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FC5F" w14:textId="355FEA2C" w:rsidR="00F55ED0" w:rsidRPr="00385543" w:rsidRDefault="00F55ED0" w:rsidP="009500A4">
      <w:pPr>
        <w:jc w:val="center"/>
        <w:rPr>
          <w:rFonts w:asciiTheme="majorBidi" w:hAnsiTheme="majorBidi" w:cstheme="majorBidi"/>
          <w:b/>
          <w:bCs/>
          <w:szCs w:val="24"/>
        </w:rPr>
      </w:pPr>
      <w:r w:rsidRPr="00385543">
        <w:rPr>
          <w:rFonts w:asciiTheme="majorBidi" w:hAnsiTheme="majorBidi" w:cstheme="majorBidi"/>
          <w:b/>
          <w:bCs/>
          <w:szCs w:val="24"/>
        </w:rPr>
        <w:t xml:space="preserve">Addendum n° </w:t>
      </w:r>
      <w:r w:rsidR="009500A4">
        <w:rPr>
          <w:rFonts w:asciiTheme="majorBidi" w:hAnsiTheme="majorBidi" w:cstheme="majorBidi"/>
          <w:b/>
          <w:bCs/>
          <w:szCs w:val="24"/>
        </w:rPr>
        <w:t>2</w:t>
      </w:r>
      <w:r w:rsidRPr="00385543">
        <w:rPr>
          <w:rFonts w:asciiTheme="majorBidi" w:hAnsiTheme="majorBidi" w:cstheme="majorBidi"/>
          <w:b/>
          <w:bCs/>
          <w:szCs w:val="24"/>
        </w:rPr>
        <w:t xml:space="preserve"> au dossier d’App</w:t>
      </w:r>
      <w:r w:rsidR="006352EB" w:rsidRPr="00385543">
        <w:rPr>
          <w:rFonts w:asciiTheme="majorBidi" w:hAnsiTheme="majorBidi" w:cstheme="majorBidi"/>
          <w:b/>
          <w:bCs/>
          <w:szCs w:val="24"/>
        </w:rPr>
        <w:t xml:space="preserve">el d’Offres </w:t>
      </w:r>
      <w:r w:rsidR="00385543" w:rsidRPr="00385543">
        <w:rPr>
          <w:rFonts w:asciiTheme="majorBidi" w:hAnsiTheme="majorBidi" w:cstheme="majorBidi"/>
          <w:b/>
          <w:bCs/>
          <w:szCs w:val="24"/>
        </w:rPr>
        <w:t xml:space="preserve">international </w:t>
      </w:r>
      <w:r w:rsidR="006352EB" w:rsidRPr="00385543">
        <w:rPr>
          <w:rFonts w:asciiTheme="majorBidi" w:hAnsiTheme="majorBidi" w:cstheme="majorBidi"/>
          <w:b/>
          <w:bCs/>
          <w:szCs w:val="24"/>
        </w:rPr>
        <w:t>n</w:t>
      </w:r>
      <w:r w:rsidR="002D0A71" w:rsidRPr="00385543">
        <w:rPr>
          <w:rFonts w:asciiTheme="majorBidi" w:hAnsiTheme="majorBidi" w:cstheme="majorBidi"/>
          <w:b/>
          <w:bCs/>
          <w:szCs w:val="24"/>
          <w:vertAlign w:val="superscript"/>
        </w:rPr>
        <w:t>o</w:t>
      </w:r>
      <w:r w:rsidR="002D0A71" w:rsidRPr="00385543">
        <w:rPr>
          <w:rFonts w:asciiTheme="majorBidi" w:hAnsiTheme="majorBidi" w:cstheme="majorBidi"/>
          <w:b/>
          <w:bCs/>
          <w:szCs w:val="24"/>
        </w:rPr>
        <w:t xml:space="preserve"> : BI-PACEJ- </w:t>
      </w:r>
      <w:r w:rsidR="00385543" w:rsidRPr="00385543">
        <w:rPr>
          <w:rFonts w:asciiTheme="majorBidi" w:hAnsiTheme="majorBidi" w:cstheme="majorBidi"/>
          <w:b/>
          <w:bCs/>
          <w:szCs w:val="24"/>
        </w:rPr>
        <w:t>477612</w:t>
      </w:r>
      <w:r w:rsidR="002D0A71" w:rsidRPr="00385543">
        <w:rPr>
          <w:rFonts w:asciiTheme="majorBidi" w:hAnsiTheme="majorBidi" w:cstheme="majorBidi"/>
          <w:b/>
          <w:bCs/>
          <w:szCs w:val="24"/>
        </w:rPr>
        <w:t>-GO-RFB</w:t>
      </w:r>
    </w:p>
    <w:p w14:paraId="06B527F2" w14:textId="528B2CFE" w:rsidR="00F55ED0" w:rsidRPr="00385543" w:rsidRDefault="00F55ED0" w:rsidP="00385543">
      <w:pPr>
        <w:jc w:val="center"/>
        <w:rPr>
          <w:rFonts w:asciiTheme="majorBidi" w:hAnsiTheme="majorBidi" w:cstheme="majorBidi"/>
          <w:b/>
          <w:bCs/>
          <w:szCs w:val="24"/>
        </w:rPr>
      </w:pPr>
      <w:r w:rsidRPr="00385543">
        <w:rPr>
          <w:rFonts w:asciiTheme="majorBidi" w:hAnsiTheme="majorBidi" w:cstheme="majorBidi"/>
          <w:b/>
          <w:bCs/>
          <w:szCs w:val="24"/>
        </w:rPr>
        <w:t xml:space="preserve">Acquisition </w:t>
      </w:r>
      <w:r w:rsidR="00385543" w:rsidRPr="00385543">
        <w:rPr>
          <w:rFonts w:asciiTheme="majorBidi" w:hAnsiTheme="majorBidi" w:cstheme="majorBidi"/>
          <w:b/>
          <w:bCs/>
          <w:szCs w:val="24"/>
        </w:rPr>
        <w:t>d’équipements de formation au profit des trente (30) Centres d’Enseignement et des Métiers (CEM)</w:t>
      </w:r>
    </w:p>
    <w:p w14:paraId="4BC4D80B" w14:textId="77777777" w:rsidR="00F55ED0" w:rsidRPr="0064734D" w:rsidRDefault="00F55ED0" w:rsidP="002D0A71">
      <w:pPr>
        <w:pStyle w:val="BankNormal"/>
        <w:spacing w:after="120"/>
        <w:rPr>
          <w:rFonts w:asciiTheme="majorBidi" w:hAnsiTheme="majorBidi" w:cstheme="majorBidi"/>
          <w:b/>
          <w:bCs/>
          <w:lang w:val="fr-FR"/>
        </w:rPr>
      </w:pPr>
    </w:p>
    <w:p w14:paraId="5E7DBADD" w14:textId="77777777" w:rsidR="00F55ED0" w:rsidRPr="0064734D" w:rsidRDefault="00F55ED0" w:rsidP="00D22E2C">
      <w:pPr>
        <w:jc w:val="both"/>
        <w:rPr>
          <w:rFonts w:asciiTheme="majorBidi" w:hAnsiTheme="majorBidi" w:cstheme="majorBidi"/>
          <w:bCs/>
          <w:i/>
          <w:iCs/>
          <w:szCs w:val="24"/>
        </w:rPr>
      </w:pPr>
      <w:r w:rsidRPr="0064734D">
        <w:rPr>
          <w:rFonts w:asciiTheme="majorBidi" w:hAnsiTheme="majorBidi" w:cstheme="majorBidi"/>
          <w:b/>
          <w:bCs/>
          <w:szCs w:val="24"/>
        </w:rPr>
        <w:t>Pays :</w:t>
      </w:r>
      <w:r w:rsidRPr="0064734D">
        <w:rPr>
          <w:rFonts w:asciiTheme="majorBidi" w:hAnsiTheme="majorBidi" w:cstheme="majorBidi"/>
          <w:b/>
          <w:szCs w:val="24"/>
        </w:rPr>
        <w:t xml:space="preserve"> </w:t>
      </w:r>
      <w:r w:rsidRPr="0064734D">
        <w:rPr>
          <w:rFonts w:asciiTheme="majorBidi" w:hAnsiTheme="majorBidi" w:cstheme="majorBidi"/>
          <w:bCs/>
          <w:szCs w:val="24"/>
        </w:rPr>
        <w:t>République de Burundi</w:t>
      </w:r>
    </w:p>
    <w:p w14:paraId="45A196E2" w14:textId="423711FA" w:rsidR="002D0A71" w:rsidRPr="0064734D" w:rsidRDefault="002D0A71" w:rsidP="00D22E2C">
      <w:pPr>
        <w:pStyle w:val="BankNormal"/>
        <w:spacing w:after="120"/>
        <w:jc w:val="both"/>
        <w:rPr>
          <w:rFonts w:asciiTheme="majorBidi" w:hAnsiTheme="majorBidi" w:cstheme="majorBidi"/>
          <w:bCs/>
          <w:szCs w:val="24"/>
          <w:lang w:val="fr-FR"/>
        </w:rPr>
      </w:pPr>
      <w:r w:rsidRPr="0064734D">
        <w:rPr>
          <w:rFonts w:asciiTheme="majorBidi" w:hAnsiTheme="majorBidi" w:cstheme="majorBidi"/>
          <w:b/>
          <w:bCs/>
          <w:szCs w:val="24"/>
          <w:lang w:val="fr-FR"/>
        </w:rPr>
        <w:t>Projet </w:t>
      </w:r>
      <w:r w:rsidRPr="0064734D">
        <w:rPr>
          <w:rFonts w:asciiTheme="majorBidi" w:hAnsiTheme="majorBidi" w:cstheme="majorBidi"/>
          <w:i/>
          <w:iCs/>
          <w:szCs w:val="24"/>
          <w:lang w:val="fr-FR"/>
        </w:rPr>
        <w:t xml:space="preserve">: </w:t>
      </w:r>
      <w:r w:rsidRPr="0064734D">
        <w:rPr>
          <w:rFonts w:asciiTheme="majorBidi" w:hAnsiTheme="majorBidi" w:cstheme="majorBidi"/>
          <w:bCs/>
          <w:szCs w:val="24"/>
          <w:lang w:val="fr-FR"/>
        </w:rPr>
        <w:t>Projet d’Appui à l’Amélioration des Compétences et de l’Employabilité des Femmes et des Jeunes « PACEJ »</w:t>
      </w:r>
    </w:p>
    <w:p w14:paraId="63263ABC" w14:textId="5A732760" w:rsidR="002D0A71" w:rsidRPr="0064734D" w:rsidRDefault="002D0A71" w:rsidP="00D22E2C">
      <w:pPr>
        <w:pStyle w:val="BankNormal"/>
        <w:spacing w:after="120"/>
        <w:jc w:val="both"/>
        <w:rPr>
          <w:rFonts w:asciiTheme="majorBidi" w:hAnsiTheme="majorBidi" w:cstheme="majorBidi"/>
          <w:bCs/>
          <w:i/>
          <w:iCs/>
          <w:szCs w:val="24"/>
          <w:lang w:val="fr-FR"/>
        </w:rPr>
      </w:pPr>
      <w:r w:rsidRPr="0064734D">
        <w:rPr>
          <w:rFonts w:asciiTheme="majorBidi" w:hAnsiTheme="majorBidi" w:cstheme="majorBidi"/>
          <w:b/>
          <w:bCs/>
          <w:szCs w:val="24"/>
          <w:lang w:val="fr-FR"/>
        </w:rPr>
        <w:t>Acheteur :</w:t>
      </w:r>
      <w:r w:rsidRPr="0064734D">
        <w:rPr>
          <w:rFonts w:asciiTheme="majorBidi" w:hAnsiTheme="majorBidi" w:cstheme="majorBidi"/>
          <w:b/>
          <w:szCs w:val="24"/>
          <w:lang w:val="fr-FR"/>
        </w:rPr>
        <w:t xml:space="preserve"> </w:t>
      </w:r>
      <w:r w:rsidRPr="0064734D">
        <w:rPr>
          <w:rFonts w:asciiTheme="majorBidi" w:hAnsiTheme="majorBidi" w:cstheme="majorBidi"/>
          <w:bCs/>
          <w:szCs w:val="24"/>
          <w:lang w:val="fr-FR"/>
        </w:rPr>
        <w:t>Ministère de l’Education Nationale et de la Recherche Scientifique</w:t>
      </w:r>
      <w:r w:rsidR="00385543">
        <w:rPr>
          <w:rFonts w:asciiTheme="majorBidi" w:hAnsiTheme="majorBidi" w:cstheme="majorBidi"/>
          <w:bCs/>
          <w:szCs w:val="24"/>
          <w:lang w:val="fr-FR"/>
        </w:rPr>
        <w:t xml:space="preserve"> </w:t>
      </w:r>
      <w:r w:rsidRPr="0064734D">
        <w:rPr>
          <w:rFonts w:asciiTheme="majorBidi" w:hAnsiTheme="majorBidi" w:cstheme="majorBidi"/>
          <w:bCs/>
          <w:szCs w:val="24"/>
          <w:lang w:val="fr-FR"/>
        </w:rPr>
        <w:t>(MENRS)</w:t>
      </w:r>
    </w:p>
    <w:p w14:paraId="114F5918" w14:textId="77777777" w:rsidR="00177878" w:rsidRPr="00D22E2C" w:rsidRDefault="002D0A71" w:rsidP="00D22E2C">
      <w:pPr>
        <w:pStyle w:val="BankNormal"/>
        <w:spacing w:after="120"/>
        <w:jc w:val="both"/>
        <w:rPr>
          <w:rFonts w:asciiTheme="majorBidi" w:hAnsiTheme="majorBidi" w:cstheme="majorBidi"/>
          <w:bCs/>
          <w:szCs w:val="24"/>
          <w:lang w:val="fr-FR"/>
        </w:rPr>
      </w:pPr>
      <w:r w:rsidRPr="00D22E2C">
        <w:rPr>
          <w:rFonts w:asciiTheme="majorBidi" w:hAnsiTheme="majorBidi" w:cstheme="majorBidi"/>
          <w:b/>
          <w:bCs/>
          <w:szCs w:val="24"/>
          <w:lang w:val="fr-FR"/>
        </w:rPr>
        <w:t>Intitulé du Marché</w:t>
      </w:r>
      <w:r w:rsidRPr="00D22E2C">
        <w:rPr>
          <w:rFonts w:asciiTheme="majorBidi" w:hAnsiTheme="majorBidi" w:cstheme="majorBidi"/>
          <w:bCs/>
          <w:i/>
          <w:iCs/>
          <w:szCs w:val="24"/>
          <w:lang w:val="fr-FR"/>
        </w:rPr>
        <w:t xml:space="preserve"> : </w:t>
      </w:r>
      <w:r w:rsidRPr="00D22E2C">
        <w:rPr>
          <w:rFonts w:asciiTheme="majorBidi" w:hAnsiTheme="majorBidi" w:cstheme="majorBidi"/>
          <w:bCs/>
          <w:szCs w:val="24"/>
          <w:lang w:val="fr-FR"/>
        </w:rPr>
        <w:t xml:space="preserve">Acquisition d’équipements de formation pour </w:t>
      </w:r>
      <w:r w:rsidR="00177878" w:rsidRPr="00D22E2C">
        <w:rPr>
          <w:rFonts w:asciiTheme="majorBidi" w:hAnsiTheme="majorBidi" w:cstheme="majorBidi"/>
          <w:bCs/>
          <w:szCs w:val="24"/>
          <w:lang w:val="fr-FR"/>
        </w:rPr>
        <w:t>trente (30) Centres d’Enseignement et des Métiers (CEM)</w:t>
      </w:r>
    </w:p>
    <w:p w14:paraId="4616868B" w14:textId="637E02C8" w:rsidR="00F55ED0" w:rsidRPr="00D22E2C" w:rsidRDefault="00F55ED0" w:rsidP="00D22E2C">
      <w:pPr>
        <w:jc w:val="both"/>
        <w:rPr>
          <w:rFonts w:asciiTheme="majorBidi" w:hAnsiTheme="majorBidi" w:cstheme="majorBidi"/>
          <w:bCs/>
          <w:szCs w:val="24"/>
          <w:lang w:val="pt-PT"/>
        </w:rPr>
      </w:pPr>
      <w:r w:rsidRPr="00D22E2C">
        <w:rPr>
          <w:rFonts w:asciiTheme="majorBidi" w:hAnsiTheme="majorBidi" w:cstheme="majorBidi"/>
          <w:b/>
          <w:bCs/>
          <w:szCs w:val="24"/>
          <w:lang w:val="pt-PT"/>
        </w:rPr>
        <w:t>AO</w:t>
      </w:r>
      <w:r w:rsidR="00385543" w:rsidRPr="00D22E2C">
        <w:rPr>
          <w:rFonts w:asciiTheme="majorBidi" w:hAnsiTheme="majorBidi" w:cstheme="majorBidi"/>
          <w:b/>
          <w:bCs/>
          <w:szCs w:val="24"/>
          <w:lang w:val="pt-PT"/>
        </w:rPr>
        <w:t>I</w:t>
      </w:r>
      <w:r w:rsidRPr="00D22E2C">
        <w:rPr>
          <w:rFonts w:asciiTheme="majorBidi" w:hAnsiTheme="majorBidi" w:cstheme="majorBidi"/>
          <w:b/>
          <w:bCs/>
          <w:szCs w:val="24"/>
          <w:lang w:val="pt-PT"/>
        </w:rPr>
        <w:t xml:space="preserve"> n°. </w:t>
      </w:r>
      <w:r w:rsidRPr="00D22E2C">
        <w:rPr>
          <w:rFonts w:asciiTheme="majorBidi" w:hAnsiTheme="majorBidi" w:cstheme="majorBidi"/>
          <w:bCs/>
          <w:szCs w:val="24"/>
          <w:lang w:val="pt-PT"/>
        </w:rPr>
        <w:t xml:space="preserve">BI-PACEJ- </w:t>
      </w:r>
      <w:r w:rsidR="00385543" w:rsidRPr="00715021">
        <w:rPr>
          <w:rFonts w:asciiTheme="majorBidi" w:hAnsiTheme="majorBidi" w:cstheme="majorBidi"/>
          <w:b/>
          <w:szCs w:val="24"/>
          <w:lang w:val="pt-PT"/>
        </w:rPr>
        <w:t>477612</w:t>
      </w:r>
      <w:r w:rsidRPr="00D22E2C">
        <w:rPr>
          <w:rFonts w:asciiTheme="majorBidi" w:hAnsiTheme="majorBidi" w:cstheme="majorBidi"/>
          <w:bCs/>
          <w:szCs w:val="24"/>
          <w:lang w:val="pt-PT"/>
        </w:rPr>
        <w:t>-GO-RFB</w:t>
      </w:r>
    </w:p>
    <w:p w14:paraId="1C233442" w14:textId="3232F04B" w:rsidR="002D0A71" w:rsidRDefault="002D0A71" w:rsidP="00D22E2C">
      <w:pPr>
        <w:jc w:val="both"/>
        <w:rPr>
          <w:rFonts w:asciiTheme="majorBidi" w:hAnsiTheme="majorBidi" w:cstheme="majorBidi"/>
          <w:bCs/>
          <w:szCs w:val="24"/>
        </w:rPr>
      </w:pPr>
      <w:r w:rsidRPr="0064734D">
        <w:rPr>
          <w:rFonts w:asciiTheme="majorBidi" w:hAnsiTheme="majorBidi" w:cstheme="majorBidi"/>
          <w:b/>
          <w:bCs/>
          <w:szCs w:val="24"/>
        </w:rPr>
        <w:t>Prêt/Crédit/don No</w:t>
      </w:r>
      <w:r w:rsidRPr="0064734D">
        <w:rPr>
          <w:rFonts w:asciiTheme="majorBidi" w:hAnsiTheme="majorBidi" w:cstheme="majorBidi"/>
          <w:bCs/>
          <w:i/>
          <w:iCs/>
          <w:szCs w:val="24"/>
        </w:rPr>
        <w:t xml:space="preserve"> : </w:t>
      </w:r>
      <w:r w:rsidRPr="0064734D">
        <w:rPr>
          <w:rFonts w:asciiTheme="majorBidi" w:hAnsiTheme="majorBidi" w:cstheme="majorBidi"/>
          <w:bCs/>
          <w:szCs w:val="24"/>
        </w:rPr>
        <w:t>P164416 E</w:t>
      </w:r>
    </w:p>
    <w:p w14:paraId="67392CA2" w14:textId="77777777" w:rsidR="00FB0B57" w:rsidRPr="0064734D" w:rsidRDefault="00FB0B57" w:rsidP="00D22E2C">
      <w:pPr>
        <w:jc w:val="both"/>
        <w:rPr>
          <w:rFonts w:asciiTheme="majorBidi" w:hAnsiTheme="majorBidi" w:cstheme="majorBidi"/>
          <w:bCs/>
          <w:i/>
          <w:iCs/>
          <w:szCs w:val="24"/>
        </w:rPr>
      </w:pPr>
    </w:p>
    <w:p w14:paraId="0D987C0E" w14:textId="2AB35F07" w:rsidR="002D0A71" w:rsidRPr="00385543" w:rsidRDefault="002D0A71" w:rsidP="002D0A71">
      <w:pPr>
        <w:rPr>
          <w:rFonts w:asciiTheme="majorBidi" w:hAnsiTheme="majorBidi" w:cstheme="majorBidi"/>
          <w:b/>
          <w:bCs/>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283"/>
        <w:gridCol w:w="7451"/>
      </w:tblGrid>
      <w:tr w:rsidR="00DA6B4E" w:rsidRPr="00DA6B4E" w14:paraId="26982467" w14:textId="77777777" w:rsidTr="00FB0B57">
        <w:tc>
          <w:tcPr>
            <w:tcW w:w="846" w:type="dxa"/>
          </w:tcPr>
          <w:p w14:paraId="5A092A72" w14:textId="59178134" w:rsidR="00DA6B4E" w:rsidRPr="00DA6B4E" w:rsidRDefault="00DA6B4E" w:rsidP="00195C38">
            <w:pPr>
              <w:jc w:val="both"/>
              <w:rPr>
                <w:rFonts w:asciiTheme="majorBidi" w:hAnsiTheme="majorBidi" w:cstheme="majorBidi"/>
                <w:b/>
                <w:bCs/>
                <w:szCs w:val="24"/>
              </w:rPr>
            </w:pPr>
            <w:r w:rsidRPr="00DA6B4E">
              <w:rPr>
                <w:rFonts w:asciiTheme="majorBidi" w:hAnsiTheme="majorBidi" w:cstheme="majorBidi"/>
                <w:b/>
                <w:bCs/>
                <w:szCs w:val="24"/>
              </w:rPr>
              <w:t>Objet</w:t>
            </w:r>
          </w:p>
        </w:tc>
        <w:tc>
          <w:tcPr>
            <w:tcW w:w="283" w:type="dxa"/>
          </w:tcPr>
          <w:p w14:paraId="2CAE415D" w14:textId="75C494D5" w:rsidR="00DA6B4E" w:rsidRDefault="00DA6B4E" w:rsidP="00195C38">
            <w:pPr>
              <w:jc w:val="both"/>
              <w:rPr>
                <w:rFonts w:asciiTheme="majorBidi" w:hAnsiTheme="majorBidi" w:cstheme="majorBidi"/>
                <w:szCs w:val="24"/>
              </w:rPr>
            </w:pPr>
            <w:r>
              <w:rPr>
                <w:rFonts w:asciiTheme="majorBidi" w:hAnsiTheme="majorBidi" w:cstheme="majorBidi"/>
                <w:szCs w:val="24"/>
              </w:rPr>
              <w:t>:</w:t>
            </w:r>
          </w:p>
        </w:tc>
        <w:tc>
          <w:tcPr>
            <w:tcW w:w="7933" w:type="dxa"/>
          </w:tcPr>
          <w:p w14:paraId="340E607B" w14:textId="4EF645E2" w:rsidR="00DA6B4E" w:rsidRPr="00FB0B57" w:rsidRDefault="00FB0B57" w:rsidP="009500A4">
            <w:pPr>
              <w:jc w:val="both"/>
              <w:rPr>
                <w:rFonts w:asciiTheme="majorBidi" w:hAnsiTheme="majorBidi" w:cstheme="majorBidi"/>
                <w:b/>
                <w:bCs/>
                <w:szCs w:val="24"/>
              </w:rPr>
            </w:pPr>
            <w:r w:rsidRPr="00FB0B57">
              <w:rPr>
                <w:rFonts w:asciiTheme="majorBidi" w:hAnsiTheme="majorBidi" w:cstheme="majorBidi"/>
                <w:b/>
                <w:bCs/>
                <w:szCs w:val="24"/>
              </w:rPr>
              <w:t xml:space="preserve">Addendum n° </w:t>
            </w:r>
            <w:r w:rsidR="009500A4">
              <w:rPr>
                <w:rFonts w:asciiTheme="majorBidi" w:hAnsiTheme="majorBidi" w:cstheme="majorBidi"/>
                <w:b/>
                <w:bCs/>
                <w:szCs w:val="24"/>
              </w:rPr>
              <w:t>2</w:t>
            </w:r>
            <w:r w:rsidRPr="00FB0B57">
              <w:rPr>
                <w:rFonts w:asciiTheme="majorBidi" w:hAnsiTheme="majorBidi" w:cstheme="majorBidi"/>
                <w:b/>
                <w:bCs/>
                <w:szCs w:val="24"/>
              </w:rPr>
              <w:t xml:space="preserve"> au dossier d’Appel d’Offres international no : BI-PACEJ- 477612-GO-RFB</w:t>
            </w:r>
          </w:p>
        </w:tc>
      </w:tr>
      <w:tr w:rsidR="00FB0B57" w:rsidRPr="00DA6B4E" w14:paraId="2AC6F0CF" w14:textId="77777777" w:rsidTr="00FB0B57">
        <w:tc>
          <w:tcPr>
            <w:tcW w:w="846" w:type="dxa"/>
          </w:tcPr>
          <w:p w14:paraId="124A8B46" w14:textId="52B62A98" w:rsidR="00FB0B57" w:rsidRPr="00DA6B4E" w:rsidRDefault="00FB0B57" w:rsidP="00195C38">
            <w:pPr>
              <w:jc w:val="both"/>
              <w:rPr>
                <w:rFonts w:asciiTheme="majorBidi" w:hAnsiTheme="majorBidi" w:cstheme="majorBidi"/>
                <w:b/>
                <w:bCs/>
                <w:szCs w:val="24"/>
              </w:rPr>
            </w:pPr>
            <w:r>
              <w:rPr>
                <w:rFonts w:asciiTheme="majorBidi" w:hAnsiTheme="majorBidi" w:cstheme="majorBidi"/>
                <w:b/>
                <w:bCs/>
                <w:szCs w:val="24"/>
              </w:rPr>
              <w:t>Références</w:t>
            </w:r>
          </w:p>
        </w:tc>
        <w:tc>
          <w:tcPr>
            <w:tcW w:w="283" w:type="dxa"/>
          </w:tcPr>
          <w:p w14:paraId="50CDC290" w14:textId="318CF6EA" w:rsidR="00FB0B57" w:rsidRDefault="00FB0B57" w:rsidP="00195C38">
            <w:pPr>
              <w:jc w:val="both"/>
              <w:rPr>
                <w:rFonts w:asciiTheme="majorBidi" w:hAnsiTheme="majorBidi" w:cstheme="majorBidi"/>
                <w:szCs w:val="24"/>
              </w:rPr>
            </w:pPr>
            <w:r>
              <w:rPr>
                <w:rFonts w:asciiTheme="majorBidi" w:hAnsiTheme="majorBidi" w:cstheme="majorBidi"/>
                <w:szCs w:val="24"/>
              </w:rPr>
              <w:t>:</w:t>
            </w:r>
          </w:p>
        </w:tc>
        <w:tc>
          <w:tcPr>
            <w:tcW w:w="7933" w:type="dxa"/>
          </w:tcPr>
          <w:p w14:paraId="48967019" w14:textId="77777777" w:rsidR="00FB0B57" w:rsidRPr="00DA6B4E" w:rsidRDefault="00FB0B57" w:rsidP="00FB0B57">
            <w:pPr>
              <w:pStyle w:val="Paragraphedeliste"/>
              <w:numPr>
                <w:ilvl w:val="0"/>
                <w:numId w:val="14"/>
              </w:numPr>
              <w:ind w:left="321" w:hanging="283"/>
              <w:jc w:val="both"/>
              <w:rPr>
                <w:rFonts w:asciiTheme="majorBidi" w:hAnsiTheme="majorBidi" w:cstheme="majorBidi"/>
                <w:szCs w:val="24"/>
              </w:rPr>
            </w:pPr>
            <w:r w:rsidRPr="00DA6B4E">
              <w:rPr>
                <w:rFonts w:asciiTheme="majorBidi" w:hAnsiTheme="majorBidi" w:cstheme="majorBidi"/>
                <w:szCs w:val="24"/>
              </w:rPr>
              <w:t xml:space="preserve">Acquisition </w:t>
            </w:r>
            <w:r w:rsidRPr="00385543">
              <w:rPr>
                <w:rFonts w:asciiTheme="majorBidi" w:hAnsiTheme="majorBidi" w:cstheme="majorBidi"/>
                <w:szCs w:val="24"/>
              </w:rPr>
              <w:t>d’équipements de formation au profit des trente (30) Centres d’Enseignement et des Métiers (CEM)</w:t>
            </w:r>
          </w:p>
          <w:p w14:paraId="00ADE8C1" w14:textId="064D4F22" w:rsidR="00FB0B57" w:rsidRPr="00DA6B4E" w:rsidRDefault="00FB0B57" w:rsidP="00FB0B57">
            <w:pPr>
              <w:pStyle w:val="Paragraphedeliste"/>
              <w:numPr>
                <w:ilvl w:val="0"/>
                <w:numId w:val="14"/>
              </w:numPr>
              <w:ind w:left="321" w:hanging="283"/>
              <w:jc w:val="both"/>
              <w:rPr>
                <w:rFonts w:asciiTheme="majorBidi" w:hAnsiTheme="majorBidi" w:cstheme="majorBidi"/>
                <w:szCs w:val="24"/>
              </w:rPr>
            </w:pPr>
            <w:r w:rsidRPr="00DA6B4E">
              <w:rPr>
                <w:rFonts w:asciiTheme="majorBidi" w:hAnsiTheme="majorBidi" w:cstheme="majorBidi"/>
                <w:szCs w:val="24"/>
              </w:rPr>
              <w:t>Projet d’Appui à l’Amélioration des Compétences et de l’Employabilité des Femmes et des Jeunes (PACEJ)</w:t>
            </w:r>
          </w:p>
        </w:tc>
      </w:tr>
    </w:tbl>
    <w:p w14:paraId="070ACD5B" w14:textId="77777777" w:rsidR="00FB0B57" w:rsidRPr="00FB0B57" w:rsidRDefault="00FB0B57" w:rsidP="00FB0B57">
      <w:pPr>
        <w:spacing w:before="100" w:beforeAutospacing="1" w:after="100" w:afterAutospacing="1"/>
        <w:jc w:val="both"/>
        <w:rPr>
          <w:sz w:val="2"/>
          <w:szCs w:val="2"/>
          <w:lang w:eastAsia="en-US"/>
        </w:rPr>
      </w:pPr>
    </w:p>
    <w:p w14:paraId="22156D14" w14:textId="6651E707" w:rsidR="009500A4" w:rsidRPr="009500A4" w:rsidRDefault="009500A4" w:rsidP="00B46E51">
      <w:pPr>
        <w:pStyle w:val="BankNormal"/>
        <w:spacing w:after="120"/>
        <w:jc w:val="both"/>
        <w:rPr>
          <w:rFonts w:asciiTheme="majorBidi" w:hAnsiTheme="majorBidi" w:cstheme="majorBidi"/>
          <w:bCs/>
          <w:szCs w:val="24"/>
          <w:lang w:val="fr-FR"/>
        </w:rPr>
      </w:pPr>
      <w:r w:rsidRPr="009500A4">
        <w:rPr>
          <w:rFonts w:asciiTheme="majorBidi" w:hAnsiTheme="majorBidi" w:cstheme="majorBidi"/>
          <w:bCs/>
          <w:szCs w:val="24"/>
          <w:lang w:val="fr-FR"/>
        </w:rPr>
        <w:t xml:space="preserve">Dans le cadre de l’acquisition d’équipements de formation au profit des trente (30) Centres d’Enseignement et des Métiers (CEM), dans le cadre du Dossier d’Appel d’Offres International n° BI-PACEJ-477612-GO-RFB, et suite </w:t>
      </w:r>
      <w:r w:rsidR="00E24DB0">
        <w:rPr>
          <w:rFonts w:asciiTheme="majorBidi" w:hAnsiTheme="majorBidi" w:cstheme="majorBidi"/>
          <w:bCs/>
          <w:szCs w:val="24"/>
          <w:lang w:val="fr-FR"/>
        </w:rPr>
        <w:t>à</w:t>
      </w:r>
      <w:r w:rsidRPr="009500A4">
        <w:rPr>
          <w:rFonts w:asciiTheme="majorBidi" w:hAnsiTheme="majorBidi" w:cstheme="majorBidi"/>
          <w:bCs/>
          <w:szCs w:val="24"/>
          <w:lang w:val="fr-FR"/>
        </w:rPr>
        <w:t xml:space="preserve"> </w:t>
      </w:r>
      <w:r w:rsidR="00E24DB0">
        <w:rPr>
          <w:rFonts w:asciiTheme="majorBidi" w:hAnsiTheme="majorBidi" w:cstheme="majorBidi"/>
          <w:bCs/>
          <w:szCs w:val="24"/>
          <w:lang w:val="fr-FR"/>
        </w:rPr>
        <w:t>des</w:t>
      </w:r>
      <w:r w:rsidRPr="009500A4">
        <w:rPr>
          <w:rFonts w:asciiTheme="majorBidi" w:hAnsiTheme="majorBidi" w:cstheme="majorBidi"/>
          <w:bCs/>
          <w:szCs w:val="24"/>
          <w:lang w:val="fr-FR"/>
        </w:rPr>
        <w:t xml:space="preserve"> demandes d’éclaircissements formulées par plusieurs soumissionnaires potentiels, le présent addendum a pour objet d’apporter les modifications suivante</w:t>
      </w:r>
      <w:r>
        <w:rPr>
          <w:rFonts w:asciiTheme="majorBidi" w:hAnsiTheme="majorBidi" w:cstheme="majorBidi"/>
          <w:bCs/>
          <w:szCs w:val="24"/>
          <w:lang w:val="fr-FR"/>
        </w:rPr>
        <w:t>s au Dossier d’Appel d’Offres :</w:t>
      </w:r>
    </w:p>
    <w:p w14:paraId="7D0A751A" w14:textId="74C22186" w:rsidR="00F67EF3" w:rsidRPr="00E621FA" w:rsidRDefault="00F67EF3" w:rsidP="00E621FA">
      <w:pPr>
        <w:pStyle w:val="Paragraphedeliste"/>
        <w:numPr>
          <w:ilvl w:val="0"/>
          <w:numId w:val="46"/>
        </w:numPr>
        <w:spacing w:before="100" w:beforeAutospacing="1" w:after="100" w:afterAutospacing="1"/>
        <w:ind w:left="426"/>
        <w:rPr>
          <w:b/>
          <w:bCs/>
          <w:szCs w:val="24"/>
          <w:u w:val="single"/>
          <w:lang w:eastAsia="en-US"/>
        </w:rPr>
      </w:pPr>
      <w:r w:rsidRPr="00E621FA">
        <w:rPr>
          <w:b/>
          <w:bCs/>
          <w:szCs w:val="24"/>
          <w:u w:val="single"/>
          <w:lang w:eastAsia="en-US"/>
        </w:rPr>
        <w:t xml:space="preserve">Report de la date limite de remise des offres : </w:t>
      </w:r>
    </w:p>
    <w:p w14:paraId="153B5651" w14:textId="77777777" w:rsidR="00F67EF3" w:rsidRPr="003D0EE6" w:rsidRDefault="00F67EF3" w:rsidP="00F67EF3">
      <w:pPr>
        <w:numPr>
          <w:ilvl w:val="0"/>
          <w:numId w:val="15"/>
        </w:numPr>
        <w:spacing w:before="100" w:beforeAutospacing="1" w:after="100" w:afterAutospacing="1"/>
        <w:jc w:val="both"/>
        <w:rPr>
          <w:szCs w:val="24"/>
          <w:lang w:eastAsia="en-US"/>
        </w:rPr>
      </w:pPr>
      <w:r w:rsidRPr="003D0EE6">
        <w:rPr>
          <w:b/>
          <w:bCs/>
          <w:szCs w:val="24"/>
          <w:lang w:eastAsia="en-US"/>
        </w:rPr>
        <w:t xml:space="preserve">Clause IS 22.1 : </w:t>
      </w:r>
      <w:r w:rsidRPr="003D0EE6">
        <w:rPr>
          <w:szCs w:val="24"/>
          <w:lang w:eastAsia="en-US"/>
        </w:rPr>
        <w:t xml:space="preserve">La Date limite de dépôt des offres (IS 22.1) est prorogée au </w:t>
      </w:r>
      <w:r>
        <w:rPr>
          <w:b/>
          <w:bCs/>
          <w:szCs w:val="24"/>
          <w:u w:val="single"/>
          <w:lang w:eastAsia="en-US"/>
        </w:rPr>
        <w:t>14</w:t>
      </w:r>
      <w:r w:rsidRPr="003D0EE6">
        <w:rPr>
          <w:b/>
          <w:bCs/>
          <w:szCs w:val="24"/>
          <w:u w:val="single"/>
          <w:lang w:eastAsia="en-US"/>
        </w:rPr>
        <w:t xml:space="preserve"> juillet 2025 à 10 heures</w:t>
      </w:r>
      <w:r w:rsidRPr="003D0EE6">
        <w:rPr>
          <w:b/>
          <w:bCs/>
          <w:szCs w:val="24"/>
          <w:lang w:eastAsia="en-US"/>
        </w:rPr>
        <w:t xml:space="preserve"> (heure locale)</w:t>
      </w:r>
      <w:r w:rsidRPr="003D0EE6">
        <w:rPr>
          <w:szCs w:val="24"/>
          <w:lang w:eastAsia="en-US"/>
        </w:rPr>
        <w:t xml:space="preserve"> au lieu du 16 juin 2025 à la même heure.</w:t>
      </w:r>
    </w:p>
    <w:p w14:paraId="206B1C3F" w14:textId="77777777" w:rsidR="00F67EF3" w:rsidRPr="00766769" w:rsidRDefault="00F67EF3" w:rsidP="00F67EF3">
      <w:pPr>
        <w:numPr>
          <w:ilvl w:val="0"/>
          <w:numId w:val="15"/>
        </w:numPr>
        <w:spacing w:before="100" w:beforeAutospacing="1" w:after="100" w:afterAutospacing="1"/>
        <w:jc w:val="both"/>
        <w:rPr>
          <w:szCs w:val="24"/>
          <w:lang w:eastAsia="en-US"/>
        </w:rPr>
      </w:pPr>
      <w:r w:rsidRPr="00766769">
        <w:rPr>
          <w:b/>
          <w:bCs/>
          <w:szCs w:val="24"/>
          <w:lang w:eastAsia="en-US"/>
        </w:rPr>
        <w:t xml:space="preserve">Clause IS.25.1 : </w:t>
      </w:r>
      <w:r w:rsidRPr="00766769">
        <w:rPr>
          <w:szCs w:val="24"/>
          <w:lang w:eastAsia="en-US"/>
        </w:rPr>
        <w:t xml:space="preserve"> La date d’ouverture des plis</w:t>
      </w:r>
      <w:r w:rsidRPr="00766769">
        <w:rPr>
          <w:b/>
          <w:bCs/>
          <w:szCs w:val="24"/>
          <w:lang w:eastAsia="en-US"/>
        </w:rPr>
        <w:t xml:space="preserve"> </w:t>
      </w:r>
      <w:r w:rsidRPr="00766769">
        <w:rPr>
          <w:szCs w:val="24"/>
          <w:lang w:eastAsia="en-US"/>
        </w:rPr>
        <w:t xml:space="preserve">se tiendra le </w:t>
      </w:r>
      <w:r>
        <w:rPr>
          <w:b/>
          <w:bCs/>
          <w:szCs w:val="24"/>
          <w:u w:val="single"/>
          <w:lang w:eastAsia="en-US"/>
        </w:rPr>
        <w:t>14</w:t>
      </w:r>
      <w:r w:rsidRPr="00766769">
        <w:rPr>
          <w:b/>
          <w:bCs/>
          <w:szCs w:val="24"/>
          <w:u w:val="single"/>
          <w:lang w:eastAsia="en-US"/>
        </w:rPr>
        <w:t xml:space="preserve"> juillet 2025 à 10 heures 15 minutes (heure locale)</w:t>
      </w:r>
      <w:r w:rsidRPr="00766769">
        <w:rPr>
          <w:szCs w:val="24"/>
          <w:u w:val="single"/>
          <w:lang w:eastAsia="en-US"/>
        </w:rPr>
        <w:t>.</w:t>
      </w:r>
    </w:p>
    <w:p w14:paraId="482766EA" w14:textId="77777777" w:rsidR="00F67EF3" w:rsidRPr="003D0EE6" w:rsidRDefault="00F67EF3" w:rsidP="00F67EF3">
      <w:pPr>
        <w:numPr>
          <w:ilvl w:val="0"/>
          <w:numId w:val="15"/>
        </w:numPr>
        <w:spacing w:before="100" w:beforeAutospacing="1" w:after="100" w:afterAutospacing="1"/>
        <w:jc w:val="both"/>
        <w:rPr>
          <w:szCs w:val="24"/>
          <w:lang w:eastAsia="en-US"/>
        </w:rPr>
      </w:pPr>
      <w:r w:rsidRPr="003D0EE6">
        <w:rPr>
          <w:b/>
          <w:bCs/>
          <w:szCs w:val="24"/>
          <w:lang w:eastAsia="en-US"/>
        </w:rPr>
        <w:t>Clause 18.1</w:t>
      </w:r>
      <w:r w:rsidRPr="003D0EE6">
        <w:rPr>
          <w:szCs w:val="24"/>
          <w:lang w:eastAsia="en-US"/>
        </w:rPr>
        <w:t xml:space="preserve"> : L’offre sera valable jusqu’au </w:t>
      </w:r>
      <w:r>
        <w:rPr>
          <w:b/>
          <w:bCs/>
          <w:szCs w:val="24"/>
          <w:lang w:eastAsia="en-US"/>
        </w:rPr>
        <w:t>12 novembre 2025.</w:t>
      </w:r>
    </w:p>
    <w:p w14:paraId="2AA40A88" w14:textId="77777777" w:rsidR="00F67EF3" w:rsidRPr="003D0EE6" w:rsidRDefault="00F67EF3" w:rsidP="00F67EF3">
      <w:pPr>
        <w:numPr>
          <w:ilvl w:val="0"/>
          <w:numId w:val="15"/>
        </w:numPr>
        <w:spacing w:before="100" w:beforeAutospacing="1" w:after="100" w:afterAutospacing="1"/>
        <w:jc w:val="both"/>
        <w:rPr>
          <w:szCs w:val="24"/>
          <w:lang w:eastAsia="en-US"/>
        </w:rPr>
      </w:pPr>
      <w:r w:rsidRPr="003D0EE6">
        <w:rPr>
          <w:b/>
          <w:bCs/>
          <w:szCs w:val="24"/>
          <w:lang w:eastAsia="en-US"/>
        </w:rPr>
        <w:t>Clause 19.1</w:t>
      </w:r>
      <w:r w:rsidRPr="003D0EE6">
        <w:rPr>
          <w:szCs w:val="24"/>
          <w:lang w:eastAsia="en-US"/>
        </w:rPr>
        <w:t xml:space="preserve"> : La date de référence du taux de change est fixée au </w:t>
      </w:r>
      <w:r>
        <w:rPr>
          <w:b/>
          <w:bCs/>
          <w:szCs w:val="24"/>
          <w:lang w:eastAsia="en-US"/>
        </w:rPr>
        <w:t>24</w:t>
      </w:r>
      <w:r w:rsidRPr="003D0EE6">
        <w:rPr>
          <w:b/>
          <w:bCs/>
          <w:szCs w:val="24"/>
          <w:lang w:eastAsia="en-US"/>
        </w:rPr>
        <w:t xml:space="preserve"> </w:t>
      </w:r>
      <w:r>
        <w:rPr>
          <w:b/>
          <w:bCs/>
          <w:szCs w:val="24"/>
          <w:lang w:eastAsia="en-US"/>
        </w:rPr>
        <w:t>juin</w:t>
      </w:r>
      <w:r w:rsidRPr="003D0EE6">
        <w:rPr>
          <w:b/>
          <w:bCs/>
          <w:szCs w:val="24"/>
          <w:lang w:eastAsia="en-US"/>
        </w:rPr>
        <w:t xml:space="preserve"> 2025</w:t>
      </w:r>
    </w:p>
    <w:p w14:paraId="7234CFFB" w14:textId="77777777" w:rsidR="00F67EF3" w:rsidRPr="003D0EE6" w:rsidRDefault="00F67EF3" w:rsidP="00F67EF3">
      <w:pPr>
        <w:numPr>
          <w:ilvl w:val="0"/>
          <w:numId w:val="15"/>
        </w:numPr>
        <w:spacing w:before="100" w:beforeAutospacing="1" w:after="100" w:afterAutospacing="1"/>
        <w:jc w:val="both"/>
        <w:rPr>
          <w:szCs w:val="24"/>
          <w:lang w:eastAsia="en-US"/>
        </w:rPr>
      </w:pPr>
      <w:r w:rsidRPr="003D0EE6">
        <w:rPr>
          <w:b/>
          <w:bCs/>
          <w:szCs w:val="24"/>
          <w:lang w:eastAsia="en-US"/>
        </w:rPr>
        <w:t>Clause 36.1</w:t>
      </w:r>
      <w:r w:rsidRPr="003D0EE6">
        <w:rPr>
          <w:szCs w:val="24"/>
          <w:lang w:eastAsia="en-US"/>
        </w:rPr>
        <w:t xml:space="preserve"> : La date de référence pour le taux de change (taux vendeur) est fixée au </w:t>
      </w:r>
      <w:r>
        <w:rPr>
          <w:b/>
          <w:bCs/>
          <w:szCs w:val="24"/>
          <w:lang w:eastAsia="en-US"/>
        </w:rPr>
        <w:t>24 juin 2025.</w:t>
      </w:r>
      <w:r w:rsidRPr="003D0EE6">
        <w:rPr>
          <w:b/>
          <w:bCs/>
          <w:szCs w:val="24"/>
          <w:lang w:eastAsia="en-US"/>
        </w:rPr>
        <w:t xml:space="preserve"> </w:t>
      </w:r>
    </w:p>
    <w:p w14:paraId="69787057" w14:textId="64C9B524" w:rsidR="00743F07" w:rsidRPr="00743F07" w:rsidRDefault="00E621FA" w:rsidP="00E621FA">
      <w:pPr>
        <w:pStyle w:val="Paragraphedeliste"/>
        <w:numPr>
          <w:ilvl w:val="0"/>
          <w:numId w:val="46"/>
        </w:numPr>
        <w:spacing w:before="100" w:beforeAutospacing="1" w:after="100" w:afterAutospacing="1"/>
        <w:ind w:left="426"/>
        <w:rPr>
          <w:b/>
          <w:bCs/>
          <w:szCs w:val="24"/>
          <w:u w:val="single"/>
          <w:lang w:eastAsia="en-US"/>
        </w:rPr>
      </w:pPr>
      <w:r w:rsidRPr="00E621FA">
        <w:rPr>
          <w:b/>
          <w:bCs/>
          <w:szCs w:val="24"/>
          <w:u w:val="single"/>
          <w:lang w:eastAsia="en-US"/>
        </w:rPr>
        <w:t>Formation</w:t>
      </w:r>
      <w:r w:rsidRPr="00E621FA">
        <w:rPr>
          <w:rFonts w:asciiTheme="majorBidi" w:hAnsiTheme="majorBidi" w:cstheme="majorBidi"/>
          <w:b/>
          <w:bCs/>
          <w:color w:val="222222"/>
          <w:szCs w:val="24"/>
          <w:u w:val="single"/>
        </w:rPr>
        <w:t xml:space="preserve"> Section VII – Page 176 du DAO</w:t>
      </w:r>
      <w:r w:rsidR="00743F07" w:rsidRPr="00E621FA">
        <w:rPr>
          <w:b/>
          <w:bCs/>
          <w:szCs w:val="24"/>
          <w:lang w:eastAsia="en-US"/>
        </w:rPr>
        <w:t xml:space="preserve"> :</w:t>
      </w:r>
    </w:p>
    <w:p w14:paraId="0702C996" w14:textId="77777777" w:rsidR="00E621FA" w:rsidRPr="00302257" w:rsidRDefault="00E621FA" w:rsidP="00E621FA">
      <w:pPr>
        <w:pStyle w:val="NormalWeb"/>
        <w:jc w:val="both"/>
        <w:rPr>
          <w:lang w:val="fr-FR"/>
        </w:rPr>
      </w:pPr>
      <w:r w:rsidRPr="00302257">
        <w:rPr>
          <w:lang w:val="fr-FR"/>
        </w:rPr>
        <w:t xml:space="preserve">Toutes les formations seront maintenues sur les sites concernés, conformément aux dispositions de la </w:t>
      </w:r>
      <w:r w:rsidRPr="00302257">
        <w:rPr>
          <w:rStyle w:val="Accentuation"/>
          <w:rFonts w:eastAsiaTheme="majorEastAsia"/>
          <w:lang w:val="fr-FR"/>
        </w:rPr>
        <w:t>Liste des services connexes</w:t>
      </w:r>
      <w:r w:rsidRPr="00302257">
        <w:rPr>
          <w:lang w:val="fr-FR"/>
        </w:rPr>
        <w:t xml:space="preserve"> et du </w:t>
      </w:r>
      <w:r w:rsidRPr="00302257">
        <w:rPr>
          <w:rStyle w:val="Accentuation"/>
          <w:rFonts w:eastAsiaTheme="majorEastAsia"/>
          <w:lang w:val="fr-FR"/>
        </w:rPr>
        <w:t>Calendrier de réalisation</w:t>
      </w:r>
      <w:r w:rsidRPr="00302257">
        <w:rPr>
          <w:lang w:val="fr-FR"/>
        </w:rPr>
        <w:t xml:space="preserve"> figurant dans le Dossier d’Appel d’Offres (DAO).</w:t>
      </w:r>
    </w:p>
    <w:p w14:paraId="10FC35F8" w14:textId="77777777" w:rsidR="00E621FA" w:rsidRPr="00302257" w:rsidRDefault="00E621FA" w:rsidP="00E621FA">
      <w:pPr>
        <w:spacing w:before="100" w:beforeAutospacing="1" w:after="100" w:afterAutospacing="1"/>
        <w:jc w:val="both"/>
        <w:rPr>
          <w:szCs w:val="24"/>
          <w:lang w:eastAsia="en-US"/>
        </w:rPr>
      </w:pPr>
      <w:r w:rsidRPr="00302257">
        <w:rPr>
          <w:szCs w:val="24"/>
          <w:lang w:eastAsia="en-US"/>
        </w:rPr>
        <w:lastRenderedPageBreak/>
        <w:t>Nous précisons à cet effet que :</w:t>
      </w:r>
    </w:p>
    <w:p w14:paraId="36AF2098" w14:textId="77777777" w:rsidR="00E621FA" w:rsidRPr="00302257" w:rsidRDefault="00E621FA" w:rsidP="00E621FA">
      <w:pPr>
        <w:numPr>
          <w:ilvl w:val="0"/>
          <w:numId w:val="42"/>
        </w:numPr>
        <w:spacing w:before="100" w:beforeAutospacing="1" w:after="100" w:afterAutospacing="1"/>
        <w:jc w:val="both"/>
        <w:rPr>
          <w:szCs w:val="24"/>
          <w:lang w:eastAsia="en-US"/>
        </w:rPr>
      </w:pPr>
      <w:r w:rsidRPr="00302257">
        <w:rPr>
          <w:szCs w:val="24"/>
          <w:lang w:eastAsia="en-US"/>
        </w:rPr>
        <w:t>Le nombre exact de pe</w:t>
      </w:r>
      <w:r>
        <w:rPr>
          <w:szCs w:val="24"/>
          <w:lang w:eastAsia="en-US"/>
        </w:rPr>
        <w:t xml:space="preserve">rsonnes à former sera de trois (03) personnes au minimum </w:t>
      </w:r>
      <w:r w:rsidRPr="00302257">
        <w:rPr>
          <w:szCs w:val="24"/>
          <w:lang w:eastAsia="en-US"/>
        </w:rPr>
        <w:t>par spécialité</w:t>
      </w:r>
      <w:r>
        <w:rPr>
          <w:szCs w:val="24"/>
          <w:lang w:eastAsia="en-US"/>
        </w:rPr>
        <w:t xml:space="preserve"> et par centre</w:t>
      </w:r>
      <w:r w:rsidRPr="00302257">
        <w:rPr>
          <w:szCs w:val="24"/>
          <w:lang w:eastAsia="en-US"/>
        </w:rPr>
        <w:t>.</w:t>
      </w:r>
    </w:p>
    <w:p w14:paraId="77823537" w14:textId="5940828E" w:rsidR="00E621FA" w:rsidRDefault="00E621FA" w:rsidP="00E621FA">
      <w:pPr>
        <w:numPr>
          <w:ilvl w:val="0"/>
          <w:numId w:val="42"/>
        </w:numPr>
        <w:spacing w:before="100" w:beforeAutospacing="1" w:after="100" w:afterAutospacing="1"/>
        <w:jc w:val="both"/>
        <w:rPr>
          <w:szCs w:val="24"/>
          <w:lang w:eastAsia="en-US"/>
        </w:rPr>
      </w:pPr>
      <w:r w:rsidRPr="00302257">
        <w:rPr>
          <w:szCs w:val="24"/>
          <w:lang w:eastAsia="en-US"/>
        </w:rPr>
        <w:t>Les besoins en formation pour chaque équipement mentionné à la page 176 du DAO portent principalement sur une formation de base, axée sur l’exploitation et l’utilisation desdits équipements.</w:t>
      </w:r>
    </w:p>
    <w:p w14:paraId="7E670462" w14:textId="77777777" w:rsidR="00743F07" w:rsidRPr="00E621FA" w:rsidRDefault="00743F07" w:rsidP="00E621FA">
      <w:pPr>
        <w:pStyle w:val="Paragraphedeliste"/>
        <w:numPr>
          <w:ilvl w:val="0"/>
          <w:numId w:val="46"/>
        </w:numPr>
        <w:spacing w:before="100" w:beforeAutospacing="1" w:after="100" w:afterAutospacing="1"/>
        <w:ind w:left="426"/>
        <w:rPr>
          <w:b/>
          <w:bCs/>
          <w:szCs w:val="24"/>
          <w:u w:val="single"/>
          <w:lang w:eastAsia="en-US"/>
        </w:rPr>
      </w:pPr>
      <w:r w:rsidRPr="00E621FA">
        <w:rPr>
          <w:b/>
          <w:bCs/>
          <w:szCs w:val="24"/>
          <w:u w:val="single"/>
          <w:lang w:eastAsia="en-US"/>
        </w:rPr>
        <w:t>Spécifications des mannequins :</w:t>
      </w:r>
    </w:p>
    <w:p w14:paraId="290D0036" w14:textId="5ED22869" w:rsidR="00BF34E7" w:rsidRDefault="00BF34E7" w:rsidP="00BF34E7">
      <w:pPr>
        <w:numPr>
          <w:ilvl w:val="0"/>
          <w:numId w:val="15"/>
        </w:numPr>
        <w:spacing w:before="100" w:beforeAutospacing="1" w:after="100" w:afterAutospacing="1"/>
        <w:jc w:val="both"/>
        <w:rPr>
          <w:szCs w:val="24"/>
          <w:lang w:eastAsia="en-US"/>
        </w:rPr>
      </w:pPr>
      <w:r w:rsidRPr="00BF34E7">
        <w:rPr>
          <w:szCs w:val="24"/>
          <w:lang w:eastAsia="en-US"/>
        </w:rPr>
        <w:t>Concernant les mannequins de base avec pied (page 99 du DAO – Article 1), la quantité totale prévue est bien de 135 unités, correspondant à cinq (05) mannequins de tailles différentes par CEM, pour un total de 27 CEM. Ainsi, chaque taille (38, 40, 42, 48, 50) sera représentée par 27 unités.</w:t>
      </w:r>
    </w:p>
    <w:p w14:paraId="5E8AB646" w14:textId="77777777" w:rsidR="00BF34E7" w:rsidRDefault="00BF34E7" w:rsidP="00BF34E7">
      <w:pPr>
        <w:numPr>
          <w:ilvl w:val="0"/>
          <w:numId w:val="15"/>
        </w:numPr>
        <w:spacing w:before="100" w:beforeAutospacing="1" w:after="100" w:afterAutospacing="1"/>
        <w:jc w:val="both"/>
        <w:rPr>
          <w:szCs w:val="24"/>
          <w:lang w:eastAsia="en-US"/>
        </w:rPr>
      </w:pPr>
      <w:r w:rsidRPr="00BF34E7">
        <w:rPr>
          <w:szCs w:val="24"/>
          <w:lang w:eastAsia="en-US"/>
        </w:rPr>
        <w:t>Concernant les mannequins réglables (page 100 du DAO – Article 2), la quantité totale prévue est également de 81 unités, correspondant à trois (03) mannequins de types différents (enfant, femme, homme) par CEM, pour un total de 27 CEM. Chaque type sera donc représenté par 27 unités.</w:t>
      </w:r>
    </w:p>
    <w:p w14:paraId="6508FDA6" w14:textId="28ABB6A6" w:rsidR="00743F07" w:rsidRPr="00BF34E7" w:rsidRDefault="00743F07" w:rsidP="00BF34E7">
      <w:pPr>
        <w:spacing w:before="100" w:beforeAutospacing="1" w:after="100" w:afterAutospacing="1"/>
        <w:jc w:val="both"/>
        <w:rPr>
          <w:szCs w:val="24"/>
          <w:lang w:eastAsia="en-US"/>
        </w:rPr>
      </w:pPr>
      <w:r w:rsidRPr="00BF34E7">
        <w:rPr>
          <w:szCs w:val="24"/>
          <w:lang w:eastAsia="en-US"/>
        </w:rPr>
        <w:t xml:space="preserve">Cet addendum fait partie intégrante du Dossier d’Appel d’Offres et doit être pris en compte par tous les soumissionnaires dans la préparation de leurs offres. </w:t>
      </w:r>
    </w:p>
    <w:p w14:paraId="6EA1D242" w14:textId="3EB29B9F" w:rsidR="00743F07" w:rsidRPr="00743F07" w:rsidRDefault="00743F07" w:rsidP="00743F07">
      <w:pPr>
        <w:spacing w:after="200"/>
        <w:jc w:val="both"/>
        <w:rPr>
          <w:rFonts w:asciiTheme="majorBidi" w:hAnsiTheme="majorBidi" w:cstheme="majorBidi"/>
        </w:rPr>
      </w:pPr>
      <w:r w:rsidRPr="00743F07">
        <w:rPr>
          <w:rFonts w:asciiTheme="majorBidi" w:hAnsiTheme="majorBidi" w:cstheme="majorBidi"/>
        </w:rPr>
        <w:t>Vous trouverez en annexe un document de support contenant toutes les réponses aux questions posées par les candidats</w:t>
      </w:r>
      <w:r>
        <w:rPr>
          <w:rFonts w:asciiTheme="majorBidi" w:hAnsiTheme="majorBidi" w:cstheme="majorBidi"/>
        </w:rPr>
        <w:t>.</w:t>
      </w:r>
    </w:p>
    <w:p w14:paraId="1DD79206" w14:textId="5819BE2E" w:rsidR="00B46E51" w:rsidRPr="00DB3EA1" w:rsidRDefault="00B46E51" w:rsidP="00B46E51">
      <w:pPr>
        <w:spacing w:before="100" w:beforeAutospacing="1" w:after="100" w:afterAutospacing="1"/>
        <w:rPr>
          <w:szCs w:val="24"/>
          <w:lang w:eastAsia="en-US"/>
        </w:rPr>
      </w:pPr>
      <w:r w:rsidRPr="00DB3EA1">
        <w:rPr>
          <w:szCs w:val="24"/>
          <w:lang w:eastAsia="en-US"/>
        </w:rPr>
        <w:t>Toutes les autres dispositions du DAO demeurent inchangées.</w:t>
      </w:r>
    </w:p>
    <w:p w14:paraId="7209B1D0" w14:textId="77777777" w:rsidR="00B46E51" w:rsidRPr="0064734D" w:rsidRDefault="00B46E51" w:rsidP="00B46E51">
      <w:pPr>
        <w:spacing w:after="200"/>
        <w:jc w:val="both"/>
        <w:rPr>
          <w:rFonts w:asciiTheme="majorBidi" w:hAnsiTheme="majorBidi" w:cstheme="majorBidi"/>
        </w:rPr>
      </w:pPr>
      <w:r w:rsidRPr="0064734D">
        <w:rPr>
          <w:rFonts w:asciiTheme="majorBidi" w:hAnsiTheme="majorBidi" w:cstheme="majorBidi"/>
        </w:rPr>
        <w:t>Unité de Gestion du Projet PACEJ</w:t>
      </w:r>
    </w:p>
    <w:p w14:paraId="78F77D42" w14:textId="77777777" w:rsidR="00B46E51" w:rsidRPr="0064734D" w:rsidRDefault="00B46E51" w:rsidP="00B46E51">
      <w:pPr>
        <w:spacing w:after="200"/>
        <w:jc w:val="both"/>
        <w:rPr>
          <w:rFonts w:asciiTheme="majorBidi" w:hAnsiTheme="majorBidi" w:cstheme="majorBidi"/>
          <w:szCs w:val="24"/>
        </w:rPr>
      </w:pPr>
      <w:r w:rsidRPr="0064734D">
        <w:rPr>
          <w:rFonts w:asciiTheme="majorBidi" w:hAnsiTheme="majorBidi" w:cstheme="majorBidi"/>
          <w:szCs w:val="24"/>
        </w:rPr>
        <w:t>CPA/ SAMANDARI Béatrice, Coordonnatrice Boulevard du Japon, n°40, 1er étage.</w:t>
      </w:r>
    </w:p>
    <w:p w14:paraId="498D4131" w14:textId="77777777" w:rsidR="00B46E51" w:rsidRPr="0064734D" w:rsidRDefault="00B46E51" w:rsidP="00B46E51">
      <w:pPr>
        <w:spacing w:after="200"/>
        <w:jc w:val="both"/>
        <w:rPr>
          <w:rFonts w:asciiTheme="majorBidi" w:hAnsiTheme="majorBidi" w:cstheme="majorBidi"/>
          <w:szCs w:val="24"/>
        </w:rPr>
      </w:pPr>
      <w:r w:rsidRPr="0064734D">
        <w:rPr>
          <w:rFonts w:asciiTheme="majorBidi" w:hAnsiTheme="majorBidi" w:cstheme="majorBidi"/>
          <w:szCs w:val="24"/>
        </w:rPr>
        <w:t>Tél: +257 22 28 11 29</w:t>
      </w:r>
    </w:p>
    <w:p w14:paraId="4B0AC426" w14:textId="135C359E" w:rsidR="00B46E51" w:rsidRPr="0064734D" w:rsidRDefault="00B46E51" w:rsidP="008E5744">
      <w:pPr>
        <w:ind w:left="3544" w:firstLine="720"/>
        <w:rPr>
          <w:rFonts w:asciiTheme="majorBidi" w:hAnsiTheme="majorBidi" w:cstheme="majorBidi"/>
          <w:szCs w:val="24"/>
          <w:lang w:eastAsia="en-US"/>
        </w:rPr>
      </w:pPr>
      <w:r>
        <w:rPr>
          <w:rFonts w:asciiTheme="majorBidi" w:hAnsiTheme="majorBidi" w:cstheme="majorBidi"/>
          <w:b/>
          <w:bCs/>
          <w:szCs w:val="24"/>
          <w:lang w:eastAsia="en-US"/>
        </w:rPr>
        <w:t xml:space="preserve">    </w:t>
      </w:r>
      <w:r w:rsidRPr="0064734D">
        <w:rPr>
          <w:rFonts w:asciiTheme="majorBidi" w:hAnsiTheme="majorBidi" w:cstheme="majorBidi"/>
          <w:b/>
          <w:bCs/>
          <w:szCs w:val="24"/>
          <w:lang w:eastAsia="en-US"/>
        </w:rPr>
        <w:t xml:space="preserve">Fait à Bujumbura, le </w:t>
      </w:r>
      <w:r w:rsidR="008E5744">
        <w:rPr>
          <w:rFonts w:asciiTheme="majorBidi" w:hAnsiTheme="majorBidi" w:cstheme="majorBidi"/>
          <w:b/>
          <w:bCs/>
          <w:szCs w:val="24"/>
          <w:lang w:eastAsia="en-US"/>
        </w:rPr>
        <w:t>20</w:t>
      </w:r>
      <w:r w:rsidRPr="0064734D">
        <w:rPr>
          <w:rFonts w:asciiTheme="majorBidi" w:hAnsiTheme="majorBidi" w:cstheme="majorBidi"/>
          <w:b/>
          <w:bCs/>
          <w:szCs w:val="24"/>
          <w:lang w:eastAsia="en-US"/>
        </w:rPr>
        <w:t xml:space="preserve"> </w:t>
      </w:r>
      <w:r w:rsidR="009A139E">
        <w:rPr>
          <w:rFonts w:asciiTheme="majorBidi" w:hAnsiTheme="majorBidi" w:cstheme="majorBidi"/>
          <w:b/>
          <w:bCs/>
          <w:szCs w:val="24"/>
          <w:lang w:eastAsia="en-US"/>
        </w:rPr>
        <w:t>juin</w:t>
      </w:r>
      <w:r w:rsidRPr="0064734D">
        <w:rPr>
          <w:rFonts w:asciiTheme="majorBidi" w:hAnsiTheme="majorBidi" w:cstheme="majorBidi"/>
          <w:b/>
          <w:bCs/>
          <w:szCs w:val="24"/>
          <w:lang w:eastAsia="en-US"/>
        </w:rPr>
        <w:t xml:space="preserve"> 2025</w:t>
      </w:r>
    </w:p>
    <w:p w14:paraId="7713CD5A" w14:textId="77777777" w:rsidR="00B46E51" w:rsidRDefault="00B46E51" w:rsidP="00B46E51">
      <w:pPr>
        <w:ind w:left="3544" w:firstLine="720"/>
        <w:rPr>
          <w:rFonts w:asciiTheme="majorBidi" w:hAnsiTheme="majorBidi" w:cstheme="majorBidi"/>
          <w:b/>
          <w:bCs/>
          <w:szCs w:val="24"/>
          <w:lang w:eastAsia="en-US"/>
        </w:rPr>
      </w:pPr>
      <w:r>
        <w:rPr>
          <w:rFonts w:asciiTheme="majorBidi" w:hAnsiTheme="majorBidi" w:cstheme="majorBidi"/>
          <w:b/>
          <w:bCs/>
          <w:szCs w:val="24"/>
          <w:lang w:eastAsia="en-US"/>
        </w:rPr>
        <w:t xml:space="preserve">         </w:t>
      </w:r>
      <w:r w:rsidRPr="0064734D">
        <w:rPr>
          <w:rFonts w:asciiTheme="majorBidi" w:hAnsiTheme="majorBidi" w:cstheme="majorBidi"/>
          <w:b/>
          <w:bCs/>
          <w:szCs w:val="24"/>
          <w:lang w:eastAsia="en-US"/>
        </w:rPr>
        <w:t>CPA/ SAMANDARI Béatrice</w:t>
      </w:r>
    </w:p>
    <w:p w14:paraId="4DB9F6F2" w14:textId="77777777" w:rsidR="00B46E51" w:rsidRPr="0064734D" w:rsidRDefault="00B46E51" w:rsidP="00B46E51">
      <w:pPr>
        <w:ind w:left="3544" w:firstLine="720"/>
        <w:rPr>
          <w:rFonts w:asciiTheme="majorBidi" w:hAnsiTheme="majorBidi" w:cstheme="majorBidi"/>
          <w:b/>
          <w:bCs/>
          <w:szCs w:val="24"/>
          <w:lang w:eastAsia="en-US"/>
        </w:rPr>
      </w:pPr>
      <w:r w:rsidRPr="0064734D">
        <w:rPr>
          <w:rFonts w:asciiTheme="majorBidi" w:hAnsiTheme="majorBidi" w:cstheme="majorBidi"/>
          <w:b/>
          <w:bCs/>
          <w:szCs w:val="24"/>
          <w:lang w:eastAsia="en-US"/>
        </w:rPr>
        <w:t xml:space="preserve"> </w:t>
      </w:r>
    </w:p>
    <w:p w14:paraId="7243887D" w14:textId="77777777" w:rsidR="00B46E51" w:rsidRPr="0064734D" w:rsidRDefault="00B46E51" w:rsidP="00B46E51">
      <w:pPr>
        <w:spacing w:before="100" w:beforeAutospacing="1" w:after="100" w:afterAutospacing="1"/>
        <w:ind w:left="3544" w:firstLine="720"/>
        <w:rPr>
          <w:rFonts w:asciiTheme="majorBidi" w:hAnsiTheme="majorBidi" w:cstheme="majorBidi"/>
          <w:szCs w:val="24"/>
        </w:rPr>
      </w:pPr>
      <w:r>
        <w:rPr>
          <w:rFonts w:asciiTheme="majorBidi" w:hAnsiTheme="majorBidi" w:cstheme="majorBidi"/>
          <w:b/>
          <w:bCs/>
          <w:szCs w:val="24"/>
          <w:lang w:eastAsia="en-US"/>
        </w:rPr>
        <w:t xml:space="preserve">     </w:t>
      </w:r>
      <w:r w:rsidRPr="0064734D">
        <w:rPr>
          <w:rFonts w:asciiTheme="majorBidi" w:hAnsiTheme="majorBidi" w:cstheme="majorBidi"/>
          <w:b/>
          <w:bCs/>
          <w:szCs w:val="24"/>
          <w:lang w:eastAsia="en-US"/>
        </w:rPr>
        <w:t>Pour le compte du Projet PACEJ</w:t>
      </w:r>
    </w:p>
    <w:p w14:paraId="5213E880" w14:textId="7FAA71B9" w:rsidR="009500A4" w:rsidRDefault="009500A4" w:rsidP="009500A4">
      <w:pPr>
        <w:spacing w:before="100" w:beforeAutospacing="1" w:after="100" w:afterAutospacing="1"/>
        <w:jc w:val="both"/>
        <w:rPr>
          <w:szCs w:val="24"/>
          <w:lang w:eastAsia="en-US"/>
        </w:rPr>
      </w:pPr>
    </w:p>
    <w:p w14:paraId="24FBE039" w14:textId="6DD5B8B5" w:rsidR="005B1A54" w:rsidRDefault="005B1A54" w:rsidP="009500A4">
      <w:pPr>
        <w:spacing w:before="100" w:beforeAutospacing="1" w:after="100" w:afterAutospacing="1"/>
        <w:jc w:val="both"/>
        <w:rPr>
          <w:szCs w:val="24"/>
          <w:lang w:eastAsia="en-US"/>
        </w:rPr>
      </w:pPr>
    </w:p>
    <w:p w14:paraId="3B1BE078" w14:textId="77777777" w:rsidR="005B1A54" w:rsidRDefault="005B1A54" w:rsidP="009500A4">
      <w:pPr>
        <w:spacing w:before="100" w:beforeAutospacing="1" w:after="100" w:afterAutospacing="1"/>
        <w:jc w:val="both"/>
        <w:rPr>
          <w:szCs w:val="24"/>
          <w:lang w:eastAsia="en-US"/>
        </w:rPr>
      </w:pPr>
    </w:p>
    <w:p w14:paraId="07EF6D25" w14:textId="073ACFAE" w:rsidR="009500A4" w:rsidRDefault="009500A4" w:rsidP="009500A4">
      <w:pPr>
        <w:spacing w:before="100" w:beforeAutospacing="1" w:after="100" w:afterAutospacing="1"/>
        <w:jc w:val="both"/>
        <w:rPr>
          <w:szCs w:val="24"/>
          <w:lang w:eastAsia="en-US"/>
        </w:rPr>
      </w:pPr>
    </w:p>
    <w:p w14:paraId="226BE074" w14:textId="77777777" w:rsidR="005B1A54" w:rsidRDefault="005B1A54" w:rsidP="008E63A9">
      <w:pPr>
        <w:spacing w:before="100" w:beforeAutospacing="1" w:after="100" w:afterAutospacing="1"/>
        <w:jc w:val="center"/>
        <w:rPr>
          <w:b/>
          <w:bCs/>
          <w:szCs w:val="24"/>
          <w:lang w:eastAsia="en-US"/>
        </w:rPr>
        <w:sectPr w:rsidR="005B1A54" w:rsidSect="005B1A54">
          <w:headerReference w:type="default" r:id="rId10"/>
          <w:pgSz w:w="11906" w:h="16838"/>
          <w:pgMar w:top="1418" w:right="1418" w:bottom="1418" w:left="1418" w:header="709" w:footer="709" w:gutter="0"/>
          <w:cols w:space="708"/>
          <w:docGrid w:linePitch="360"/>
        </w:sectPr>
      </w:pPr>
    </w:p>
    <w:tbl>
      <w:tblPr>
        <w:tblStyle w:val="Grilledutableau"/>
        <w:tblW w:w="14062" w:type="dxa"/>
        <w:tblLook w:val="04A0" w:firstRow="1" w:lastRow="0" w:firstColumn="1" w:lastColumn="0" w:noHBand="0" w:noVBand="1"/>
      </w:tblPr>
      <w:tblGrid>
        <w:gridCol w:w="7225"/>
        <w:gridCol w:w="6837"/>
      </w:tblGrid>
      <w:tr w:rsidR="00B46E51" w:rsidRPr="006B25F2" w14:paraId="27D4074A" w14:textId="77777777" w:rsidTr="00B46E51">
        <w:trPr>
          <w:trHeight w:val="326"/>
          <w:tblHeader/>
        </w:trPr>
        <w:tc>
          <w:tcPr>
            <w:tcW w:w="14062" w:type="dxa"/>
            <w:gridSpan w:val="2"/>
            <w:shd w:val="clear" w:color="auto" w:fill="E7E6E6" w:themeFill="background2"/>
          </w:tcPr>
          <w:p w14:paraId="1A8CD4FF" w14:textId="3E20303C" w:rsidR="00B46E51" w:rsidRPr="000F6450" w:rsidRDefault="00B46E51" w:rsidP="00E621FA">
            <w:pPr>
              <w:spacing w:before="100" w:beforeAutospacing="1" w:after="100" w:afterAutospacing="1"/>
              <w:jc w:val="center"/>
              <w:rPr>
                <w:rFonts w:asciiTheme="majorBidi" w:hAnsiTheme="majorBidi" w:cstheme="majorBidi"/>
                <w:b/>
                <w:bCs/>
                <w:szCs w:val="24"/>
                <w:lang w:eastAsia="en-US"/>
              </w:rPr>
            </w:pPr>
            <w:r>
              <w:rPr>
                <w:rFonts w:asciiTheme="majorBidi" w:hAnsiTheme="majorBidi" w:cstheme="majorBidi"/>
                <w:b/>
                <w:bCs/>
                <w:szCs w:val="24"/>
                <w:lang w:eastAsia="en-US"/>
              </w:rPr>
              <w:lastRenderedPageBreak/>
              <w:t>Annexe</w:t>
            </w:r>
            <w:r w:rsidR="00E621FA">
              <w:rPr>
                <w:rFonts w:asciiTheme="majorBidi" w:hAnsiTheme="majorBidi" w:cstheme="majorBidi"/>
                <w:b/>
                <w:bCs/>
                <w:szCs w:val="24"/>
                <w:lang w:eastAsia="en-US"/>
              </w:rPr>
              <w:t xml:space="preserve"> : </w:t>
            </w:r>
            <w:r w:rsidR="00743F07">
              <w:rPr>
                <w:rFonts w:asciiTheme="majorBidi" w:hAnsiTheme="majorBidi" w:cstheme="majorBidi"/>
                <w:b/>
                <w:bCs/>
                <w:szCs w:val="24"/>
                <w:lang w:eastAsia="en-US"/>
              </w:rPr>
              <w:t>Document de support</w:t>
            </w:r>
          </w:p>
        </w:tc>
      </w:tr>
      <w:tr w:rsidR="008E63A9" w:rsidRPr="006B25F2" w14:paraId="66D9F5B8" w14:textId="77777777" w:rsidTr="00715021">
        <w:trPr>
          <w:trHeight w:val="470"/>
          <w:tblHeader/>
        </w:trPr>
        <w:tc>
          <w:tcPr>
            <w:tcW w:w="7225" w:type="dxa"/>
            <w:shd w:val="clear" w:color="auto" w:fill="E7E6E6" w:themeFill="background2"/>
          </w:tcPr>
          <w:p w14:paraId="378E6A74" w14:textId="377F1C42" w:rsidR="008E63A9" w:rsidRPr="000F6450" w:rsidRDefault="008E63A9" w:rsidP="008E63A9">
            <w:pPr>
              <w:spacing w:before="100" w:beforeAutospacing="1" w:after="100" w:afterAutospacing="1"/>
              <w:jc w:val="center"/>
              <w:rPr>
                <w:rFonts w:asciiTheme="majorBidi" w:hAnsiTheme="majorBidi" w:cstheme="majorBidi"/>
                <w:b/>
                <w:bCs/>
                <w:szCs w:val="24"/>
                <w:lang w:eastAsia="en-US"/>
              </w:rPr>
            </w:pPr>
            <w:r w:rsidRPr="000F6450">
              <w:rPr>
                <w:rFonts w:asciiTheme="majorBidi" w:hAnsiTheme="majorBidi" w:cstheme="majorBidi"/>
                <w:b/>
                <w:bCs/>
                <w:szCs w:val="24"/>
                <w:lang w:eastAsia="en-US"/>
              </w:rPr>
              <w:t>Question</w:t>
            </w:r>
          </w:p>
        </w:tc>
        <w:tc>
          <w:tcPr>
            <w:tcW w:w="6837" w:type="dxa"/>
            <w:shd w:val="clear" w:color="auto" w:fill="E7E6E6" w:themeFill="background2"/>
          </w:tcPr>
          <w:p w14:paraId="6D96AAF2" w14:textId="3DBBDC3D" w:rsidR="008E63A9" w:rsidRPr="000F6450" w:rsidRDefault="008E63A9" w:rsidP="008E63A9">
            <w:pPr>
              <w:spacing w:before="100" w:beforeAutospacing="1" w:after="100" w:afterAutospacing="1"/>
              <w:jc w:val="center"/>
              <w:rPr>
                <w:rFonts w:asciiTheme="majorBidi" w:hAnsiTheme="majorBidi" w:cstheme="majorBidi"/>
                <w:b/>
                <w:bCs/>
                <w:szCs w:val="24"/>
                <w:lang w:eastAsia="en-US"/>
              </w:rPr>
            </w:pPr>
            <w:r w:rsidRPr="000F6450">
              <w:rPr>
                <w:rFonts w:asciiTheme="majorBidi" w:hAnsiTheme="majorBidi" w:cstheme="majorBidi"/>
                <w:b/>
                <w:bCs/>
                <w:szCs w:val="24"/>
                <w:lang w:eastAsia="en-US"/>
              </w:rPr>
              <w:t>Réponse de l’UGP</w:t>
            </w:r>
          </w:p>
        </w:tc>
      </w:tr>
      <w:tr w:rsidR="008E63A9" w:rsidRPr="006B25F2" w14:paraId="12C30565" w14:textId="77777777" w:rsidTr="00A71B6B">
        <w:trPr>
          <w:trHeight w:val="470"/>
        </w:trPr>
        <w:tc>
          <w:tcPr>
            <w:tcW w:w="14062" w:type="dxa"/>
            <w:gridSpan w:val="2"/>
          </w:tcPr>
          <w:p w14:paraId="3562D399" w14:textId="12C4959C" w:rsidR="008E63A9" w:rsidRPr="006B25F2" w:rsidRDefault="008E63A9" w:rsidP="009500A4">
            <w:pPr>
              <w:spacing w:before="100" w:beforeAutospacing="1" w:after="100" w:afterAutospacing="1"/>
              <w:jc w:val="both"/>
              <w:rPr>
                <w:rFonts w:asciiTheme="majorBidi" w:hAnsiTheme="majorBidi" w:cstheme="majorBidi"/>
                <w:szCs w:val="24"/>
                <w:lang w:eastAsia="en-US"/>
              </w:rPr>
            </w:pPr>
            <w:r w:rsidRPr="002E53A5">
              <w:rPr>
                <w:rFonts w:asciiTheme="majorBidi" w:hAnsiTheme="majorBidi" w:cstheme="majorBidi"/>
                <w:b/>
                <w:bCs/>
                <w:color w:val="222222"/>
                <w:szCs w:val="24"/>
                <w:u w:val="single"/>
              </w:rPr>
              <w:t>1 -  Questions d’ordre général (administratif, logistique, formation)</w:t>
            </w:r>
          </w:p>
        </w:tc>
      </w:tr>
      <w:tr w:rsidR="008E63A9" w:rsidRPr="006B25F2" w14:paraId="476EEA9C" w14:textId="77777777" w:rsidTr="00715021">
        <w:trPr>
          <w:trHeight w:val="450"/>
        </w:trPr>
        <w:tc>
          <w:tcPr>
            <w:tcW w:w="7225" w:type="dxa"/>
          </w:tcPr>
          <w:p w14:paraId="51CB6CC3" w14:textId="77777777" w:rsidR="008E63A9" w:rsidRPr="002E53A5" w:rsidRDefault="008E63A9" w:rsidP="008E63A9">
            <w:pPr>
              <w:numPr>
                <w:ilvl w:val="0"/>
                <w:numId w:val="17"/>
              </w:numPr>
              <w:shd w:val="clear" w:color="auto" w:fill="FFFFFF"/>
              <w:rPr>
                <w:rFonts w:asciiTheme="majorBidi" w:hAnsiTheme="majorBidi" w:cstheme="majorBidi"/>
                <w:color w:val="222222"/>
                <w:szCs w:val="24"/>
                <w:lang w:val="en-US"/>
              </w:rPr>
            </w:pPr>
            <w:r w:rsidRPr="002E53A5">
              <w:rPr>
                <w:rFonts w:asciiTheme="majorBidi" w:hAnsiTheme="majorBidi" w:cstheme="majorBidi"/>
                <w:b/>
                <w:bCs/>
                <w:color w:val="222222"/>
                <w:szCs w:val="24"/>
                <w:u w:val="single"/>
                <w:lang w:val="en-US"/>
              </w:rPr>
              <w:t>Etablissement des Prix :</w:t>
            </w:r>
          </w:p>
          <w:p w14:paraId="04184A1D" w14:textId="77777777" w:rsidR="008E63A9" w:rsidRPr="002E53A5" w:rsidRDefault="008E63A9" w:rsidP="008E63A9">
            <w:pPr>
              <w:shd w:val="clear" w:color="auto" w:fill="FFFFFF"/>
              <w:ind w:left="720"/>
              <w:rPr>
                <w:rFonts w:asciiTheme="majorBidi" w:hAnsiTheme="majorBidi" w:cstheme="majorBidi"/>
                <w:color w:val="222222"/>
                <w:szCs w:val="24"/>
              </w:rPr>
            </w:pPr>
            <w:r w:rsidRPr="002E53A5">
              <w:rPr>
                <w:rFonts w:asciiTheme="majorBidi" w:hAnsiTheme="majorBidi" w:cstheme="majorBidi"/>
                <w:color w:val="222222"/>
                <w:szCs w:val="24"/>
              </w:rPr>
              <w:t>Nous avons bien noté que les prix devaient être établis sur la base de l’Incoterm CIP site. Cependant les équipements devant être importés, ils  devront être dédouanés.</w:t>
            </w:r>
          </w:p>
          <w:p w14:paraId="32DFE2C6" w14:textId="77777777" w:rsidR="008E63A9" w:rsidRPr="002E53A5" w:rsidRDefault="008E63A9" w:rsidP="008E63A9">
            <w:pPr>
              <w:shd w:val="clear" w:color="auto" w:fill="FFFFFF"/>
              <w:ind w:left="720"/>
              <w:rPr>
                <w:rFonts w:asciiTheme="majorBidi" w:hAnsiTheme="majorBidi" w:cstheme="majorBidi"/>
                <w:color w:val="222222"/>
                <w:szCs w:val="24"/>
              </w:rPr>
            </w:pPr>
            <w:r w:rsidRPr="002E53A5">
              <w:rPr>
                <w:rFonts w:asciiTheme="majorBidi" w:hAnsiTheme="majorBidi" w:cstheme="majorBidi"/>
                <w:color w:val="222222"/>
                <w:szCs w:val="24"/>
              </w:rPr>
              <w:t>A cet effet, pourriez-vous nous dire :</w:t>
            </w:r>
          </w:p>
          <w:p w14:paraId="520B8E29" w14:textId="731903E3" w:rsidR="008E63A9" w:rsidRDefault="008E63A9" w:rsidP="008E63A9">
            <w:pPr>
              <w:numPr>
                <w:ilvl w:val="1"/>
                <w:numId w:val="18"/>
              </w:num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Si le marché est exonéré de tous droits et taxes</w:t>
            </w:r>
          </w:p>
          <w:p w14:paraId="21B71021" w14:textId="06F294CA" w:rsidR="00186FC3" w:rsidRDefault="00186FC3" w:rsidP="00186FC3">
            <w:pPr>
              <w:shd w:val="clear" w:color="auto" w:fill="FFFFFF"/>
              <w:ind w:left="1440"/>
              <w:rPr>
                <w:rFonts w:asciiTheme="majorBidi" w:hAnsiTheme="majorBidi" w:cstheme="majorBidi"/>
                <w:color w:val="222222"/>
                <w:szCs w:val="24"/>
              </w:rPr>
            </w:pPr>
          </w:p>
          <w:p w14:paraId="2342B1D9" w14:textId="50AD889B" w:rsidR="00186FC3" w:rsidRDefault="00186FC3" w:rsidP="00186FC3">
            <w:pPr>
              <w:shd w:val="clear" w:color="auto" w:fill="FFFFFF"/>
              <w:ind w:left="1440"/>
              <w:rPr>
                <w:rFonts w:asciiTheme="majorBidi" w:hAnsiTheme="majorBidi" w:cstheme="majorBidi"/>
                <w:color w:val="222222"/>
                <w:szCs w:val="24"/>
              </w:rPr>
            </w:pPr>
          </w:p>
          <w:p w14:paraId="2C5E73AF" w14:textId="03E9A730" w:rsidR="00186FC3" w:rsidRDefault="00186FC3" w:rsidP="00186FC3">
            <w:pPr>
              <w:shd w:val="clear" w:color="auto" w:fill="FFFFFF"/>
              <w:ind w:left="1440"/>
              <w:rPr>
                <w:rFonts w:asciiTheme="majorBidi" w:hAnsiTheme="majorBidi" w:cstheme="majorBidi"/>
                <w:color w:val="222222"/>
                <w:szCs w:val="24"/>
              </w:rPr>
            </w:pPr>
          </w:p>
          <w:p w14:paraId="35BF80DB" w14:textId="77777777" w:rsidR="00743F07" w:rsidRPr="002E53A5" w:rsidRDefault="00743F07" w:rsidP="00186FC3">
            <w:pPr>
              <w:shd w:val="clear" w:color="auto" w:fill="FFFFFF"/>
              <w:ind w:left="1440"/>
              <w:rPr>
                <w:rFonts w:asciiTheme="majorBidi" w:hAnsiTheme="majorBidi" w:cstheme="majorBidi"/>
                <w:color w:val="222222"/>
                <w:szCs w:val="24"/>
              </w:rPr>
            </w:pPr>
          </w:p>
          <w:p w14:paraId="205998A2" w14:textId="19645149" w:rsidR="008E63A9" w:rsidRDefault="008E63A9" w:rsidP="008E63A9">
            <w:pPr>
              <w:numPr>
                <w:ilvl w:val="1"/>
                <w:numId w:val="18"/>
              </w:num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Qui se chargera du dédouanement</w:t>
            </w:r>
          </w:p>
          <w:p w14:paraId="388F0EAC" w14:textId="6332BC51" w:rsidR="00CC3FE9" w:rsidRDefault="00CC3FE9" w:rsidP="00CC3FE9">
            <w:pPr>
              <w:shd w:val="clear" w:color="auto" w:fill="FFFFFF"/>
              <w:rPr>
                <w:rFonts w:asciiTheme="majorBidi" w:hAnsiTheme="majorBidi" w:cstheme="majorBidi"/>
                <w:color w:val="222222"/>
                <w:szCs w:val="24"/>
              </w:rPr>
            </w:pPr>
          </w:p>
          <w:p w14:paraId="2C6F557B" w14:textId="462F124B" w:rsidR="00CC3FE9" w:rsidRDefault="00CC3FE9" w:rsidP="00CC3FE9">
            <w:pPr>
              <w:shd w:val="clear" w:color="auto" w:fill="FFFFFF"/>
              <w:rPr>
                <w:rFonts w:asciiTheme="majorBidi" w:hAnsiTheme="majorBidi" w:cstheme="majorBidi"/>
                <w:color w:val="222222"/>
                <w:szCs w:val="24"/>
              </w:rPr>
            </w:pPr>
          </w:p>
          <w:p w14:paraId="16DDB372" w14:textId="77777777" w:rsidR="00CC3FE9" w:rsidRPr="002E53A5" w:rsidRDefault="00CC3FE9" w:rsidP="00CC3FE9">
            <w:pPr>
              <w:shd w:val="clear" w:color="auto" w:fill="FFFFFF"/>
              <w:rPr>
                <w:rFonts w:asciiTheme="majorBidi" w:hAnsiTheme="majorBidi" w:cstheme="majorBidi"/>
                <w:color w:val="222222"/>
                <w:szCs w:val="24"/>
              </w:rPr>
            </w:pPr>
          </w:p>
          <w:p w14:paraId="28413B3F" w14:textId="5239DAFA" w:rsidR="008E63A9" w:rsidRDefault="008E63A9" w:rsidP="008E63A9">
            <w:pPr>
              <w:numPr>
                <w:ilvl w:val="1"/>
                <w:numId w:val="18"/>
              </w:numPr>
              <w:shd w:val="clear" w:color="auto" w:fill="FFFFFF"/>
              <w:rPr>
                <w:rFonts w:asciiTheme="majorBidi" w:hAnsiTheme="majorBidi" w:cstheme="majorBidi"/>
                <w:color w:val="222222"/>
                <w:szCs w:val="24"/>
                <w:lang w:val="en-US"/>
              </w:rPr>
            </w:pPr>
            <w:proofErr w:type="spellStart"/>
            <w:r w:rsidRPr="002E53A5">
              <w:rPr>
                <w:rFonts w:asciiTheme="majorBidi" w:hAnsiTheme="majorBidi" w:cstheme="majorBidi"/>
                <w:color w:val="222222"/>
                <w:szCs w:val="24"/>
                <w:lang w:val="en-US"/>
              </w:rPr>
              <w:t>Où</w:t>
            </w:r>
            <w:proofErr w:type="spellEnd"/>
            <w:r w:rsidRPr="002E53A5">
              <w:rPr>
                <w:rFonts w:asciiTheme="majorBidi" w:hAnsiTheme="majorBidi" w:cstheme="majorBidi"/>
                <w:color w:val="222222"/>
                <w:szCs w:val="24"/>
                <w:lang w:val="en-US"/>
              </w:rPr>
              <w:t xml:space="preserve"> </w:t>
            </w:r>
            <w:proofErr w:type="spellStart"/>
            <w:r w:rsidRPr="002E53A5">
              <w:rPr>
                <w:rFonts w:asciiTheme="majorBidi" w:hAnsiTheme="majorBidi" w:cstheme="majorBidi"/>
                <w:color w:val="222222"/>
                <w:szCs w:val="24"/>
                <w:lang w:val="en-US"/>
              </w:rPr>
              <w:t>s’effectuera</w:t>
            </w:r>
            <w:proofErr w:type="spellEnd"/>
            <w:r w:rsidRPr="002E53A5">
              <w:rPr>
                <w:rFonts w:asciiTheme="majorBidi" w:hAnsiTheme="majorBidi" w:cstheme="majorBidi"/>
                <w:color w:val="222222"/>
                <w:szCs w:val="24"/>
                <w:lang w:val="en-US"/>
              </w:rPr>
              <w:t xml:space="preserve"> le </w:t>
            </w:r>
            <w:proofErr w:type="spellStart"/>
            <w:r w:rsidRPr="002E53A5">
              <w:rPr>
                <w:rFonts w:asciiTheme="majorBidi" w:hAnsiTheme="majorBidi" w:cstheme="majorBidi"/>
                <w:color w:val="222222"/>
                <w:szCs w:val="24"/>
                <w:lang w:val="en-US"/>
              </w:rPr>
              <w:t>dédouanement</w:t>
            </w:r>
            <w:proofErr w:type="spellEnd"/>
          </w:p>
          <w:p w14:paraId="10929C5D" w14:textId="638552B5" w:rsidR="00CC3FE9" w:rsidRDefault="00CC3FE9" w:rsidP="00CC3FE9">
            <w:pPr>
              <w:shd w:val="clear" w:color="auto" w:fill="FFFFFF"/>
              <w:ind w:left="1440"/>
              <w:rPr>
                <w:rFonts w:asciiTheme="majorBidi" w:hAnsiTheme="majorBidi" w:cstheme="majorBidi"/>
                <w:color w:val="222222"/>
                <w:szCs w:val="24"/>
                <w:lang w:val="en-US"/>
              </w:rPr>
            </w:pPr>
          </w:p>
          <w:p w14:paraId="0CC2C911" w14:textId="27A84674" w:rsidR="00CC3FE9" w:rsidRDefault="00CC3FE9" w:rsidP="00CC3FE9">
            <w:pPr>
              <w:shd w:val="clear" w:color="auto" w:fill="FFFFFF"/>
              <w:ind w:left="1440"/>
              <w:rPr>
                <w:rFonts w:asciiTheme="majorBidi" w:hAnsiTheme="majorBidi" w:cstheme="majorBidi"/>
                <w:color w:val="222222"/>
                <w:szCs w:val="24"/>
                <w:lang w:val="en-US"/>
              </w:rPr>
            </w:pPr>
          </w:p>
          <w:p w14:paraId="1077D490" w14:textId="7E5619A0" w:rsidR="008E63A9" w:rsidRPr="006B25F2" w:rsidRDefault="008E63A9" w:rsidP="008E63A9">
            <w:pPr>
              <w:numPr>
                <w:ilvl w:val="1"/>
                <w:numId w:val="18"/>
              </w:num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Si des taxes resteront à la charge du soumissionnaire</w:t>
            </w:r>
          </w:p>
        </w:tc>
        <w:tc>
          <w:tcPr>
            <w:tcW w:w="6837" w:type="dxa"/>
          </w:tcPr>
          <w:p w14:paraId="53F9AFC2" w14:textId="2CD87B0C" w:rsidR="00186FC3" w:rsidRDefault="00186FC3" w:rsidP="00186FC3">
            <w:pPr>
              <w:shd w:val="clear" w:color="auto" w:fill="FFFFFF"/>
              <w:ind w:left="231"/>
              <w:rPr>
                <w:rStyle w:val="lev"/>
                <w:b w:val="0"/>
                <w:bCs w:val="0"/>
                <w:lang w:eastAsia="en-US"/>
              </w:rPr>
            </w:pPr>
          </w:p>
          <w:p w14:paraId="07F53F79" w14:textId="6690BCB4" w:rsidR="00186FC3" w:rsidRDefault="00186FC3" w:rsidP="00186FC3">
            <w:pPr>
              <w:shd w:val="clear" w:color="auto" w:fill="FFFFFF"/>
              <w:ind w:left="231"/>
              <w:rPr>
                <w:rStyle w:val="lev"/>
                <w:b w:val="0"/>
                <w:bCs w:val="0"/>
                <w:lang w:eastAsia="en-US"/>
              </w:rPr>
            </w:pPr>
          </w:p>
          <w:p w14:paraId="59A424A0" w14:textId="091DE2CC" w:rsidR="00186FC3" w:rsidRDefault="00186FC3" w:rsidP="00186FC3">
            <w:pPr>
              <w:shd w:val="clear" w:color="auto" w:fill="FFFFFF"/>
              <w:ind w:left="231"/>
              <w:rPr>
                <w:rStyle w:val="lev"/>
                <w:b w:val="0"/>
                <w:bCs w:val="0"/>
                <w:lang w:eastAsia="en-US"/>
              </w:rPr>
            </w:pPr>
          </w:p>
          <w:p w14:paraId="5A926953" w14:textId="3DDF7E5A" w:rsidR="00186FC3" w:rsidRDefault="00186FC3" w:rsidP="00186FC3">
            <w:pPr>
              <w:shd w:val="clear" w:color="auto" w:fill="FFFFFF"/>
              <w:ind w:left="231"/>
              <w:rPr>
                <w:rStyle w:val="lev"/>
                <w:b w:val="0"/>
                <w:bCs w:val="0"/>
                <w:lang w:eastAsia="en-US"/>
              </w:rPr>
            </w:pPr>
          </w:p>
          <w:p w14:paraId="41FF1D6F" w14:textId="77777777" w:rsidR="00186FC3" w:rsidRPr="00186FC3" w:rsidRDefault="00186FC3" w:rsidP="00186FC3">
            <w:pPr>
              <w:shd w:val="clear" w:color="auto" w:fill="FFFFFF"/>
              <w:ind w:left="231"/>
              <w:rPr>
                <w:rStyle w:val="lev"/>
                <w:b w:val="0"/>
                <w:bCs w:val="0"/>
                <w:lang w:eastAsia="en-US"/>
              </w:rPr>
            </w:pPr>
          </w:p>
          <w:p w14:paraId="0B70C23E" w14:textId="06144183" w:rsidR="00186FC3" w:rsidRDefault="00186FC3" w:rsidP="00186FC3">
            <w:pPr>
              <w:numPr>
                <w:ilvl w:val="1"/>
                <w:numId w:val="18"/>
              </w:numPr>
              <w:shd w:val="clear" w:color="auto" w:fill="FFFFFF"/>
              <w:tabs>
                <w:tab w:val="clear" w:pos="1440"/>
                <w:tab w:val="num" w:pos="1082"/>
              </w:tabs>
              <w:ind w:left="231" w:hanging="231"/>
              <w:rPr>
                <w:lang w:eastAsia="en-US"/>
              </w:rPr>
            </w:pPr>
            <w:r w:rsidRPr="00186FC3">
              <w:rPr>
                <w:rStyle w:val="lev"/>
                <w:rFonts w:eastAsiaTheme="majorEastAsia"/>
              </w:rPr>
              <w:t>Le marché n’est pas exonéré des droits et taxes à l’importation.</w:t>
            </w:r>
            <w:r w:rsidRPr="00186FC3">
              <w:br/>
              <w:t>Les droits et taxes douanières applicables devront être pris en compte dans votre offre.</w:t>
            </w:r>
          </w:p>
          <w:p w14:paraId="5221FEBA" w14:textId="77777777" w:rsidR="00186FC3" w:rsidRPr="00186FC3" w:rsidRDefault="00186FC3" w:rsidP="00186FC3">
            <w:pPr>
              <w:shd w:val="clear" w:color="auto" w:fill="FFFFFF"/>
              <w:ind w:left="231"/>
              <w:rPr>
                <w:lang w:eastAsia="en-US"/>
              </w:rPr>
            </w:pPr>
          </w:p>
          <w:p w14:paraId="7FD87A65" w14:textId="2A8665C8" w:rsidR="00186FC3" w:rsidRDefault="00186FC3" w:rsidP="00186FC3">
            <w:pPr>
              <w:numPr>
                <w:ilvl w:val="1"/>
                <w:numId w:val="18"/>
              </w:numPr>
              <w:shd w:val="clear" w:color="auto" w:fill="FFFFFF"/>
              <w:tabs>
                <w:tab w:val="clear" w:pos="1440"/>
                <w:tab w:val="num" w:pos="1082"/>
              </w:tabs>
              <w:ind w:left="231" w:hanging="231"/>
            </w:pPr>
            <w:r w:rsidRPr="00186FC3">
              <w:rPr>
                <w:rStyle w:val="lev"/>
                <w:rFonts w:eastAsiaTheme="majorEastAsia"/>
              </w:rPr>
              <w:t>Le dédouanement sera assuré par le fournisseur.</w:t>
            </w:r>
            <w:r w:rsidRPr="00186FC3">
              <w:br/>
              <w:t>Le fournisseur est responsable de toutes les démarches nécessaires au dédouanement des équipements.</w:t>
            </w:r>
          </w:p>
          <w:p w14:paraId="47B4C190" w14:textId="77777777" w:rsidR="00CC3FE9" w:rsidRDefault="00CC3FE9" w:rsidP="00CC3FE9">
            <w:pPr>
              <w:pStyle w:val="Paragraphedeliste"/>
            </w:pPr>
          </w:p>
          <w:p w14:paraId="2EDC7109" w14:textId="7C729DCE" w:rsidR="00186FC3" w:rsidRPr="00CC3FE9" w:rsidRDefault="00186FC3" w:rsidP="00CC3FE9">
            <w:pPr>
              <w:numPr>
                <w:ilvl w:val="1"/>
                <w:numId w:val="18"/>
              </w:numPr>
              <w:shd w:val="clear" w:color="auto" w:fill="FFFFFF"/>
              <w:tabs>
                <w:tab w:val="clear" w:pos="1440"/>
                <w:tab w:val="num" w:pos="1082"/>
              </w:tabs>
              <w:ind w:left="231" w:hanging="231"/>
              <w:rPr>
                <w:rFonts w:asciiTheme="majorBidi" w:hAnsiTheme="majorBidi" w:cstheme="majorBidi"/>
                <w:color w:val="222222"/>
                <w:szCs w:val="24"/>
              </w:rPr>
            </w:pPr>
            <w:r w:rsidRPr="00186FC3">
              <w:rPr>
                <w:rStyle w:val="lev"/>
                <w:rFonts w:eastAsiaTheme="majorEastAsia"/>
              </w:rPr>
              <w:t xml:space="preserve">Le </w:t>
            </w:r>
            <w:r w:rsidRPr="00CC3FE9">
              <w:rPr>
                <w:rFonts w:asciiTheme="majorBidi" w:hAnsiTheme="majorBidi" w:cstheme="majorBidi"/>
                <w:b/>
                <w:bCs/>
                <w:color w:val="222222"/>
                <w:szCs w:val="24"/>
              </w:rPr>
              <w:t>dédouanement s’effectuera au poste douanier d’entrée choisi par le fournisseur, en fonction du mode de transport.</w:t>
            </w:r>
          </w:p>
          <w:p w14:paraId="75CD647B" w14:textId="77777777" w:rsidR="00CC3FE9" w:rsidRDefault="00CC3FE9" w:rsidP="00CC3FE9">
            <w:pPr>
              <w:pStyle w:val="Paragraphedeliste"/>
              <w:rPr>
                <w:rFonts w:asciiTheme="majorBidi" w:hAnsiTheme="majorBidi" w:cstheme="majorBidi"/>
                <w:color w:val="222222"/>
                <w:szCs w:val="24"/>
              </w:rPr>
            </w:pPr>
          </w:p>
          <w:p w14:paraId="73EA8A8F" w14:textId="5FC16C0E" w:rsidR="008E63A9" w:rsidRPr="00743F07" w:rsidRDefault="00186FC3" w:rsidP="00743F07">
            <w:pPr>
              <w:numPr>
                <w:ilvl w:val="1"/>
                <w:numId w:val="18"/>
              </w:numPr>
              <w:shd w:val="clear" w:color="auto" w:fill="FFFFFF"/>
              <w:tabs>
                <w:tab w:val="clear" w:pos="1440"/>
                <w:tab w:val="num" w:pos="1082"/>
              </w:tabs>
              <w:ind w:left="231" w:hanging="231"/>
            </w:pPr>
            <w:r w:rsidRPr="00CC3FE9">
              <w:rPr>
                <w:rFonts w:asciiTheme="majorBidi" w:hAnsiTheme="majorBidi" w:cstheme="majorBidi"/>
                <w:b/>
                <w:bCs/>
                <w:color w:val="222222"/>
                <w:szCs w:val="24"/>
              </w:rPr>
              <w:t>Les droits et taxes restent</w:t>
            </w:r>
            <w:r w:rsidR="00CC3FE9">
              <w:rPr>
                <w:rFonts w:asciiTheme="majorBidi" w:hAnsiTheme="majorBidi" w:cstheme="majorBidi"/>
                <w:b/>
                <w:bCs/>
                <w:color w:val="222222"/>
                <w:szCs w:val="24"/>
              </w:rPr>
              <w:t xml:space="preserve"> à la charge du soumissionnaire</w:t>
            </w:r>
            <w:r w:rsidRPr="00CC3FE9">
              <w:rPr>
                <w:rFonts w:asciiTheme="majorBidi" w:hAnsiTheme="majorBidi" w:cstheme="majorBidi"/>
                <w:b/>
                <w:bCs/>
                <w:color w:val="222222"/>
                <w:szCs w:val="24"/>
              </w:rPr>
              <w:t>.</w:t>
            </w:r>
            <w:r w:rsidRPr="00CC3FE9">
              <w:rPr>
                <w:rFonts w:asciiTheme="majorBidi" w:hAnsiTheme="majorBidi" w:cstheme="majorBidi"/>
                <w:color w:val="222222"/>
                <w:szCs w:val="24"/>
              </w:rPr>
              <w:br/>
            </w:r>
            <w:r w:rsidRPr="00235607">
              <w:rPr>
                <w:rFonts w:asciiTheme="majorBidi" w:hAnsiTheme="majorBidi" w:cstheme="majorBidi"/>
                <w:color w:val="222222"/>
                <w:szCs w:val="24"/>
              </w:rPr>
              <w:t>Ils doivent être intégrés dans le prix global de l’offre conformément à l’Incoterm CIP</w:t>
            </w:r>
            <w:r w:rsidRPr="00186FC3">
              <w:t xml:space="preserve"> site.</w:t>
            </w:r>
          </w:p>
          <w:p w14:paraId="34F3AE47" w14:textId="77777777" w:rsidR="00CC3FE9" w:rsidRDefault="00CC3FE9" w:rsidP="009500A4">
            <w:pPr>
              <w:spacing w:before="100" w:beforeAutospacing="1" w:after="100" w:afterAutospacing="1"/>
              <w:jc w:val="both"/>
              <w:rPr>
                <w:rFonts w:asciiTheme="majorBidi" w:hAnsiTheme="majorBidi" w:cstheme="majorBidi"/>
                <w:szCs w:val="24"/>
                <w:lang w:eastAsia="en-US"/>
              </w:rPr>
            </w:pPr>
          </w:p>
          <w:p w14:paraId="60225AC6" w14:textId="07D296E6" w:rsidR="00CC3FE9" w:rsidRPr="006B25F2" w:rsidRDefault="00CC3FE9" w:rsidP="009500A4">
            <w:pPr>
              <w:spacing w:before="100" w:beforeAutospacing="1" w:after="100" w:afterAutospacing="1"/>
              <w:jc w:val="both"/>
              <w:rPr>
                <w:rFonts w:asciiTheme="majorBidi" w:hAnsiTheme="majorBidi" w:cstheme="majorBidi"/>
                <w:szCs w:val="24"/>
                <w:lang w:eastAsia="en-US"/>
              </w:rPr>
            </w:pPr>
          </w:p>
        </w:tc>
      </w:tr>
      <w:tr w:rsidR="008E63A9" w:rsidRPr="006B25F2" w14:paraId="4EFE39A9" w14:textId="77777777" w:rsidTr="00715021">
        <w:trPr>
          <w:trHeight w:val="470"/>
        </w:trPr>
        <w:tc>
          <w:tcPr>
            <w:tcW w:w="7225" w:type="dxa"/>
          </w:tcPr>
          <w:p w14:paraId="1D43CAF9" w14:textId="77777777" w:rsidR="008E63A9" w:rsidRPr="002E53A5" w:rsidRDefault="008E63A9" w:rsidP="008E63A9">
            <w:pPr>
              <w:numPr>
                <w:ilvl w:val="0"/>
                <w:numId w:val="19"/>
              </w:numPr>
              <w:shd w:val="clear" w:color="auto" w:fill="FFFFFF"/>
              <w:ind w:left="945"/>
              <w:rPr>
                <w:rFonts w:asciiTheme="majorBidi" w:hAnsiTheme="majorBidi" w:cstheme="majorBidi"/>
                <w:color w:val="222222"/>
                <w:szCs w:val="24"/>
                <w:lang w:val="en-US"/>
              </w:rPr>
            </w:pPr>
            <w:r w:rsidRPr="002E53A5">
              <w:rPr>
                <w:rFonts w:asciiTheme="majorBidi" w:hAnsiTheme="majorBidi" w:cstheme="majorBidi"/>
                <w:b/>
                <w:bCs/>
                <w:color w:val="222222"/>
                <w:szCs w:val="24"/>
                <w:lang w:val="en-US"/>
              </w:rPr>
              <w:lastRenderedPageBreak/>
              <w:t>Attestation des fabricants :</w:t>
            </w:r>
          </w:p>
          <w:p w14:paraId="4CCE796A" w14:textId="77777777" w:rsidR="008E63A9" w:rsidRPr="002E53A5" w:rsidRDefault="008E63A9" w:rsidP="008E63A9">
            <w:pPr>
              <w:numPr>
                <w:ilvl w:val="1"/>
                <w:numId w:val="19"/>
              </w:numPr>
              <w:shd w:val="clear" w:color="auto" w:fill="FFFFFF"/>
              <w:rPr>
                <w:rFonts w:asciiTheme="majorBidi" w:hAnsiTheme="majorBidi" w:cstheme="majorBidi"/>
                <w:color w:val="4F81BD"/>
                <w:szCs w:val="24"/>
              </w:rPr>
            </w:pPr>
            <w:r w:rsidRPr="002E53A5">
              <w:rPr>
                <w:rFonts w:asciiTheme="majorBidi" w:hAnsiTheme="majorBidi" w:cstheme="majorBidi"/>
                <w:szCs w:val="24"/>
              </w:rPr>
              <w:t>Dans l’IS 17.2 vous mentionnez que «  </w:t>
            </w:r>
            <w:r w:rsidRPr="002E53A5">
              <w:rPr>
                <w:rFonts w:asciiTheme="majorBidi" w:hAnsiTheme="majorBidi" w:cstheme="majorBidi"/>
                <w:color w:val="4F81BD"/>
                <w:szCs w:val="24"/>
              </w:rPr>
              <w:t>L'Autorisation du fabricant est requise pour les articles spécifiés à l'Annexe 1 du présent dossier d'appel d'offres, qui détailles la liste des autorisations de fabricants exigées. »</w:t>
            </w:r>
          </w:p>
          <w:p w14:paraId="2814B1E0"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b/>
                <w:bCs/>
                <w:color w:val="222222"/>
                <w:szCs w:val="24"/>
              </w:rPr>
              <w:t>Par contre nous n’avons pas trouvé l’annexe 1 mentionnée</w:t>
            </w:r>
            <w:r w:rsidRPr="002E53A5">
              <w:rPr>
                <w:rFonts w:asciiTheme="majorBidi" w:hAnsiTheme="majorBidi" w:cstheme="majorBidi"/>
                <w:color w:val="222222"/>
                <w:szCs w:val="24"/>
              </w:rPr>
              <w:t>.</w:t>
            </w:r>
          </w:p>
          <w:p w14:paraId="76C89DB5" w14:textId="1F8E78C4" w:rsidR="008E63A9" w:rsidRPr="006B25F2" w:rsidRDefault="008E63A9" w:rsidP="005B1A54">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 En conséquence pour l’attestation du fabricant exigée pour le LOT 2,  peut-on se baser sur la </w:t>
            </w:r>
            <w:r w:rsidRPr="002E53A5">
              <w:rPr>
                <w:rFonts w:asciiTheme="majorBidi" w:hAnsiTheme="majorBidi" w:cstheme="majorBidi"/>
                <w:b/>
                <w:bCs/>
                <w:color w:val="222222"/>
                <w:szCs w:val="24"/>
              </w:rPr>
              <w:t>section VII du DAO page 176</w:t>
            </w:r>
            <w:r w:rsidRPr="002E53A5">
              <w:rPr>
                <w:rFonts w:asciiTheme="majorBidi" w:hAnsiTheme="majorBidi" w:cstheme="majorBidi"/>
                <w:color w:val="222222"/>
                <w:szCs w:val="24"/>
              </w:rPr>
              <w:t> qui liste, pour les équipements qui le nécessitent,  les services connexes et le calendrier de réalisation ?</w:t>
            </w:r>
          </w:p>
        </w:tc>
        <w:tc>
          <w:tcPr>
            <w:tcW w:w="6837" w:type="dxa"/>
          </w:tcPr>
          <w:p w14:paraId="31E8ACCF" w14:textId="77777777" w:rsidR="00E621FA" w:rsidRDefault="00FE4515" w:rsidP="00A8414A">
            <w:pPr>
              <w:pStyle w:val="NormalWeb"/>
              <w:ind w:right="496"/>
              <w:jc w:val="both"/>
              <w:rPr>
                <w:lang w:val="fr-FR"/>
              </w:rPr>
            </w:pPr>
            <w:r w:rsidRPr="00FE4515">
              <w:rPr>
                <w:lang w:val="fr-FR"/>
              </w:rPr>
              <w:t>L'</w:t>
            </w:r>
            <w:r w:rsidRPr="00FE4515">
              <w:rPr>
                <w:rStyle w:val="lev"/>
                <w:rFonts w:eastAsiaTheme="majorEastAsia"/>
                <w:lang w:val="fr-FR"/>
              </w:rPr>
              <w:t>Annexe 1</w:t>
            </w:r>
            <w:r w:rsidRPr="00FE4515">
              <w:rPr>
                <w:lang w:val="fr-FR"/>
              </w:rPr>
              <w:t xml:space="preserve"> relative aux articles pour lesquels une </w:t>
            </w:r>
            <w:r w:rsidRPr="00FE4515">
              <w:rPr>
                <w:rStyle w:val="lev"/>
                <w:rFonts w:eastAsiaTheme="majorEastAsia"/>
                <w:lang w:val="fr-FR"/>
              </w:rPr>
              <w:t>autorisation du fabricant</w:t>
            </w:r>
            <w:r w:rsidRPr="00FE4515">
              <w:rPr>
                <w:lang w:val="fr-FR"/>
              </w:rPr>
              <w:t xml:space="preserve"> est exigée figure à la </w:t>
            </w:r>
            <w:r w:rsidRPr="00FE4515">
              <w:rPr>
                <w:rStyle w:val="lev"/>
                <w:rFonts w:eastAsiaTheme="majorEastAsia"/>
                <w:lang w:val="fr-FR"/>
              </w:rPr>
              <w:t>page 384</w:t>
            </w:r>
            <w:r w:rsidRPr="00FE4515">
              <w:rPr>
                <w:lang w:val="fr-FR"/>
              </w:rPr>
              <w:t xml:space="preserve"> du Dossier d’Appel d’Offres. Conformément aux dispositions de l’</w:t>
            </w:r>
            <w:r w:rsidRPr="00FE4515">
              <w:rPr>
                <w:rStyle w:val="lev"/>
                <w:rFonts w:eastAsiaTheme="majorEastAsia"/>
                <w:lang w:val="fr-FR"/>
              </w:rPr>
              <w:t>IS 17.2 (a)</w:t>
            </w:r>
            <w:r w:rsidRPr="00FE4515">
              <w:rPr>
                <w:lang w:val="fr-FR"/>
              </w:rPr>
              <w:t xml:space="preserve"> de la </w:t>
            </w:r>
            <w:r w:rsidRPr="00FE4515">
              <w:rPr>
                <w:rStyle w:val="lev"/>
                <w:rFonts w:eastAsiaTheme="majorEastAsia"/>
                <w:lang w:val="fr-FR"/>
              </w:rPr>
              <w:t>Section II – Données particulières de l’appel d’offres</w:t>
            </w:r>
            <w:r w:rsidRPr="00FE4515">
              <w:rPr>
                <w:lang w:val="fr-FR"/>
              </w:rPr>
              <w:t>, il est stipulé que :</w:t>
            </w:r>
          </w:p>
          <w:p w14:paraId="3F9E5E85" w14:textId="463A4E00" w:rsidR="00FE4515" w:rsidRPr="00FE4515" w:rsidRDefault="00FE4515" w:rsidP="00A8414A">
            <w:pPr>
              <w:pStyle w:val="NormalWeb"/>
              <w:ind w:right="496"/>
              <w:jc w:val="both"/>
              <w:rPr>
                <w:lang w:val="fr-FR"/>
              </w:rPr>
            </w:pPr>
            <w:r w:rsidRPr="00FE4515">
              <w:rPr>
                <w:rStyle w:val="Accentuation"/>
                <w:rFonts w:eastAsiaTheme="majorEastAsia"/>
                <w:lang w:val="fr-FR"/>
              </w:rPr>
              <w:t>« L'autorisation du fabricant est requise pour les articles spécifiés à l'Annexe 1 du présent dossier d'appel d'offres, qui détaille la liste des autorisations de fabricants exigées. »</w:t>
            </w:r>
          </w:p>
          <w:p w14:paraId="09571614" w14:textId="3C13130C" w:rsidR="006B25F2" w:rsidRPr="00FE4515" w:rsidRDefault="00FE4515" w:rsidP="00A8414A">
            <w:pPr>
              <w:pStyle w:val="NormalWeb"/>
              <w:ind w:right="496"/>
              <w:jc w:val="both"/>
              <w:rPr>
                <w:lang w:val="fr-FR"/>
              </w:rPr>
            </w:pPr>
            <w:r w:rsidRPr="00FE4515">
              <w:rPr>
                <w:lang w:val="fr-FR"/>
              </w:rPr>
              <w:t xml:space="preserve">Il convient de souligner que les </w:t>
            </w:r>
            <w:r w:rsidRPr="00FE4515">
              <w:rPr>
                <w:rStyle w:val="lev"/>
                <w:rFonts w:eastAsiaTheme="majorEastAsia"/>
                <w:lang w:val="fr-FR"/>
              </w:rPr>
              <w:t xml:space="preserve">autorisations du </w:t>
            </w:r>
            <w:r w:rsidRPr="00F67EF3">
              <w:rPr>
                <w:b/>
                <w:bCs/>
                <w:lang w:val="fr-FR"/>
              </w:rPr>
              <w:t>fabricant</w:t>
            </w:r>
            <w:r w:rsidRPr="00FE4515">
              <w:rPr>
                <w:rStyle w:val="lev"/>
                <w:rFonts w:eastAsiaTheme="majorEastAsia"/>
                <w:lang w:val="fr-FR"/>
              </w:rPr>
              <w:t xml:space="preserve"> ne concernent que les articles du Lot 1</w:t>
            </w:r>
            <w:r w:rsidRPr="00FE4515">
              <w:rPr>
                <w:lang w:val="fr-FR"/>
              </w:rPr>
              <w:t xml:space="preserve">. Elles ne sont donc </w:t>
            </w:r>
            <w:r w:rsidRPr="00FE4515">
              <w:rPr>
                <w:rStyle w:val="lev"/>
                <w:rFonts w:eastAsiaTheme="majorEastAsia"/>
                <w:lang w:val="fr-FR"/>
              </w:rPr>
              <w:t>pas requises pour les articles des autres lots</w:t>
            </w:r>
            <w:r w:rsidRPr="00FE4515">
              <w:rPr>
                <w:lang w:val="fr-FR"/>
              </w:rPr>
              <w:t>.</w:t>
            </w:r>
          </w:p>
        </w:tc>
      </w:tr>
      <w:tr w:rsidR="008E63A9" w:rsidRPr="006B25F2" w14:paraId="771B5C75" w14:textId="77777777" w:rsidTr="00715021">
        <w:trPr>
          <w:trHeight w:val="470"/>
        </w:trPr>
        <w:tc>
          <w:tcPr>
            <w:tcW w:w="7225" w:type="dxa"/>
          </w:tcPr>
          <w:p w14:paraId="78E6CDB9" w14:textId="77777777" w:rsidR="008E63A9" w:rsidRPr="002E53A5" w:rsidRDefault="008E63A9" w:rsidP="008E63A9">
            <w:pPr>
              <w:numPr>
                <w:ilvl w:val="0"/>
                <w:numId w:val="20"/>
              </w:numPr>
              <w:shd w:val="clear" w:color="auto" w:fill="FFFFFF"/>
              <w:rPr>
                <w:rFonts w:asciiTheme="majorBidi" w:hAnsiTheme="majorBidi" w:cstheme="majorBidi"/>
                <w:color w:val="222222"/>
                <w:szCs w:val="24"/>
              </w:rPr>
            </w:pPr>
            <w:r w:rsidRPr="002E53A5">
              <w:rPr>
                <w:rFonts w:asciiTheme="majorBidi" w:hAnsiTheme="majorBidi" w:cstheme="majorBidi"/>
                <w:b/>
                <w:bCs/>
                <w:color w:val="222222"/>
                <w:szCs w:val="24"/>
              </w:rPr>
              <w:t>Délai de livraison sur site du LOT 2</w:t>
            </w:r>
          </w:p>
          <w:p w14:paraId="496F369B" w14:textId="77777777" w:rsidR="008E63A9" w:rsidRPr="002E53A5" w:rsidRDefault="008E63A9" w:rsidP="008E63A9">
            <w:pPr>
              <w:shd w:val="clear" w:color="auto" w:fill="FFFFFF"/>
              <w:ind w:left="720"/>
              <w:rPr>
                <w:rFonts w:asciiTheme="majorBidi" w:hAnsiTheme="majorBidi" w:cstheme="majorBidi"/>
                <w:color w:val="222222"/>
                <w:szCs w:val="24"/>
              </w:rPr>
            </w:pPr>
            <w:r w:rsidRPr="002E53A5">
              <w:rPr>
                <w:rFonts w:asciiTheme="majorBidi" w:hAnsiTheme="majorBidi" w:cstheme="majorBidi"/>
                <w:b/>
                <w:bCs/>
                <w:color w:val="222222"/>
                <w:szCs w:val="24"/>
              </w:rPr>
              <w:t>Le délai demandé de 90 à 120 jours</w:t>
            </w:r>
            <w:r w:rsidRPr="002E53A5">
              <w:rPr>
                <w:rFonts w:asciiTheme="majorBidi" w:hAnsiTheme="majorBidi" w:cstheme="majorBidi"/>
                <w:color w:val="222222"/>
                <w:szCs w:val="24"/>
              </w:rPr>
              <w:t> n’est pas compatible d’une part, avec la quantité des équipements à approvisionner et livrer et, la quantité des sites à équiper pour les raisons suivantes :</w:t>
            </w:r>
          </w:p>
          <w:p w14:paraId="4A8EB0A6" w14:textId="77777777" w:rsidR="008E63A9" w:rsidRPr="002E53A5" w:rsidRDefault="008E63A9" w:rsidP="008E63A9">
            <w:pPr>
              <w:shd w:val="clear" w:color="auto" w:fill="FFFFFF"/>
              <w:ind w:left="720"/>
              <w:rPr>
                <w:rFonts w:asciiTheme="majorBidi" w:hAnsiTheme="majorBidi" w:cstheme="majorBidi"/>
                <w:color w:val="222222"/>
                <w:szCs w:val="24"/>
              </w:rPr>
            </w:pPr>
            <w:r w:rsidRPr="002E53A5">
              <w:rPr>
                <w:rFonts w:asciiTheme="majorBidi" w:hAnsiTheme="majorBidi" w:cstheme="majorBidi"/>
                <w:color w:val="222222"/>
                <w:szCs w:val="24"/>
              </w:rPr>
              <w:t> </w:t>
            </w:r>
          </w:p>
          <w:p w14:paraId="5F1BB010" w14:textId="4AB950E3" w:rsidR="008E63A9" w:rsidRPr="002E53A5" w:rsidRDefault="008E63A9" w:rsidP="008E63A9">
            <w:pPr>
              <w:numPr>
                <w:ilvl w:val="1"/>
                <w:numId w:val="21"/>
              </w:num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 xml:space="preserve">Aucune des quantités demandées n’est disponible sur </w:t>
            </w:r>
            <w:r w:rsidR="000A30FE" w:rsidRPr="002E53A5">
              <w:rPr>
                <w:rFonts w:asciiTheme="majorBidi" w:hAnsiTheme="majorBidi" w:cstheme="majorBidi"/>
                <w:color w:val="222222"/>
                <w:szCs w:val="24"/>
              </w:rPr>
              <w:t>stock, du</w:t>
            </w:r>
            <w:r w:rsidRPr="002E53A5">
              <w:rPr>
                <w:rFonts w:asciiTheme="majorBidi" w:hAnsiTheme="majorBidi" w:cstheme="majorBidi"/>
                <w:color w:val="222222"/>
                <w:szCs w:val="24"/>
              </w:rPr>
              <w:t xml:space="preserve"> moins pour tout ce qui concerne les </w:t>
            </w:r>
            <w:r w:rsidRPr="002E53A5">
              <w:rPr>
                <w:rFonts w:asciiTheme="majorBidi" w:hAnsiTheme="majorBidi" w:cstheme="majorBidi"/>
                <w:b/>
                <w:bCs/>
                <w:color w:val="222222"/>
                <w:szCs w:val="24"/>
              </w:rPr>
              <w:t>équipements listés en page 176 du DAO.</w:t>
            </w:r>
          </w:p>
          <w:p w14:paraId="443E34E6"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Ils doivent donc être fabriqués à la commande et en fonction de la date de mise en vigueur du marché,  les </w:t>
            </w:r>
            <w:r w:rsidRPr="002E53A5">
              <w:rPr>
                <w:rFonts w:asciiTheme="majorBidi" w:hAnsiTheme="majorBidi" w:cstheme="majorBidi"/>
                <w:b/>
                <w:bCs/>
                <w:color w:val="222222"/>
                <w:szCs w:val="24"/>
              </w:rPr>
              <w:t>délais de mise à disposition sortie usine</w:t>
            </w:r>
            <w:r w:rsidRPr="002E53A5">
              <w:rPr>
                <w:rFonts w:asciiTheme="majorBidi" w:hAnsiTheme="majorBidi" w:cstheme="majorBidi"/>
                <w:color w:val="222222"/>
                <w:szCs w:val="24"/>
              </w:rPr>
              <w:t xml:space="preserve"> desdits équipements sont généralement de </w:t>
            </w:r>
            <w:r w:rsidRPr="002E53A5">
              <w:rPr>
                <w:rFonts w:asciiTheme="majorBidi" w:hAnsiTheme="majorBidi" w:cstheme="majorBidi"/>
                <w:color w:val="222222"/>
                <w:szCs w:val="24"/>
              </w:rPr>
              <w:lastRenderedPageBreak/>
              <w:t>l’ordre </w:t>
            </w:r>
            <w:r w:rsidRPr="002E53A5">
              <w:rPr>
                <w:rFonts w:asciiTheme="majorBidi" w:hAnsiTheme="majorBidi" w:cstheme="majorBidi"/>
                <w:b/>
                <w:bCs/>
                <w:color w:val="222222"/>
                <w:szCs w:val="24"/>
              </w:rPr>
              <w:t>d’un délai  minimum de DOUZE (12) voire de  QUATORZE /SEIZE (14/16) SEMAINES  pour les bancs didactiques.</w:t>
            </w:r>
          </w:p>
          <w:p w14:paraId="2180224A"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 </w:t>
            </w:r>
          </w:p>
          <w:p w14:paraId="4BB03657" w14:textId="77777777" w:rsidR="008E63A9" w:rsidRPr="002E53A5" w:rsidRDefault="008E63A9" w:rsidP="008E63A9">
            <w:pPr>
              <w:numPr>
                <w:ilvl w:val="1"/>
                <w:numId w:val="22"/>
              </w:numPr>
              <w:shd w:val="clear" w:color="auto" w:fill="FFFFFF"/>
              <w:rPr>
                <w:rFonts w:asciiTheme="majorBidi" w:hAnsiTheme="majorBidi" w:cstheme="majorBidi"/>
                <w:color w:val="222222"/>
                <w:szCs w:val="24"/>
                <w:lang w:val="en-US"/>
              </w:rPr>
            </w:pPr>
            <w:r w:rsidRPr="002E53A5">
              <w:rPr>
                <w:rFonts w:asciiTheme="majorBidi" w:hAnsiTheme="majorBidi" w:cstheme="majorBidi"/>
                <w:b/>
                <w:bCs/>
                <w:color w:val="222222"/>
                <w:szCs w:val="24"/>
                <w:lang w:val="en-US"/>
              </w:rPr>
              <w:t xml:space="preserve">Vous </w:t>
            </w:r>
            <w:proofErr w:type="spellStart"/>
            <w:r w:rsidRPr="002E53A5">
              <w:rPr>
                <w:rFonts w:asciiTheme="majorBidi" w:hAnsiTheme="majorBidi" w:cstheme="majorBidi"/>
                <w:b/>
                <w:bCs/>
                <w:color w:val="222222"/>
                <w:szCs w:val="24"/>
                <w:lang w:val="en-US"/>
              </w:rPr>
              <w:t>mentionnez</w:t>
            </w:r>
            <w:proofErr w:type="spellEnd"/>
            <w:r w:rsidRPr="002E53A5">
              <w:rPr>
                <w:rFonts w:asciiTheme="majorBidi" w:hAnsiTheme="majorBidi" w:cstheme="majorBidi"/>
                <w:b/>
                <w:bCs/>
                <w:color w:val="222222"/>
                <w:szCs w:val="24"/>
                <w:lang w:val="en-US"/>
              </w:rPr>
              <w:t xml:space="preserve"> 21 CEM .</w:t>
            </w:r>
          </w:p>
          <w:p w14:paraId="4221900E"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Nous les avons identifiés sur la carte du Burundi et avons vu qu’ils étaient répartis sur l’ensemble du territoire et sur </w:t>
            </w:r>
            <w:r w:rsidRPr="002E53A5">
              <w:rPr>
                <w:rFonts w:asciiTheme="majorBidi" w:hAnsiTheme="majorBidi" w:cstheme="majorBidi"/>
                <w:b/>
                <w:bCs/>
                <w:color w:val="222222"/>
                <w:szCs w:val="24"/>
              </w:rPr>
              <w:t>14 régions</w:t>
            </w:r>
            <w:r w:rsidRPr="002E53A5">
              <w:rPr>
                <w:rFonts w:asciiTheme="majorBidi" w:hAnsiTheme="majorBidi" w:cstheme="majorBidi"/>
                <w:color w:val="222222"/>
                <w:szCs w:val="24"/>
              </w:rPr>
              <w:t>.</w:t>
            </w:r>
          </w:p>
          <w:p w14:paraId="1CA04ADF"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Vu le nombre et la diversité des équipements demandés, des </w:t>
            </w:r>
            <w:r w:rsidRPr="002E53A5">
              <w:rPr>
                <w:rFonts w:asciiTheme="majorBidi" w:hAnsiTheme="majorBidi" w:cstheme="majorBidi"/>
                <w:b/>
                <w:bCs/>
                <w:color w:val="222222"/>
                <w:szCs w:val="24"/>
              </w:rPr>
              <w:t>livraisons partielles ne pourront être envisageables.</w:t>
            </w:r>
          </w:p>
          <w:p w14:paraId="4C65020F" w14:textId="77777777" w:rsidR="008E63A9" w:rsidRPr="002E53A5" w:rsidRDefault="008E63A9" w:rsidP="008E63A9">
            <w:pPr>
              <w:shd w:val="clear" w:color="auto" w:fill="FFFFFF"/>
              <w:ind w:left="1416"/>
              <w:rPr>
                <w:rFonts w:asciiTheme="majorBidi" w:hAnsiTheme="majorBidi" w:cstheme="majorBidi"/>
                <w:color w:val="222222"/>
                <w:szCs w:val="24"/>
              </w:rPr>
            </w:pPr>
            <w:r w:rsidRPr="002E53A5">
              <w:rPr>
                <w:rFonts w:asciiTheme="majorBidi" w:hAnsiTheme="majorBidi" w:cstheme="majorBidi"/>
                <w:color w:val="222222"/>
                <w:szCs w:val="24"/>
              </w:rPr>
              <w:t>Le temps de regroupement des divers équipements au point de départ, leur mise en conteneurs, leur acheminement jusqu’au port de destination (par exemple Dar es Salam) nécessitera </w:t>
            </w:r>
            <w:r w:rsidRPr="002E53A5">
              <w:rPr>
                <w:rFonts w:asciiTheme="majorBidi" w:hAnsiTheme="majorBidi" w:cstheme="majorBidi"/>
                <w:b/>
                <w:bCs/>
                <w:color w:val="222222"/>
                <w:szCs w:val="24"/>
              </w:rPr>
              <w:t>au moins HUIT (8) semaines</w:t>
            </w:r>
            <w:r w:rsidRPr="002E53A5">
              <w:rPr>
                <w:rFonts w:asciiTheme="majorBidi" w:hAnsiTheme="majorBidi" w:cstheme="majorBidi"/>
                <w:color w:val="222222"/>
                <w:szCs w:val="24"/>
              </w:rPr>
              <w:t> en fonction du lieu de chargement (Europe ou Asie) et des formalités afférentes</w:t>
            </w:r>
          </w:p>
          <w:p w14:paraId="5A0CEA5D" w14:textId="77777777" w:rsidR="008E63A9" w:rsidRPr="002E53A5" w:rsidRDefault="008E63A9" w:rsidP="008E63A9">
            <w:pPr>
              <w:shd w:val="clear" w:color="auto" w:fill="FFFFFF"/>
              <w:ind w:left="1416"/>
              <w:rPr>
                <w:rFonts w:asciiTheme="majorBidi" w:hAnsiTheme="majorBidi" w:cstheme="majorBidi"/>
                <w:color w:val="222222"/>
                <w:szCs w:val="24"/>
              </w:rPr>
            </w:pPr>
            <w:r w:rsidRPr="002E53A5">
              <w:rPr>
                <w:rFonts w:asciiTheme="majorBidi" w:hAnsiTheme="majorBidi" w:cstheme="majorBidi"/>
                <w:color w:val="222222"/>
                <w:szCs w:val="24"/>
              </w:rPr>
              <w:t> </w:t>
            </w:r>
          </w:p>
          <w:p w14:paraId="3C87E7B9"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A cette estimation de HUIT (8 semaines (restant à confirmer par notre transitaire)   il faudrait ajouter le </w:t>
            </w:r>
            <w:r w:rsidRPr="002E53A5">
              <w:rPr>
                <w:rFonts w:asciiTheme="majorBidi" w:hAnsiTheme="majorBidi" w:cstheme="majorBidi"/>
                <w:b/>
                <w:bCs/>
                <w:color w:val="222222"/>
                <w:szCs w:val="24"/>
              </w:rPr>
              <w:t>rechargement sur camions jusqu’à BUJUMBURA</w:t>
            </w:r>
            <w:r w:rsidRPr="002E53A5">
              <w:rPr>
                <w:rFonts w:asciiTheme="majorBidi" w:hAnsiTheme="majorBidi" w:cstheme="majorBidi"/>
                <w:color w:val="222222"/>
                <w:szCs w:val="24"/>
              </w:rPr>
              <w:t> et les formalités de douane et de dédouanement. </w:t>
            </w:r>
          </w:p>
          <w:p w14:paraId="44D17A4D"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Vu que les chargements ne sont pas homogènes il sera nécessaire </w:t>
            </w:r>
            <w:r w:rsidRPr="002E53A5">
              <w:rPr>
                <w:rFonts w:asciiTheme="majorBidi" w:hAnsiTheme="majorBidi" w:cstheme="majorBidi"/>
                <w:b/>
                <w:bCs/>
                <w:color w:val="222222"/>
                <w:szCs w:val="24"/>
              </w:rPr>
              <w:t>de louer un entrepôt  à BUJUMBURA</w:t>
            </w:r>
            <w:r w:rsidRPr="002E53A5">
              <w:rPr>
                <w:rFonts w:asciiTheme="majorBidi" w:hAnsiTheme="majorBidi" w:cstheme="majorBidi"/>
                <w:color w:val="222222"/>
                <w:szCs w:val="24"/>
              </w:rPr>
              <w:t xml:space="preserve"> pour </w:t>
            </w:r>
            <w:r w:rsidRPr="002E53A5">
              <w:rPr>
                <w:rFonts w:asciiTheme="majorBidi" w:hAnsiTheme="majorBidi" w:cstheme="majorBidi"/>
                <w:color w:val="222222"/>
                <w:szCs w:val="24"/>
              </w:rPr>
              <w:lastRenderedPageBreak/>
              <w:t>effectuer le dégroupage, l’attribution des équipements à chacun des 21 sites et leur acheminement sur lesdits centres.</w:t>
            </w:r>
          </w:p>
          <w:p w14:paraId="334DAA80"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b/>
                <w:bCs/>
                <w:color w:val="222222"/>
                <w:szCs w:val="24"/>
              </w:rPr>
              <w:t>Sans être capables d’estimer le temps qu’il faudra, </w:t>
            </w:r>
            <w:r w:rsidRPr="002E53A5">
              <w:rPr>
                <w:rFonts w:asciiTheme="majorBidi" w:hAnsiTheme="majorBidi" w:cstheme="majorBidi"/>
                <w:color w:val="222222"/>
                <w:szCs w:val="24"/>
              </w:rPr>
              <w:t>par expérience et en fonction de l’état des camions, de leur disponibilité,  de l’état des routes et de la saison, on peut cependant envisager </w:t>
            </w:r>
            <w:r w:rsidRPr="002E53A5">
              <w:rPr>
                <w:rFonts w:asciiTheme="majorBidi" w:hAnsiTheme="majorBidi" w:cstheme="majorBidi"/>
                <w:b/>
                <w:bCs/>
                <w:color w:val="222222"/>
                <w:szCs w:val="24"/>
              </w:rPr>
              <w:t>que cela prendra au minimum encore de l’ordre de DIX (10) semaines depuis Dar es Salam.</w:t>
            </w:r>
          </w:p>
          <w:p w14:paraId="4592B1C3"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Dans l’hypothèse la plus optimiste (et sous réserve d’une étude approfondie de toute la logistique) </w:t>
            </w:r>
            <w:r w:rsidRPr="002E53A5">
              <w:rPr>
                <w:rFonts w:asciiTheme="majorBidi" w:hAnsiTheme="majorBidi" w:cstheme="majorBidi"/>
                <w:color w:val="222222"/>
                <w:szCs w:val="24"/>
                <w:u w:val="single"/>
              </w:rPr>
              <w:t>à compter des 14 semaines de mise à disposition des équipements</w:t>
            </w:r>
            <w:r w:rsidRPr="002E53A5">
              <w:rPr>
                <w:rFonts w:asciiTheme="majorBidi" w:hAnsiTheme="majorBidi" w:cstheme="majorBidi"/>
                <w:b/>
                <w:bCs/>
                <w:color w:val="222222"/>
                <w:szCs w:val="24"/>
              </w:rPr>
              <w:t>, les livraisons ne pourraient être achevées en moins de HUIT (8) MOIS soit le double de la demande du DAO.</w:t>
            </w:r>
          </w:p>
          <w:p w14:paraId="27BA67B3"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 </w:t>
            </w:r>
          </w:p>
          <w:p w14:paraId="3528FA0C" w14:textId="77777777" w:rsidR="008E63A9" w:rsidRPr="002E53A5" w:rsidRDefault="008E63A9" w:rsidP="008E63A9">
            <w:pPr>
              <w:shd w:val="clear" w:color="auto" w:fill="FFFFFF"/>
              <w:ind w:left="1440"/>
              <w:rPr>
                <w:rFonts w:asciiTheme="majorBidi" w:hAnsiTheme="majorBidi" w:cstheme="majorBidi"/>
                <w:color w:val="222222"/>
                <w:szCs w:val="24"/>
              </w:rPr>
            </w:pPr>
            <w:r w:rsidRPr="002E53A5">
              <w:rPr>
                <w:rFonts w:asciiTheme="majorBidi" w:hAnsiTheme="majorBidi" w:cstheme="majorBidi"/>
                <w:color w:val="222222"/>
                <w:szCs w:val="24"/>
              </w:rPr>
              <w:t>A ce délai il faudra aussi ajouter :</w:t>
            </w:r>
          </w:p>
          <w:p w14:paraId="000D64CC" w14:textId="77777777" w:rsidR="008E63A9" w:rsidRPr="002E53A5" w:rsidRDefault="008E63A9" w:rsidP="008E63A9">
            <w:pPr>
              <w:numPr>
                <w:ilvl w:val="3"/>
                <w:numId w:val="23"/>
              </w:num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 le temps de déchargement sur site,</w:t>
            </w:r>
          </w:p>
          <w:p w14:paraId="1CE08FB2" w14:textId="77777777" w:rsidR="008E63A9" w:rsidRPr="002E53A5" w:rsidRDefault="008E63A9" w:rsidP="008E63A9">
            <w:pPr>
              <w:numPr>
                <w:ilvl w:val="3"/>
                <w:numId w:val="23"/>
              </w:num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Le déballage, la  répartition des équipements  et des outillages dans les salles,</w:t>
            </w:r>
          </w:p>
          <w:p w14:paraId="4B51EBA3" w14:textId="07195F1D" w:rsidR="00235607" w:rsidRPr="00E53AA9" w:rsidRDefault="008E63A9" w:rsidP="00CE1D9D">
            <w:pPr>
              <w:numPr>
                <w:ilvl w:val="3"/>
                <w:numId w:val="23"/>
              </w:numPr>
              <w:shd w:val="clear" w:color="auto" w:fill="FFFFFF"/>
              <w:rPr>
                <w:rFonts w:asciiTheme="majorBidi" w:hAnsiTheme="majorBidi" w:cstheme="majorBidi"/>
                <w:color w:val="222222"/>
                <w:szCs w:val="24"/>
              </w:rPr>
            </w:pPr>
            <w:r w:rsidRPr="00E53AA9">
              <w:rPr>
                <w:rFonts w:asciiTheme="majorBidi" w:hAnsiTheme="majorBidi" w:cstheme="majorBidi"/>
                <w:color w:val="222222"/>
                <w:szCs w:val="24"/>
              </w:rPr>
              <w:t>Les branchements et la mise en service des équipements le nécessitant en section VII</w:t>
            </w:r>
          </w:p>
          <w:p w14:paraId="79764DC2" w14:textId="77777777" w:rsidR="008E63A9" w:rsidRDefault="008E63A9" w:rsidP="008E63A9">
            <w:pPr>
              <w:shd w:val="clear" w:color="auto" w:fill="FFFFFF"/>
              <w:rPr>
                <w:rFonts w:asciiTheme="majorBidi" w:hAnsiTheme="majorBidi" w:cstheme="majorBidi"/>
                <w:b/>
                <w:bCs/>
                <w:color w:val="222222"/>
                <w:szCs w:val="24"/>
              </w:rPr>
            </w:pPr>
          </w:p>
          <w:p w14:paraId="014AEB2C" w14:textId="47574170" w:rsidR="00743F07" w:rsidRPr="006B25F2" w:rsidRDefault="00743F07" w:rsidP="008E63A9">
            <w:pPr>
              <w:shd w:val="clear" w:color="auto" w:fill="FFFFFF"/>
              <w:rPr>
                <w:rFonts w:asciiTheme="majorBidi" w:hAnsiTheme="majorBidi" w:cstheme="majorBidi"/>
                <w:b/>
                <w:bCs/>
                <w:color w:val="222222"/>
                <w:szCs w:val="24"/>
              </w:rPr>
            </w:pPr>
          </w:p>
        </w:tc>
        <w:tc>
          <w:tcPr>
            <w:tcW w:w="6837" w:type="dxa"/>
          </w:tcPr>
          <w:p w14:paraId="587F2B2A" w14:textId="77777777" w:rsidR="00BD4B9F" w:rsidRDefault="00E24DB0" w:rsidP="00206EBA">
            <w:pPr>
              <w:spacing w:before="100" w:beforeAutospacing="1" w:after="100" w:afterAutospacing="1"/>
              <w:ind w:right="213"/>
              <w:jc w:val="both"/>
            </w:pPr>
            <w:r>
              <w:lastRenderedPageBreak/>
              <w:t xml:space="preserve">Conformément aux dispositions du Dossier d’Appel d’Offres, le délai contractuel pour la livraison, l’installation et la mise en service des équipements du Lot 2 est maintenu à un maximum de </w:t>
            </w:r>
            <w:r w:rsidRPr="002C4785">
              <w:rPr>
                <w:b/>
                <w:bCs/>
              </w:rPr>
              <w:t>120</w:t>
            </w:r>
            <w:r>
              <w:t xml:space="preserve"> jours calendaires à compter de la date de mise en vigueur du marché.</w:t>
            </w:r>
            <w:r>
              <w:br/>
              <w:t>Ce délai tient compte des impératifs du projet ainsi que du calendrier global de mise en œuvre, et s’applique à l’ensemble des soumissionnaires.</w:t>
            </w:r>
          </w:p>
          <w:p w14:paraId="322CADFC" w14:textId="0241466A" w:rsidR="002C4785" w:rsidRPr="00A8414A" w:rsidRDefault="00A8414A" w:rsidP="00A8414A">
            <w:pPr>
              <w:spacing w:before="100" w:beforeAutospacing="1" w:after="100" w:afterAutospacing="1"/>
              <w:ind w:right="213"/>
              <w:jc w:val="both"/>
              <w:rPr>
                <w:rFonts w:asciiTheme="majorBidi" w:hAnsiTheme="majorBidi" w:cstheme="majorBidi"/>
                <w:b/>
                <w:bCs/>
                <w:szCs w:val="24"/>
                <w:lang w:eastAsia="en-US"/>
              </w:rPr>
            </w:pPr>
            <w:r w:rsidRPr="00A8414A">
              <w:rPr>
                <w:b/>
                <w:bCs/>
              </w:rPr>
              <w:t>Les modalités précises de livraison seront discutées lors de la négociation contractuelle.</w:t>
            </w:r>
          </w:p>
        </w:tc>
      </w:tr>
      <w:tr w:rsidR="008E63A9" w:rsidRPr="006B25F2" w14:paraId="06626994" w14:textId="77777777" w:rsidTr="00715021">
        <w:trPr>
          <w:trHeight w:val="470"/>
        </w:trPr>
        <w:tc>
          <w:tcPr>
            <w:tcW w:w="7225" w:type="dxa"/>
          </w:tcPr>
          <w:p w14:paraId="24E44CED" w14:textId="77777777" w:rsidR="008E63A9" w:rsidRPr="002E53A5" w:rsidRDefault="008E63A9" w:rsidP="008E63A9">
            <w:pPr>
              <w:numPr>
                <w:ilvl w:val="0"/>
                <w:numId w:val="24"/>
              </w:numPr>
              <w:shd w:val="clear" w:color="auto" w:fill="FFFFFF"/>
              <w:rPr>
                <w:rFonts w:asciiTheme="majorBidi" w:hAnsiTheme="majorBidi" w:cstheme="majorBidi"/>
                <w:szCs w:val="24"/>
              </w:rPr>
            </w:pPr>
            <w:r w:rsidRPr="002E53A5">
              <w:rPr>
                <w:rFonts w:asciiTheme="majorBidi" w:hAnsiTheme="majorBidi" w:cstheme="majorBidi"/>
                <w:b/>
                <w:bCs/>
                <w:szCs w:val="24"/>
              </w:rPr>
              <w:lastRenderedPageBreak/>
              <w:t>Disponibilité des CEM et autres prérequis</w:t>
            </w:r>
          </w:p>
          <w:p w14:paraId="6567F2F7" w14:textId="77777777" w:rsidR="008E63A9" w:rsidRPr="002E53A5" w:rsidRDefault="008E63A9" w:rsidP="008E63A9">
            <w:pPr>
              <w:numPr>
                <w:ilvl w:val="1"/>
                <w:numId w:val="24"/>
              </w:numPr>
              <w:shd w:val="clear" w:color="auto" w:fill="FFFFFF"/>
              <w:rPr>
                <w:rFonts w:asciiTheme="majorBidi" w:hAnsiTheme="majorBidi" w:cstheme="majorBidi"/>
                <w:szCs w:val="24"/>
              </w:rPr>
            </w:pPr>
            <w:r w:rsidRPr="002E53A5">
              <w:rPr>
                <w:rFonts w:asciiTheme="majorBidi" w:hAnsiTheme="majorBidi" w:cstheme="majorBidi"/>
                <w:szCs w:val="24"/>
                <w:u w:val="single"/>
              </w:rPr>
              <w:t>Afin de nous permettre de mener une analyse précise nous aurions besoin de savoir qu’est-ce qu’il en est des CEM.</w:t>
            </w:r>
          </w:p>
          <w:p w14:paraId="5FE0E9E3" w14:textId="4344EFEA" w:rsidR="008E63A9" w:rsidRDefault="008E63A9" w:rsidP="00CC3FE9">
            <w:pPr>
              <w:numPr>
                <w:ilvl w:val="0"/>
                <w:numId w:val="25"/>
              </w:numPr>
              <w:shd w:val="clear" w:color="auto" w:fill="FFFFFF"/>
              <w:ind w:left="875"/>
              <w:rPr>
                <w:rFonts w:asciiTheme="majorBidi" w:hAnsiTheme="majorBidi" w:cstheme="majorBidi"/>
                <w:szCs w:val="24"/>
              </w:rPr>
            </w:pPr>
            <w:r w:rsidRPr="002E53A5">
              <w:rPr>
                <w:rFonts w:asciiTheme="majorBidi" w:hAnsiTheme="majorBidi" w:cstheme="majorBidi"/>
                <w:szCs w:val="24"/>
              </w:rPr>
              <w:t>S’agit-il de constructions récentes et achevées, de réhabilitations ou s’agit-il simplement d’équiper de nouvelles filières ou d’améliorer des filières existantes?</w:t>
            </w:r>
            <w:r w:rsidR="00FD1EDF" w:rsidRPr="008E4F28">
              <w:rPr>
                <w:rFonts w:asciiTheme="majorBidi" w:hAnsiTheme="majorBidi" w:cstheme="majorBidi"/>
                <w:szCs w:val="24"/>
              </w:rPr>
              <w:t xml:space="preserve"> </w:t>
            </w:r>
          </w:p>
          <w:p w14:paraId="46B4C63D" w14:textId="2025F106" w:rsidR="004453A2" w:rsidRDefault="004453A2" w:rsidP="004453A2">
            <w:pPr>
              <w:shd w:val="clear" w:color="auto" w:fill="FFFFFF"/>
              <w:ind w:left="875"/>
              <w:rPr>
                <w:rFonts w:asciiTheme="majorBidi" w:hAnsiTheme="majorBidi" w:cstheme="majorBidi"/>
                <w:szCs w:val="24"/>
              </w:rPr>
            </w:pPr>
          </w:p>
          <w:p w14:paraId="6A9C2501" w14:textId="5DFED72F" w:rsidR="004453A2" w:rsidRDefault="004453A2" w:rsidP="004453A2">
            <w:pPr>
              <w:shd w:val="clear" w:color="auto" w:fill="FFFFFF"/>
              <w:ind w:left="875"/>
              <w:rPr>
                <w:rFonts w:asciiTheme="majorBidi" w:hAnsiTheme="majorBidi" w:cstheme="majorBidi"/>
                <w:szCs w:val="24"/>
              </w:rPr>
            </w:pPr>
          </w:p>
          <w:p w14:paraId="14920CE1" w14:textId="4204CF4E" w:rsidR="00933BA9" w:rsidRDefault="00933BA9" w:rsidP="004453A2">
            <w:pPr>
              <w:shd w:val="clear" w:color="auto" w:fill="FFFFFF"/>
              <w:ind w:left="875"/>
              <w:rPr>
                <w:rFonts w:asciiTheme="majorBidi" w:hAnsiTheme="majorBidi" w:cstheme="majorBidi"/>
                <w:szCs w:val="24"/>
              </w:rPr>
            </w:pPr>
          </w:p>
          <w:p w14:paraId="4D91CCAF" w14:textId="4B4D425B" w:rsidR="00933BA9" w:rsidRDefault="00933BA9" w:rsidP="004453A2">
            <w:pPr>
              <w:shd w:val="clear" w:color="auto" w:fill="FFFFFF"/>
              <w:ind w:left="875"/>
              <w:rPr>
                <w:rFonts w:asciiTheme="majorBidi" w:hAnsiTheme="majorBidi" w:cstheme="majorBidi"/>
                <w:szCs w:val="24"/>
              </w:rPr>
            </w:pPr>
          </w:p>
          <w:p w14:paraId="6DF777CB" w14:textId="77777777" w:rsidR="00933BA9" w:rsidRDefault="00933BA9" w:rsidP="004453A2">
            <w:pPr>
              <w:shd w:val="clear" w:color="auto" w:fill="FFFFFF"/>
              <w:ind w:left="875"/>
              <w:rPr>
                <w:rFonts w:asciiTheme="majorBidi" w:hAnsiTheme="majorBidi" w:cstheme="majorBidi"/>
                <w:szCs w:val="24"/>
              </w:rPr>
            </w:pPr>
          </w:p>
          <w:p w14:paraId="066EED94" w14:textId="77777777" w:rsidR="00933BA9" w:rsidRPr="008E4F28" w:rsidRDefault="00933BA9" w:rsidP="004453A2">
            <w:pPr>
              <w:shd w:val="clear" w:color="auto" w:fill="FFFFFF"/>
              <w:ind w:left="875"/>
              <w:rPr>
                <w:rFonts w:asciiTheme="majorBidi" w:hAnsiTheme="majorBidi" w:cstheme="majorBidi"/>
                <w:szCs w:val="24"/>
              </w:rPr>
            </w:pPr>
          </w:p>
          <w:p w14:paraId="5279827B" w14:textId="1A3CCE21" w:rsidR="008E63A9" w:rsidRDefault="008E63A9" w:rsidP="00CC3FE9">
            <w:pPr>
              <w:numPr>
                <w:ilvl w:val="0"/>
                <w:numId w:val="25"/>
              </w:numPr>
              <w:shd w:val="clear" w:color="auto" w:fill="FFFFFF"/>
              <w:ind w:left="875"/>
              <w:rPr>
                <w:rFonts w:asciiTheme="majorBidi" w:hAnsiTheme="majorBidi" w:cstheme="majorBidi"/>
                <w:szCs w:val="24"/>
              </w:rPr>
            </w:pPr>
            <w:r w:rsidRPr="002E53A5">
              <w:rPr>
                <w:rFonts w:asciiTheme="majorBidi" w:hAnsiTheme="majorBidi" w:cstheme="majorBidi"/>
                <w:szCs w:val="24"/>
              </w:rPr>
              <w:t>Est-ce que tous les centres sont facilement accessibles par la route ?</w:t>
            </w:r>
            <w:r w:rsidR="00FD1EDF" w:rsidRPr="008E4F28">
              <w:rPr>
                <w:rFonts w:asciiTheme="majorBidi" w:hAnsiTheme="majorBidi" w:cstheme="majorBidi"/>
                <w:szCs w:val="24"/>
              </w:rPr>
              <w:t xml:space="preserve"> </w:t>
            </w:r>
          </w:p>
          <w:p w14:paraId="29BC886E" w14:textId="77777777" w:rsidR="004453A2" w:rsidRPr="008E4F28" w:rsidRDefault="004453A2" w:rsidP="004453A2">
            <w:pPr>
              <w:shd w:val="clear" w:color="auto" w:fill="FFFFFF"/>
              <w:ind w:left="875"/>
              <w:rPr>
                <w:rFonts w:asciiTheme="majorBidi" w:hAnsiTheme="majorBidi" w:cstheme="majorBidi"/>
                <w:szCs w:val="24"/>
              </w:rPr>
            </w:pPr>
          </w:p>
          <w:p w14:paraId="5639A048" w14:textId="77777777" w:rsidR="007C7992" w:rsidRPr="008E4F28" w:rsidRDefault="007C7992" w:rsidP="00CC3FE9">
            <w:pPr>
              <w:pStyle w:val="Paragraphedeliste"/>
              <w:ind w:left="875"/>
              <w:rPr>
                <w:rFonts w:asciiTheme="majorBidi" w:hAnsiTheme="majorBidi" w:cstheme="majorBidi"/>
                <w:szCs w:val="24"/>
              </w:rPr>
            </w:pPr>
          </w:p>
          <w:p w14:paraId="1A8F7A6F" w14:textId="4E141549" w:rsidR="008E63A9" w:rsidRDefault="008E63A9" w:rsidP="00CC3FE9">
            <w:pPr>
              <w:numPr>
                <w:ilvl w:val="0"/>
                <w:numId w:val="25"/>
              </w:numPr>
              <w:shd w:val="clear" w:color="auto" w:fill="FFFFFF"/>
              <w:ind w:left="875"/>
              <w:rPr>
                <w:rFonts w:asciiTheme="majorBidi" w:hAnsiTheme="majorBidi" w:cstheme="majorBidi"/>
                <w:szCs w:val="24"/>
              </w:rPr>
            </w:pPr>
            <w:r w:rsidRPr="002E53A5">
              <w:rPr>
                <w:rFonts w:asciiTheme="majorBidi" w:hAnsiTheme="majorBidi" w:cstheme="majorBidi"/>
                <w:szCs w:val="24"/>
              </w:rPr>
              <w:t>Les équipements peuvent-ils être facilement manipulés et installés dans les salles, quel que soit leur encombrement ?</w:t>
            </w:r>
            <w:r w:rsidR="00FD1EDF" w:rsidRPr="008E4F28">
              <w:rPr>
                <w:rFonts w:asciiTheme="majorBidi" w:hAnsiTheme="majorBidi" w:cstheme="majorBidi"/>
                <w:szCs w:val="24"/>
              </w:rPr>
              <w:t xml:space="preserve"> </w:t>
            </w:r>
          </w:p>
          <w:p w14:paraId="45121056" w14:textId="0099393C" w:rsidR="00CC3FE9" w:rsidRDefault="00CC3FE9" w:rsidP="00CC3FE9">
            <w:pPr>
              <w:pStyle w:val="Paragraphedeliste"/>
              <w:rPr>
                <w:rFonts w:asciiTheme="majorBidi" w:hAnsiTheme="majorBidi" w:cstheme="majorBidi"/>
                <w:szCs w:val="24"/>
              </w:rPr>
            </w:pPr>
          </w:p>
          <w:p w14:paraId="11355F15" w14:textId="77777777" w:rsidR="00E24DB0" w:rsidRDefault="00E24DB0" w:rsidP="00CC3FE9">
            <w:pPr>
              <w:pStyle w:val="Paragraphedeliste"/>
              <w:rPr>
                <w:rFonts w:asciiTheme="majorBidi" w:hAnsiTheme="majorBidi" w:cstheme="majorBidi"/>
                <w:szCs w:val="24"/>
              </w:rPr>
            </w:pPr>
          </w:p>
          <w:p w14:paraId="0D58AE52" w14:textId="5AA7B303" w:rsidR="008E63A9" w:rsidRDefault="008E63A9" w:rsidP="007324BE">
            <w:pPr>
              <w:numPr>
                <w:ilvl w:val="0"/>
                <w:numId w:val="25"/>
              </w:numPr>
              <w:shd w:val="clear" w:color="auto" w:fill="FFFFFF"/>
              <w:ind w:left="875"/>
              <w:rPr>
                <w:rFonts w:asciiTheme="majorBidi" w:hAnsiTheme="majorBidi" w:cstheme="majorBidi"/>
                <w:szCs w:val="24"/>
              </w:rPr>
            </w:pPr>
            <w:r w:rsidRPr="002E53A5">
              <w:rPr>
                <w:rFonts w:asciiTheme="majorBidi" w:hAnsiTheme="majorBidi" w:cstheme="majorBidi"/>
                <w:szCs w:val="24"/>
              </w:rPr>
              <w:t>Certains centres nécessitent-ils des moyens de manutention particuliers, comme des grues, ou la mise en place peut-elle être faite au moyen d’un transpalette ? </w:t>
            </w:r>
          </w:p>
          <w:p w14:paraId="49281143" w14:textId="77777777" w:rsidR="00CC3FE9" w:rsidRPr="008E4F28" w:rsidRDefault="00CC3FE9" w:rsidP="00CC3FE9">
            <w:pPr>
              <w:shd w:val="clear" w:color="auto" w:fill="FFFFFF"/>
              <w:ind w:left="875"/>
              <w:rPr>
                <w:rFonts w:asciiTheme="majorBidi" w:hAnsiTheme="majorBidi" w:cstheme="majorBidi"/>
                <w:szCs w:val="24"/>
              </w:rPr>
            </w:pPr>
          </w:p>
          <w:p w14:paraId="428FCE89" w14:textId="5148EB02" w:rsidR="007C7992" w:rsidRPr="008E4F28" w:rsidRDefault="008E63A9" w:rsidP="00CC3FE9">
            <w:pPr>
              <w:numPr>
                <w:ilvl w:val="0"/>
                <w:numId w:val="25"/>
              </w:numPr>
              <w:shd w:val="clear" w:color="auto" w:fill="FFFFFF"/>
              <w:ind w:left="875"/>
              <w:rPr>
                <w:rFonts w:asciiTheme="majorBidi" w:hAnsiTheme="majorBidi" w:cstheme="majorBidi"/>
                <w:szCs w:val="24"/>
              </w:rPr>
            </w:pPr>
            <w:r w:rsidRPr="002E53A5">
              <w:rPr>
                <w:rFonts w:asciiTheme="majorBidi" w:hAnsiTheme="majorBidi" w:cstheme="majorBidi"/>
                <w:szCs w:val="24"/>
              </w:rPr>
              <w:lastRenderedPageBreak/>
              <w:t>Est-ce que tous les prérequis en terme de </w:t>
            </w:r>
            <w:r w:rsidRPr="002E53A5">
              <w:rPr>
                <w:rFonts w:asciiTheme="majorBidi" w:hAnsiTheme="majorBidi" w:cstheme="majorBidi"/>
                <w:b/>
                <w:bCs/>
                <w:szCs w:val="24"/>
              </w:rPr>
              <w:t>puissances électriques</w:t>
            </w:r>
            <w:r w:rsidRPr="002E53A5">
              <w:rPr>
                <w:rFonts w:asciiTheme="majorBidi" w:hAnsiTheme="majorBidi" w:cstheme="majorBidi"/>
                <w:szCs w:val="24"/>
              </w:rPr>
              <w:t> (réseau triphasé) sont prévus et opérationnels en fonction des machines devant être installées ?</w:t>
            </w:r>
            <w:r w:rsidR="00FD1EDF" w:rsidRPr="008E4F28">
              <w:rPr>
                <w:rFonts w:asciiTheme="majorBidi" w:hAnsiTheme="majorBidi" w:cstheme="majorBidi"/>
                <w:szCs w:val="24"/>
              </w:rPr>
              <w:t xml:space="preserve"> </w:t>
            </w:r>
          </w:p>
          <w:p w14:paraId="6115E8C8" w14:textId="7A61D601" w:rsidR="006134E1" w:rsidRDefault="006134E1" w:rsidP="00CC3FE9">
            <w:pPr>
              <w:pStyle w:val="Paragraphedeliste"/>
              <w:ind w:left="875"/>
              <w:rPr>
                <w:rFonts w:asciiTheme="majorBidi" w:hAnsiTheme="majorBidi" w:cstheme="majorBidi"/>
                <w:szCs w:val="24"/>
              </w:rPr>
            </w:pPr>
          </w:p>
          <w:p w14:paraId="165BF01B" w14:textId="77777777" w:rsidR="00A8414A" w:rsidRDefault="00A8414A" w:rsidP="00CC3FE9">
            <w:pPr>
              <w:pStyle w:val="Paragraphedeliste"/>
              <w:ind w:left="875"/>
              <w:rPr>
                <w:rFonts w:asciiTheme="majorBidi" w:hAnsiTheme="majorBidi" w:cstheme="majorBidi"/>
                <w:szCs w:val="24"/>
              </w:rPr>
            </w:pPr>
          </w:p>
          <w:p w14:paraId="69A18F0C" w14:textId="1E8AE5FF" w:rsidR="008E63A9" w:rsidRPr="008E4F28" w:rsidRDefault="008E63A9" w:rsidP="00CC3FE9">
            <w:pPr>
              <w:numPr>
                <w:ilvl w:val="0"/>
                <w:numId w:val="25"/>
              </w:numPr>
              <w:shd w:val="clear" w:color="auto" w:fill="FFFFFF"/>
              <w:ind w:left="875"/>
              <w:rPr>
                <w:rFonts w:asciiTheme="majorBidi" w:hAnsiTheme="majorBidi" w:cstheme="majorBidi"/>
                <w:szCs w:val="24"/>
              </w:rPr>
            </w:pPr>
            <w:r w:rsidRPr="002E53A5">
              <w:rPr>
                <w:rFonts w:asciiTheme="majorBidi" w:hAnsiTheme="majorBidi" w:cstheme="majorBidi"/>
                <w:szCs w:val="24"/>
              </w:rPr>
              <w:t>Est-ce que tous les centres bénéficient d’un accès au réseau téléphonique (fixe ou mobile -WhatsApp) d’une liaison Internet permettant une communication avec le SAV en cas de panne ou de maintenance ?</w:t>
            </w:r>
            <w:r w:rsidR="00FD1EDF" w:rsidRPr="008E4F28">
              <w:rPr>
                <w:rFonts w:asciiTheme="majorBidi" w:hAnsiTheme="majorBidi" w:cstheme="majorBidi"/>
                <w:szCs w:val="24"/>
              </w:rPr>
              <w:t xml:space="preserve"> </w:t>
            </w:r>
          </w:p>
        </w:tc>
        <w:tc>
          <w:tcPr>
            <w:tcW w:w="6837" w:type="dxa"/>
          </w:tcPr>
          <w:p w14:paraId="1B9DA554" w14:textId="77777777" w:rsidR="008E63A9" w:rsidRPr="008E4F28" w:rsidRDefault="008E63A9" w:rsidP="009500A4">
            <w:pPr>
              <w:spacing w:before="100" w:beforeAutospacing="1" w:after="100" w:afterAutospacing="1"/>
              <w:jc w:val="both"/>
              <w:rPr>
                <w:rFonts w:asciiTheme="majorBidi" w:hAnsiTheme="majorBidi" w:cstheme="majorBidi"/>
                <w:szCs w:val="24"/>
                <w:lang w:eastAsia="en-US"/>
              </w:rPr>
            </w:pPr>
          </w:p>
          <w:p w14:paraId="614E6E41" w14:textId="73628052" w:rsidR="007C7992" w:rsidRDefault="007C7992" w:rsidP="009500A4">
            <w:pPr>
              <w:spacing w:before="100" w:beforeAutospacing="1" w:after="100" w:afterAutospacing="1"/>
              <w:jc w:val="both"/>
              <w:rPr>
                <w:rFonts w:asciiTheme="majorBidi" w:hAnsiTheme="majorBidi" w:cstheme="majorBidi"/>
                <w:szCs w:val="24"/>
                <w:lang w:eastAsia="en-US"/>
              </w:rPr>
            </w:pPr>
          </w:p>
          <w:p w14:paraId="42B1D188" w14:textId="0262E159" w:rsidR="002C4785" w:rsidRDefault="007C7992" w:rsidP="00A8414A">
            <w:pPr>
              <w:shd w:val="clear" w:color="auto" w:fill="FFFFFF"/>
              <w:ind w:right="355"/>
              <w:jc w:val="both"/>
            </w:pPr>
            <w:r w:rsidRPr="003D0EE6">
              <w:rPr>
                <w:rFonts w:asciiTheme="majorBidi" w:hAnsiTheme="majorBidi" w:cstheme="majorBidi"/>
                <w:szCs w:val="24"/>
              </w:rPr>
              <w:t xml:space="preserve">Réponse Q 1 : </w:t>
            </w:r>
            <w:r w:rsidR="00A8414A">
              <w:t>Les filières concernées sont existantes ; il s’agit de les améliorer. Les bâtiments correspondants font actuellement l’objet d’un programme de réhabilitation ou d’extension par la création de nouveaux ateliers.</w:t>
            </w:r>
          </w:p>
          <w:p w14:paraId="46EDBC8A" w14:textId="77777777" w:rsidR="00933BA9" w:rsidRPr="00933BA9" w:rsidRDefault="00933BA9" w:rsidP="00933BA9">
            <w:pPr>
              <w:shd w:val="clear" w:color="auto" w:fill="FFFFFF"/>
              <w:ind w:right="355"/>
              <w:jc w:val="both"/>
              <w:rPr>
                <w:b/>
                <w:bCs/>
                <w:u w:val="single"/>
              </w:rPr>
            </w:pPr>
            <w:r w:rsidRPr="00933BA9">
              <w:rPr>
                <w:b/>
                <w:bCs/>
                <w:u w:val="single"/>
              </w:rPr>
              <w:t>En cas de livraison anticipée des équipements, l’UGP prendra les dispositions nécessaires pour assurer leur stockage et, le cas échéant, leur mise en essai dans un entrepôt provisoire sécurisé.</w:t>
            </w:r>
          </w:p>
          <w:p w14:paraId="679B00D1" w14:textId="77777777" w:rsidR="00933BA9" w:rsidRDefault="00933BA9" w:rsidP="00A8414A">
            <w:pPr>
              <w:shd w:val="clear" w:color="auto" w:fill="FFFFFF"/>
              <w:rPr>
                <w:rFonts w:asciiTheme="majorBidi" w:hAnsiTheme="majorBidi" w:cstheme="majorBidi"/>
                <w:szCs w:val="24"/>
              </w:rPr>
            </w:pPr>
          </w:p>
          <w:p w14:paraId="5C965BC9" w14:textId="689CEF73" w:rsidR="007C7992" w:rsidRPr="003D0EE6" w:rsidRDefault="007C7992" w:rsidP="00A8414A">
            <w:pPr>
              <w:shd w:val="clear" w:color="auto" w:fill="FFFFFF"/>
              <w:rPr>
                <w:rFonts w:asciiTheme="majorBidi" w:hAnsiTheme="majorBidi" w:cstheme="majorBidi"/>
                <w:szCs w:val="24"/>
              </w:rPr>
            </w:pPr>
            <w:r w:rsidRPr="003D0EE6">
              <w:rPr>
                <w:rFonts w:asciiTheme="majorBidi" w:hAnsiTheme="majorBidi" w:cstheme="majorBidi"/>
                <w:szCs w:val="24"/>
              </w:rPr>
              <w:t xml:space="preserve">Réponse Q 2 : </w:t>
            </w:r>
            <w:r w:rsidR="00A8414A">
              <w:t>Oui, tous les centres sont accessibles, certains par des routes goudronnées, d’autres par des routes en terre battue</w:t>
            </w:r>
            <w:r w:rsidR="004453A2" w:rsidRPr="003D0EE6">
              <w:rPr>
                <w:rFonts w:asciiTheme="majorBidi" w:hAnsiTheme="majorBidi" w:cstheme="majorBidi"/>
                <w:szCs w:val="24"/>
              </w:rPr>
              <w:t>.</w:t>
            </w:r>
          </w:p>
          <w:p w14:paraId="6ECD8D4B" w14:textId="241A41B8" w:rsidR="007C7992" w:rsidRDefault="007C7992" w:rsidP="003D0EE6">
            <w:pPr>
              <w:shd w:val="clear" w:color="auto" w:fill="FFFFFF"/>
              <w:rPr>
                <w:rFonts w:asciiTheme="majorBidi" w:hAnsiTheme="majorBidi" w:cstheme="majorBidi"/>
                <w:szCs w:val="24"/>
              </w:rPr>
            </w:pPr>
          </w:p>
          <w:p w14:paraId="1E57F202" w14:textId="77777777" w:rsidR="003D0EE6" w:rsidRPr="008E4F28" w:rsidRDefault="003D0EE6" w:rsidP="003D0EE6">
            <w:pPr>
              <w:shd w:val="clear" w:color="auto" w:fill="FFFFFF"/>
              <w:rPr>
                <w:rFonts w:asciiTheme="majorBidi" w:hAnsiTheme="majorBidi" w:cstheme="majorBidi"/>
                <w:szCs w:val="24"/>
              </w:rPr>
            </w:pPr>
          </w:p>
          <w:p w14:paraId="0964A197" w14:textId="1E74C5C9" w:rsidR="004453A2" w:rsidRPr="003D0EE6" w:rsidRDefault="007C7992" w:rsidP="003D0EE6">
            <w:pPr>
              <w:shd w:val="clear" w:color="auto" w:fill="FFFFFF"/>
              <w:rPr>
                <w:rFonts w:asciiTheme="majorBidi" w:hAnsiTheme="majorBidi" w:cstheme="majorBidi"/>
                <w:szCs w:val="24"/>
              </w:rPr>
            </w:pPr>
            <w:r w:rsidRPr="00E24DB0">
              <w:rPr>
                <w:rFonts w:asciiTheme="majorBidi" w:hAnsiTheme="majorBidi" w:cstheme="majorBidi"/>
                <w:szCs w:val="24"/>
              </w:rPr>
              <w:t>Réponse</w:t>
            </w:r>
            <w:r w:rsidRPr="003D0EE6">
              <w:rPr>
                <w:rFonts w:asciiTheme="majorBidi" w:hAnsiTheme="majorBidi" w:cstheme="majorBidi"/>
                <w:szCs w:val="24"/>
              </w:rPr>
              <w:t xml:space="preserve"> Q3 :</w:t>
            </w:r>
            <w:r w:rsidR="009A3131" w:rsidRPr="003D0EE6">
              <w:rPr>
                <w:rFonts w:asciiTheme="majorBidi" w:hAnsiTheme="majorBidi" w:cstheme="majorBidi"/>
                <w:szCs w:val="24"/>
              </w:rPr>
              <w:t xml:space="preserve"> </w:t>
            </w:r>
            <w:r w:rsidR="00A8414A">
              <w:t>Oui, les équipements peuvent être manipulés et installés dans les salles, quel que soit leur encombrement.</w:t>
            </w:r>
          </w:p>
          <w:p w14:paraId="481D69DB" w14:textId="77777777" w:rsidR="004453A2" w:rsidRPr="003D0EE6" w:rsidRDefault="004453A2" w:rsidP="003D0EE6">
            <w:pPr>
              <w:shd w:val="clear" w:color="auto" w:fill="FFFFFF"/>
              <w:ind w:left="875"/>
              <w:rPr>
                <w:rFonts w:asciiTheme="majorBidi" w:hAnsiTheme="majorBidi" w:cstheme="majorBidi"/>
                <w:szCs w:val="24"/>
              </w:rPr>
            </w:pPr>
          </w:p>
          <w:p w14:paraId="70BCD330" w14:textId="77777777" w:rsidR="004453A2" w:rsidRPr="003D0EE6" w:rsidRDefault="004453A2" w:rsidP="003D0EE6">
            <w:pPr>
              <w:shd w:val="clear" w:color="auto" w:fill="FFFFFF"/>
              <w:ind w:left="875"/>
              <w:rPr>
                <w:rFonts w:asciiTheme="majorBidi" w:hAnsiTheme="majorBidi" w:cstheme="majorBidi"/>
                <w:szCs w:val="24"/>
              </w:rPr>
            </w:pPr>
          </w:p>
          <w:p w14:paraId="6AE160BA" w14:textId="07911D29" w:rsidR="007C7992" w:rsidRDefault="007C7992" w:rsidP="003D0EE6">
            <w:pPr>
              <w:shd w:val="clear" w:color="auto" w:fill="FFFFFF"/>
              <w:rPr>
                <w:rFonts w:asciiTheme="majorBidi" w:hAnsiTheme="majorBidi" w:cstheme="majorBidi"/>
                <w:szCs w:val="24"/>
              </w:rPr>
            </w:pPr>
            <w:r w:rsidRPr="008E4F28">
              <w:rPr>
                <w:rFonts w:asciiTheme="majorBidi" w:hAnsiTheme="majorBidi" w:cstheme="majorBidi"/>
                <w:szCs w:val="24"/>
              </w:rPr>
              <w:t xml:space="preserve">Réponse Q4 : </w:t>
            </w:r>
            <w:r w:rsidR="004453A2">
              <w:rPr>
                <w:rFonts w:asciiTheme="majorBidi" w:hAnsiTheme="majorBidi" w:cstheme="majorBidi"/>
                <w:szCs w:val="24"/>
              </w:rPr>
              <w:t>Non</w:t>
            </w:r>
            <w:r w:rsidR="00A8414A">
              <w:rPr>
                <w:rFonts w:asciiTheme="majorBidi" w:hAnsiTheme="majorBidi" w:cstheme="majorBidi"/>
                <w:szCs w:val="24"/>
              </w:rPr>
              <w:t xml:space="preserve">, </w:t>
            </w:r>
            <w:r w:rsidR="00A8414A">
              <w:t>aucun centre ne nécessite de moyens de manutention particuliers</w:t>
            </w:r>
          </w:p>
          <w:p w14:paraId="1A45886D" w14:textId="788F78A3" w:rsidR="004453A2" w:rsidRDefault="004453A2" w:rsidP="003D0EE6">
            <w:pPr>
              <w:shd w:val="clear" w:color="auto" w:fill="FFFFFF"/>
              <w:ind w:left="875"/>
              <w:rPr>
                <w:rFonts w:asciiTheme="majorBidi" w:hAnsiTheme="majorBidi" w:cstheme="majorBidi"/>
                <w:szCs w:val="24"/>
              </w:rPr>
            </w:pPr>
          </w:p>
          <w:p w14:paraId="33140A83" w14:textId="77777777" w:rsidR="004453A2" w:rsidRPr="008E4F28" w:rsidRDefault="004453A2" w:rsidP="003D0EE6">
            <w:pPr>
              <w:shd w:val="clear" w:color="auto" w:fill="FFFFFF"/>
              <w:ind w:left="875"/>
              <w:rPr>
                <w:rFonts w:asciiTheme="majorBidi" w:hAnsiTheme="majorBidi" w:cstheme="majorBidi"/>
                <w:szCs w:val="24"/>
              </w:rPr>
            </w:pPr>
          </w:p>
          <w:p w14:paraId="1A01C756" w14:textId="60170C81" w:rsidR="006134E1" w:rsidRDefault="007C7992" w:rsidP="00A8414A">
            <w:pPr>
              <w:shd w:val="clear" w:color="auto" w:fill="FFFFFF"/>
              <w:rPr>
                <w:rFonts w:asciiTheme="majorBidi" w:hAnsiTheme="majorBidi" w:cstheme="majorBidi"/>
                <w:szCs w:val="24"/>
              </w:rPr>
            </w:pPr>
            <w:r w:rsidRPr="003D0EE6">
              <w:rPr>
                <w:rFonts w:asciiTheme="majorBidi" w:hAnsiTheme="majorBidi" w:cstheme="majorBidi"/>
                <w:szCs w:val="24"/>
              </w:rPr>
              <w:lastRenderedPageBreak/>
              <w:t>Réponse</w:t>
            </w:r>
            <w:r w:rsidRPr="009A3131">
              <w:rPr>
                <w:rFonts w:asciiTheme="majorBidi" w:hAnsiTheme="majorBidi" w:cstheme="majorBidi"/>
                <w:szCs w:val="24"/>
              </w:rPr>
              <w:t xml:space="preserve"> Q5 : </w:t>
            </w:r>
            <w:r w:rsidR="00A8414A">
              <w:t>Oui, tous les prérequis en matière de puissance électrique (notamment le réseau triphasé) sont pris en compte dans l’étude technique et architecturale en cours pour la réhabilitation et l’extension des centres.</w:t>
            </w:r>
            <w:r w:rsidRPr="003D0EE6">
              <w:rPr>
                <w:rFonts w:asciiTheme="majorBidi" w:hAnsiTheme="majorBidi" w:cstheme="majorBidi"/>
                <w:szCs w:val="24"/>
              </w:rPr>
              <w:t xml:space="preserve"> </w:t>
            </w:r>
          </w:p>
          <w:p w14:paraId="6F47A2C0" w14:textId="77777777" w:rsidR="00A8414A" w:rsidRPr="009A3131" w:rsidRDefault="00A8414A" w:rsidP="00A8414A">
            <w:pPr>
              <w:shd w:val="clear" w:color="auto" w:fill="FFFFFF"/>
              <w:rPr>
                <w:rFonts w:asciiTheme="majorBidi" w:hAnsiTheme="majorBidi" w:cstheme="majorBidi"/>
                <w:szCs w:val="24"/>
              </w:rPr>
            </w:pPr>
          </w:p>
          <w:p w14:paraId="75F9ACAD" w14:textId="2ECA935F" w:rsidR="007C7992" w:rsidRPr="008E4F28" w:rsidRDefault="006134E1" w:rsidP="003D0EE6">
            <w:pPr>
              <w:shd w:val="clear" w:color="auto" w:fill="FFFFFF"/>
              <w:rPr>
                <w:rFonts w:asciiTheme="majorBidi" w:hAnsiTheme="majorBidi" w:cstheme="majorBidi"/>
                <w:szCs w:val="24"/>
                <w:lang w:eastAsia="en-US"/>
              </w:rPr>
            </w:pPr>
            <w:r w:rsidRPr="008E4F28">
              <w:rPr>
                <w:rFonts w:asciiTheme="majorBidi" w:hAnsiTheme="majorBidi" w:cstheme="majorBidi"/>
                <w:szCs w:val="24"/>
              </w:rPr>
              <w:t xml:space="preserve">Réponse </w:t>
            </w:r>
            <w:r w:rsidR="007C7992" w:rsidRPr="008E4F28">
              <w:rPr>
                <w:rFonts w:asciiTheme="majorBidi" w:hAnsiTheme="majorBidi" w:cstheme="majorBidi"/>
                <w:szCs w:val="24"/>
              </w:rPr>
              <w:t xml:space="preserve">Q6 : </w:t>
            </w:r>
            <w:r w:rsidR="004453A2">
              <w:rPr>
                <w:rFonts w:asciiTheme="majorBidi" w:hAnsiTheme="majorBidi" w:cstheme="majorBidi"/>
                <w:szCs w:val="24"/>
              </w:rPr>
              <w:t>Tous les centres seront couverts par le réseau mobile</w:t>
            </w:r>
            <w:r w:rsidRPr="003D0EE6">
              <w:rPr>
                <w:rFonts w:asciiTheme="majorBidi" w:hAnsiTheme="majorBidi" w:cstheme="majorBidi"/>
                <w:szCs w:val="24"/>
              </w:rPr>
              <w:t>.</w:t>
            </w:r>
          </w:p>
        </w:tc>
      </w:tr>
      <w:tr w:rsidR="005D2D6E" w:rsidRPr="006B25F2" w14:paraId="4C150A5B" w14:textId="77777777" w:rsidTr="009551A4">
        <w:trPr>
          <w:trHeight w:val="470"/>
        </w:trPr>
        <w:tc>
          <w:tcPr>
            <w:tcW w:w="14062" w:type="dxa"/>
            <w:gridSpan w:val="2"/>
          </w:tcPr>
          <w:p w14:paraId="3E8D4175" w14:textId="76E5754F" w:rsidR="005D2D6E" w:rsidRPr="006B25F2" w:rsidRDefault="005D2D6E" w:rsidP="005D2D6E">
            <w:pPr>
              <w:shd w:val="clear" w:color="auto" w:fill="FFFFFF"/>
              <w:rPr>
                <w:rFonts w:asciiTheme="majorBidi" w:hAnsiTheme="majorBidi" w:cstheme="majorBidi"/>
                <w:color w:val="000000"/>
                <w:szCs w:val="24"/>
              </w:rPr>
            </w:pPr>
            <w:r w:rsidRPr="002E53A5">
              <w:rPr>
                <w:rFonts w:asciiTheme="majorBidi" w:hAnsiTheme="majorBidi" w:cstheme="majorBidi"/>
                <w:b/>
                <w:bCs/>
                <w:color w:val="000000"/>
                <w:szCs w:val="24"/>
                <w:u w:val="single"/>
              </w:rPr>
              <w:lastRenderedPageBreak/>
              <w:t>Quelques points techniques à titre d’exemple</w:t>
            </w:r>
          </w:p>
        </w:tc>
      </w:tr>
      <w:tr w:rsidR="005D2D6E" w:rsidRPr="006B25F2" w14:paraId="7F9DCD13" w14:textId="77777777" w:rsidTr="00715021">
        <w:trPr>
          <w:trHeight w:val="470"/>
        </w:trPr>
        <w:tc>
          <w:tcPr>
            <w:tcW w:w="7225" w:type="dxa"/>
          </w:tcPr>
          <w:p w14:paraId="45E3BAC1"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t>Page 217</w:t>
            </w:r>
          </w:p>
          <w:p w14:paraId="4C804D2A"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t>SOUS LOT N°01: Équipement de formation en soudure</w:t>
            </w:r>
          </w:p>
          <w:p w14:paraId="711D0FEF"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u w:val="single"/>
              </w:rPr>
              <w:t>Item n°03 : Centrale d’aspiration des fumées et Cabine de soudage mobile</w:t>
            </w:r>
          </w:p>
          <w:p w14:paraId="02F92F33" w14:textId="77777777" w:rsidR="005D2D6E" w:rsidRPr="002E53A5" w:rsidRDefault="005D2D6E" w:rsidP="005D2D6E">
            <w:p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Ces équipements demandent plus de précisions quant à leur installation.</w:t>
            </w:r>
          </w:p>
          <w:p w14:paraId="32D72CAA" w14:textId="770716EA" w:rsidR="005D2D6E" w:rsidRDefault="005D2D6E" w:rsidP="005D2D6E">
            <w:pPr>
              <w:shd w:val="clear" w:color="auto" w:fill="FFFFFF"/>
              <w:rPr>
                <w:rFonts w:asciiTheme="majorBidi" w:hAnsiTheme="majorBidi" w:cstheme="majorBidi"/>
                <w:b/>
                <w:bCs/>
                <w:color w:val="222222"/>
                <w:szCs w:val="24"/>
              </w:rPr>
            </w:pPr>
            <w:r w:rsidRPr="002E53A5">
              <w:rPr>
                <w:rFonts w:asciiTheme="majorBidi" w:hAnsiTheme="majorBidi" w:cstheme="majorBidi"/>
                <w:b/>
                <w:bCs/>
                <w:color w:val="222222"/>
                <w:szCs w:val="24"/>
              </w:rPr>
              <w:t>Pouvez-vous nous transmettre le plan du bâtiment "soudure" car l'implantation du système d'évacuation des gaz de fumée peut faire varier sensiblement le montant financier global de l'installation ?</w:t>
            </w:r>
          </w:p>
          <w:p w14:paraId="66070252" w14:textId="77777777" w:rsidR="005D2D6E" w:rsidRDefault="005D2D6E" w:rsidP="005D2D6E">
            <w:pPr>
              <w:shd w:val="clear" w:color="auto" w:fill="FFFFFF"/>
              <w:rPr>
                <w:rFonts w:asciiTheme="majorBidi" w:hAnsiTheme="majorBidi" w:cstheme="majorBidi"/>
                <w:b/>
                <w:bCs/>
                <w:color w:val="222222"/>
                <w:szCs w:val="24"/>
              </w:rPr>
            </w:pPr>
          </w:p>
          <w:p w14:paraId="51500B70" w14:textId="598A89D9" w:rsidR="005D2D6E" w:rsidRPr="006B25F2" w:rsidRDefault="005D2D6E" w:rsidP="005D2D6E">
            <w:pPr>
              <w:shd w:val="clear" w:color="auto" w:fill="FFFFFF"/>
              <w:rPr>
                <w:rFonts w:asciiTheme="majorBidi" w:hAnsiTheme="majorBidi" w:cstheme="majorBidi"/>
                <w:b/>
                <w:bCs/>
                <w:color w:val="222222"/>
                <w:szCs w:val="24"/>
              </w:rPr>
            </w:pPr>
          </w:p>
        </w:tc>
        <w:tc>
          <w:tcPr>
            <w:tcW w:w="6837" w:type="dxa"/>
          </w:tcPr>
          <w:p w14:paraId="4791A816" w14:textId="13AD3674" w:rsidR="005D2D6E" w:rsidRPr="007324BE" w:rsidRDefault="005D2D6E" w:rsidP="007324BE">
            <w:pPr>
              <w:spacing w:before="100" w:beforeAutospacing="1" w:after="100" w:afterAutospacing="1"/>
              <w:rPr>
                <w:szCs w:val="24"/>
                <w:lang w:eastAsia="en-US"/>
              </w:rPr>
            </w:pPr>
            <w:r w:rsidRPr="007324BE">
              <w:rPr>
                <w:szCs w:val="24"/>
                <w:lang w:eastAsia="en-US"/>
              </w:rPr>
              <w:t xml:space="preserve">Les bâtiments </w:t>
            </w:r>
            <w:r w:rsidR="007324BE">
              <w:rPr>
                <w:szCs w:val="24"/>
                <w:lang w:eastAsia="en-US"/>
              </w:rPr>
              <w:t>destinés</w:t>
            </w:r>
            <w:r w:rsidRPr="007324BE">
              <w:rPr>
                <w:szCs w:val="24"/>
                <w:lang w:eastAsia="en-US"/>
              </w:rPr>
              <w:t xml:space="preserve"> </w:t>
            </w:r>
            <w:r w:rsidR="007324BE">
              <w:rPr>
                <w:szCs w:val="24"/>
                <w:lang w:eastAsia="en-US"/>
              </w:rPr>
              <w:t xml:space="preserve">à </w:t>
            </w:r>
            <w:r w:rsidR="007324BE">
              <w:t xml:space="preserve">accueillir </w:t>
            </w:r>
            <w:r w:rsidRPr="007324BE">
              <w:rPr>
                <w:szCs w:val="24"/>
                <w:lang w:eastAsia="en-US"/>
              </w:rPr>
              <w:t xml:space="preserve">les ateliers de soudure font actuellement l’objet d’un programme de réhabilitation ou </w:t>
            </w:r>
            <w:r w:rsidR="005C5DF4" w:rsidRPr="007324BE">
              <w:rPr>
                <w:szCs w:val="24"/>
                <w:lang w:eastAsia="en-US"/>
              </w:rPr>
              <w:t>d’extension</w:t>
            </w:r>
            <w:r w:rsidRPr="007324BE">
              <w:rPr>
                <w:szCs w:val="24"/>
                <w:lang w:eastAsia="en-US"/>
              </w:rPr>
              <w:t>.</w:t>
            </w:r>
          </w:p>
          <w:p w14:paraId="78E9018D" w14:textId="77777777" w:rsidR="005D2D6E" w:rsidRDefault="005D2D6E" w:rsidP="007324BE">
            <w:pPr>
              <w:spacing w:before="100" w:beforeAutospacing="1" w:after="100" w:afterAutospacing="1"/>
              <w:ind w:right="213"/>
              <w:jc w:val="both"/>
              <w:rPr>
                <w:szCs w:val="24"/>
                <w:lang w:eastAsia="en-US"/>
              </w:rPr>
            </w:pPr>
            <w:r>
              <w:rPr>
                <w:szCs w:val="24"/>
                <w:lang w:eastAsia="en-US"/>
              </w:rPr>
              <w:t>N</w:t>
            </w:r>
            <w:r w:rsidRPr="008E4F28">
              <w:rPr>
                <w:szCs w:val="24"/>
                <w:lang w:eastAsia="en-US"/>
              </w:rPr>
              <w:t>ous pouvons d’ores et déjà vous confirmer que les espaces prévus pour les ateliers de soudure respecteront les standards habituels en matière de hauteur sous plafond, ventilation et accessibilité technique.</w:t>
            </w:r>
          </w:p>
          <w:p w14:paraId="497399BF" w14:textId="77777777" w:rsidR="007324BE" w:rsidRDefault="007324BE" w:rsidP="005D2D6E">
            <w:pPr>
              <w:jc w:val="both"/>
            </w:pPr>
            <w:r>
              <w:t>Concernant la centrale d’aspiration, il s’agit bien d’un système prévu pour 6 postes. Chaque poste (cabine) aura une largeur de 1,5 mètre, soit une largeur totale de 9 mètres pour l’ensemble. La longueur totale des gaines d’aspiration ne dépassera pas 12 mètres linéaires.</w:t>
            </w:r>
          </w:p>
          <w:p w14:paraId="06D39F95" w14:textId="79DF09C7" w:rsidR="005D2D6E" w:rsidRPr="007324BE" w:rsidRDefault="005D2D6E" w:rsidP="007324BE">
            <w:pPr>
              <w:jc w:val="both"/>
              <w:rPr>
                <w:b/>
                <w:bCs/>
              </w:rPr>
            </w:pPr>
            <w:r>
              <w:rPr>
                <w:b/>
                <w:bCs/>
              </w:rPr>
              <w:t>L’aspirateur (la tourelle d’aspiration</w:t>
            </w:r>
            <w:r w:rsidR="007324BE">
              <w:rPr>
                <w:b/>
                <w:bCs/>
              </w:rPr>
              <w:t>)</w:t>
            </w:r>
            <w:r>
              <w:rPr>
                <w:b/>
                <w:bCs/>
              </w:rPr>
              <w:t xml:space="preserve"> doit être m</w:t>
            </w:r>
            <w:r w:rsidR="007324BE">
              <w:rPr>
                <w:b/>
                <w:bCs/>
              </w:rPr>
              <w:t>onté à l’extérieur de l’atelier</w:t>
            </w:r>
            <w:r>
              <w:rPr>
                <w:b/>
                <w:bCs/>
              </w:rPr>
              <w:t>.</w:t>
            </w:r>
          </w:p>
        </w:tc>
      </w:tr>
      <w:tr w:rsidR="005D2D6E" w:rsidRPr="006B25F2" w14:paraId="7CDD24B3" w14:textId="77777777" w:rsidTr="00715021">
        <w:trPr>
          <w:trHeight w:val="470"/>
        </w:trPr>
        <w:tc>
          <w:tcPr>
            <w:tcW w:w="7225" w:type="dxa"/>
          </w:tcPr>
          <w:p w14:paraId="4673D261" w14:textId="20B3A1EB" w:rsidR="005D2D6E" w:rsidRPr="002E53A5" w:rsidRDefault="005D2D6E" w:rsidP="00E621FA">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lastRenderedPageBreak/>
              <w:t>Page 230</w:t>
            </w:r>
            <w:r w:rsidRPr="002E53A5">
              <w:rPr>
                <w:rFonts w:asciiTheme="majorBidi" w:hAnsiTheme="majorBidi" w:cstheme="majorBidi"/>
                <w:color w:val="222222"/>
                <w:szCs w:val="24"/>
              </w:rPr>
              <w:t> </w:t>
            </w:r>
            <w:r w:rsidR="00E621FA">
              <w:rPr>
                <w:rFonts w:asciiTheme="majorBidi" w:hAnsiTheme="majorBidi" w:cstheme="majorBidi"/>
                <w:color w:val="222222"/>
                <w:szCs w:val="24"/>
              </w:rPr>
              <w:t>/</w:t>
            </w:r>
            <w:r w:rsidRPr="006B25F2">
              <w:rPr>
                <w:rFonts w:asciiTheme="majorBidi" w:hAnsiTheme="majorBidi" w:cstheme="majorBidi"/>
                <w:b/>
                <w:bCs/>
                <w:color w:val="222222"/>
                <w:szCs w:val="24"/>
              </w:rPr>
              <w:t>SOUS LOT N°02: Équipement de formation en Plomberie</w:t>
            </w:r>
          </w:p>
          <w:p w14:paraId="645ABCE3"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u w:val="single"/>
              </w:rPr>
              <w:t>Item n°01 : Equipement de formation en photovoltaïque</w:t>
            </w:r>
          </w:p>
          <w:p w14:paraId="01BAD1F3" w14:textId="6FB37553" w:rsidR="005D2D6E" w:rsidRPr="006B25F2" w:rsidRDefault="005D2D6E" w:rsidP="005D2D6E">
            <w:pPr>
              <w:shd w:val="clear" w:color="auto" w:fill="FFFFFF"/>
              <w:spacing w:before="100" w:beforeAutospacing="1" w:after="100" w:afterAutospacing="1"/>
              <w:rPr>
                <w:rFonts w:asciiTheme="majorBidi" w:hAnsiTheme="majorBidi" w:cstheme="majorBidi"/>
                <w:color w:val="222222"/>
                <w:szCs w:val="24"/>
              </w:rPr>
            </w:pPr>
            <w:r w:rsidRPr="002E53A5">
              <w:rPr>
                <w:rFonts w:asciiTheme="majorBidi" w:hAnsiTheme="majorBidi" w:cstheme="majorBidi"/>
                <w:color w:val="222222"/>
                <w:szCs w:val="24"/>
              </w:rPr>
              <w:t>Le même questionnement se pose à propos du bâtiment, car il nous paraît important de pouvoir situer le positionnement du capteur solaire très probablement installé en terrasse et ceci afin de nous permettre de mieux appréhender les accessoires de pose et de liaison</w:t>
            </w:r>
            <w:r>
              <w:rPr>
                <w:rFonts w:asciiTheme="majorBidi" w:hAnsiTheme="majorBidi" w:cstheme="majorBidi"/>
                <w:color w:val="222222"/>
                <w:szCs w:val="24"/>
              </w:rPr>
              <w:t>.</w:t>
            </w:r>
          </w:p>
        </w:tc>
        <w:tc>
          <w:tcPr>
            <w:tcW w:w="6837" w:type="dxa"/>
          </w:tcPr>
          <w:p w14:paraId="38AB2A96" w14:textId="77777777" w:rsidR="00715021" w:rsidRDefault="00715021" w:rsidP="005D2D6E">
            <w:pPr>
              <w:spacing w:before="100" w:beforeAutospacing="1" w:after="100" w:afterAutospacing="1"/>
              <w:rPr>
                <w:szCs w:val="24"/>
                <w:lang w:eastAsia="en-US"/>
              </w:rPr>
            </w:pPr>
          </w:p>
          <w:p w14:paraId="68D2A0C8" w14:textId="77777777" w:rsidR="00715021" w:rsidRDefault="00715021" w:rsidP="005D2D6E">
            <w:pPr>
              <w:spacing w:before="100" w:beforeAutospacing="1" w:after="100" w:afterAutospacing="1"/>
              <w:rPr>
                <w:szCs w:val="24"/>
                <w:lang w:eastAsia="en-US"/>
              </w:rPr>
            </w:pPr>
          </w:p>
          <w:p w14:paraId="06C07207" w14:textId="736EFAA9" w:rsidR="005D2D6E" w:rsidRPr="00302257" w:rsidRDefault="005D2D6E" w:rsidP="005D2D6E">
            <w:pPr>
              <w:spacing w:before="100" w:beforeAutospacing="1" w:after="100" w:afterAutospacing="1"/>
              <w:rPr>
                <w:szCs w:val="24"/>
                <w:lang w:eastAsia="en-US"/>
              </w:rPr>
            </w:pPr>
            <w:r w:rsidRPr="00302257">
              <w:rPr>
                <w:szCs w:val="24"/>
                <w:lang w:eastAsia="en-US"/>
              </w:rPr>
              <w:t xml:space="preserve">Les bancs doivent être montés sur des châssis métallique mobiles sur quartes roues. </w:t>
            </w:r>
          </w:p>
          <w:p w14:paraId="771507E7" w14:textId="1D5085A9" w:rsidR="005D2D6E" w:rsidRPr="007D091B" w:rsidRDefault="005D2D6E" w:rsidP="00715021">
            <w:pPr>
              <w:spacing w:before="100" w:beforeAutospacing="1" w:after="100" w:afterAutospacing="1"/>
            </w:pPr>
            <w:r w:rsidRPr="00302257">
              <w:rPr>
                <w:szCs w:val="24"/>
                <w:lang w:eastAsia="en-US"/>
              </w:rPr>
              <w:t xml:space="preserve">Les capteurs solaires peuvent être installés sur les toitures des ateliers. </w:t>
            </w:r>
          </w:p>
        </w:tc>
      </w:tr>
      <w:tr w:rsidR="005D2D6E" w:rsidRPr="006B25F2" w14:paraId="5D5C091F" w14:textId="77777777" w:rsidTr="00E621FA">
        <w:trPr>
          <w:trHeight w:val="1499"/>
        </w:trPr>
        <w:tc>
          <w:tcPr>
            <w:tcW w:w="7225" w:type="dxa"/>
          </w:tcPr>
          <w:p w14:paraId="31484644"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t>Page 287</w:t>
            </w:r>
          </w:p>
          <w:p w14:paraId="3CBC59BF"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t>Lot 2 : Acquisition d’Équipement de formation en soudure, plomberie, menuiserie, électricité et maçonnerie pour vingt et un (21) CEM</w:t>
            </w:r>
          </w:p>
          <w:p w14:paraId="20CBD353"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t>SOUS LOT N°03: Équipement de formation en menuiserie</w:t>
            </w:r>
          </w:p>
          <w:p w14:paraId="4676CFF3"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u w:val="single"/>
              </w:rPr>
              <w:t>Item n° 08 : TRONÇONNEUSE A BANC POUR PANNEAUX STRATIFIES VERTICALE</w:t>
            </w:r>
          </w:p>
          <w:p w14:paraId="57146AFA"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2E53A5">
              <w:rPr>
                <w:rFonts w:asciiTheme="majorBidi" w:hAnsiTheme="majorBidi" w:cstheme="majorBidi"/>
                <w:color w:val="222222"/>
                <w:szCs w:val="24"/>
              </w:rPr>
              <w:t>L'implantation d'une scie verticale à panneaux est très sensible par rapport aux performances finales de la machine</w:t>
            </w:r>
          </w:p>
          <w:p w14:paraId="4558E085"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2E53A5">
              <w:rPr>
                <w:rFonts w:asciiTheme="majorBidi" w:hAnsiTheme="majorBidi" w:cstheme="majorBidi"/>
                <w:color w:val="222222"/>
                <w:szCs w:val="24"/>
              </w:rPr>
              <w:lastRenderedPageBreak/>
              <w:t>En effet, seule une parfaite planéité du sol conditionne une découpe des plaques à angle droit : pouvez-vous nous confirmer que le sol qui recevra la machine sera parfaitement de niveau ?</w:t>
            </w:r>
          </w:p>
          <w:p w14:paraId="11A2B95B" w14:textId="04EE5691" w:rsidR="005D2D6E" w:rsidRPr="006B25F2" w:rsidRDefault="005D2D6E" w:rsidP="005D2D6E">
            <w:pPr>
              <w:shd w:val="clear" w:color="auto" w:fill="FFFFFF"/>
              <w:rPr>
                <w:rFonts w:asciiTheme="majorBidi" w:hAnsiTheme="majorBidi" w:cstheme="majorBidi"/>
                <w:color w:val="222222"/>
                <w:szCs w:val="24"/>
              </w:rPr>
            </w:pPr>
            <w:r w:rsidRPr="002E53A5">
              <w:rPr>
                <w:rFonts w:asciiTheme="majorBidi" w:hAnsiTheme="majorBidi" w:cstheme="majorBidi"/>
                <w:color w:val="222222"/>
                <w:szCs w:val="24"/>
              </w:rPr>
              <w:t>Ceci est un point très important pour le résultat souhaité et attendu</w:t>
            </w:r>
          </w:p>
        </w:tc>
        <w:tc>
          <w:tcPr>
            <w:tcW w:w="6837" w:type="dxa"/>
          </w:tcPr>
          <w:p w14:paraId="51B8903D" w14:textId="77777777" w:rsidR="00715021" w:rsidRDefault="00715021" w:rsidP="007324BE">
            <w:pPr>
              <w:spacing w:before="100" w:beforeAutospacing="1" w:after="100" w:afterAutospacing="1"/>
              <w:rPr>
                <w:szCs w:val="24"/>
                <w:lang w:eastAsia="en-US"/>
              </w:rPr>
            </w:pPr>
          </w:p>
          <w:p w14:paraId="1341B8CD" w14:textId="77777777" w:rsidR="00715021" w:rsidRDefault="00715021" w:rsidP="007324BE">
            <w:pPr>
              <w:spacing w:before="100" w:beforeAutospacing="1" w:after="100" w:afterAutospacing="1"/>
              <w:rPr>
                <w:szCs w:val="24"/>
                <w:lang w:eastAsia="en-US"/>
              </w:rPr>
            </w:pPr>
          </w:p>
          <w:p w14:paraId="5AF0C8EB" w14:textId="77777777" w:rsidR="00715021" w:rsidRDefault="00715021" w:rsidP="007324BE">
            <w:pPr>
              <w:spacing w:before="100" w:beforeAutospacing="1" w:after="100" w:afterAutospacing="1"/>
              <w:rPr>
                <w:szCs w:val="24"/>
                <w:lang w:eastAsia="en-US"/>
              </w:rPr>
            </w:pPr>
          </w:p>
          <w:p w14:paraId="01363940" w14:textId="77777777" w:rsidR="00715021" w:rsidRDefault="00715021" w:rsidP="007324BE">
            <w:pPr>
              <w:spacing w:before="100" w:beforeAutospacing="1" w:after="100" w:afterAutospacing="1"/>
              <w:rPr>
                <w:szCs w:val="24"/>
                <w:lang w:eastAsia="en-US"/>
              </w:rPr>
            </w:pPr>
          </w:p>
          <w:p w14:paraId="42BD4190" w14:textId="77777777" w:rsidR="00715021" w:rsidRDefault="00715021" w:rsidP="007324BE">
            <w:pPr>
              <w:spacing w:before="100" w:beforeAutospacing="1" w:after="100" w:afterAutospacing="1"/>
              <w:rPr>
                <w:szCs w:val="24"/>
                <w:lang w:eastAsia="en-US"/>
              </w:rPr>
            </w:pPr>
          </w:p>
          <w:p w14:paraId="405EC93A" w14:textId="77777777" w:rsidR="00B44AB8" w:rsidRDefault="00B44AB8" w:rsidP="007324BE">
            <w:pPr>
              <w:spacing w:before="100" w:beforeAutospacing="1" w:after="100" w:afterAutospacing="1"/>
              <w:rPr>
                <w:szCs w:val="24"/>
                <w:lang w:eastAsia="en-US"/>
              </w:rPr>
            </w:pPr>
          </w:p>
          <w:p w14:paraId="696771C1" w14:textId="4C06EA7E" w:rsidR="007324BE" w:rsidRPr="007324BE" w:rsidRDefault="007324BE" w:rsidP="007324BE">
            <w:pPr>
              <w:spacing w:before="100" w:beforeAutospacing="1" w:after="100" w:afterAutospacing="1"/>
              <w:rPr>
                <w:szCs w:val="24"/>
                <w:lang w:eastAsia="en-US"/>
              </w:rPr>
            </w:pPr>
            <w:r w:rsidRPr="007324BE">
              <w:rPr>
                <w:szCs w:val="24"/>
                <w:lang w:eastAsia="en-US"/>
              </w:rPr>
              <w:t>Nous vous confirmons que la planéité du sol sera rigoureusement assurée afin de garantir le bon fonctionnement de la scie verticale à panneaux et de répondre aux exigences de performance attendues.</w:t>
            </w:r>
          </w:p>
          <w:p w14:paraId="2AAD81DF" w14:textId="771AAC91" w:rsidR="005D2D6E" w:rsidRPr="0052556E" w:rsidRDefault="007324BE" w:rsidP="00715021">
            <w:pPr>
              <w:spacing w:before="100" w:beforeAutospacing="1" w:after="100" w:afterAutospacing="1"/>
              <w:rPr>
                <w:b/>
                <w:bCs/>
              </w:rPr>
            </w:pPr>
            <w:r w:rsidRPr="007324BE">
              <w:rPr>
                <w:szCs w:val="24"/>
                <w:lang w:eastAsia="en-US"/>
              </w:rPr>
              <w:lastRenderedPageBreak/>
              <w:t>Ce point sera pris en compte dans les travaux d’aménagement des ateliers, afin de permettre une installation conforme et optimale de l’équipement.</w:t>
            </w:r>
          </w:p>
        </w:tc>
      </w:tr>
      <w:tr w:rsidR="005D2D6E" w:rsidRPr="006B25F2" w14:paraId="04FE46EE" w14:textId="77777777" w:rsidTr="00715021">
        <w:trPr>
          <w:trHeight w:val="470"/>
        </w:trPr>
        <w:tc>
          <w:tcPr>
            <w:tcW w:w="7225" w:type="dxa"/>
          </w:tcPr>
          <w:p w14:paraId="6B9AC922"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lastRenderedPageBreak/>
              <w:t>Page 305 </w:t>
            </w:r>
          </w:p>
          <w:p w14:paraId="2C231011" w14:textId="77777777" w:rsidR="005D2D6E" w:rsidRPr="002E53A5" w:rsidRDefault="005D2D6E" w:rsidP="005D2D6E">
            <w:pPr>
              <w:shd w:val="clear" w:color="auto" w:fill="FFFFFF"/>
              <w:rPr>
                <w:rFonts w:asciiTheme="majorBidi" w:hAnsiTheme="majorBidi" w:cstheme="majorBidi"/>
                <w:color w:val="222222"/>
                <w:szCs w:val="24"/>
              </w:rPr>
            </w:pPr>
            <w:r w:rsidRPr="006B25F2">
              <w:rPr>
                <w:rFonts w:asciiTheme="majorBidi" w:hAnsiTheme="majorBidi" w:cstheme="majorBidi"/>
                <w:b/>
                <w:bCs/>
                <w:color w:val="222222"/>
                <w:szCs w:val="24"/>
                <w:u w:val="single"/>
              </w:rPr>
              <w:t>Lot 2 : Acquisition d’Équipement de formation en soudure, plomberie, menuiserie, électricité et maçonnerie pour vingt et un (21) CEM</w:t>
            </w:r>
          </w:p>
          <w:p w14:paraId="582C399C"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rPr>
              <w:t>SOUS LOT N°04: Équipement de formation en électricité</w:t>
            </w:r>
          </w:p>
          <w:p w14:paraId="33AB02EB"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u w:val="single"/>
              </w:rPr>
              <w:t>Item n° 03 : Electricité bâtiment ; Photovoltaïque et domotique</w:t>
            </w:r>
          </w:p>
          <w:p w14:paraId="429BC4C4" w14:textId="77777777" w:rsidR="005D2D6E" w:rsidRPr="002E53A5" w:rsidRDefault="005D2D6E" w:rsidP="005D2D6E">
            <w:pPr>
              <w:shd w:val="clear" w:color="auto" w:fill="FFFFFF"/>
              <w:spacing w:before="100" w:beforeAutospacing="1" w:after="100" w:afterAutospacing="1"/>
              <w:rPr>
                <w:rFonts w:asciiTheme="majorBidi" w:hAnsiTheme="majorBidi" w:cstheme="majorBidi"/>
                <w:color w:val="222222"/>
                <w:szCs w:val="24"/>
              </w:rPr>
            </w:pPr>
            <w:r w:rsidRPr="006B25F2">
              <w:rPr>
                <w:rFonts w:asciiTheme="majorBidi" w:hAnsiTheme="majorBidi" w:cstheme="majorBidi"/>
                <w:b/>
                <w:bCs/>
                <w:color w:val="222222"/>
                <w:szCs w:val="24"/>
                <w:u w:val="single"/>
              </w:rPr>
              <w:t>Article 2 - </w:t>
            </w:r>
            <w:r w:rsidRPr="006B25F2">
              <w:rPr>
                <w:rFonts w:asciiTheme="majorBidi" w:hAnsiTheme="majorBidi" w:cstheme="majorBidi"/>
                <w:b/>
                <w:bCs/>
                <w:color w:val="222222"/>
                <w:szCs w:val="24"/>
              </w:rPr>
              <w:t>Banc didactique photovoltaïque</w:t>
            </w:r>
          </w:p>
          <w:p w14:paraId="087F9DBA" w14:textId="7677CE9A" w:rsidR="005D2D6E" w:rsidRPr="006B25F2" w:rsidRDefault="005D2D6E" w:rsidP="007324BE">
            <w:pPr>
              <w:shd w:val="clear" w:color="auto" w:fill="FFFFFF"/>
              <w:spacing w:before="100" w:beforeAutospacing="1" w:after="100" w:afterAutospacing="1"/>
              <w:rPr>
                <w:rFonts w:asciiTheme="majorBidi" w:hAnsiTheme="majorBidi" w:cstheme="majorBidi"/>
                <w:color w:val="222222"/>
                <w:szCs w:val="24"/>
              </w:rPr>
            </w:pPr>
            <w:r w:rsidRPr="002E53A5">
              <w:rPr>
                <w:rFonts w:asciiTheme="majorBidi" w:hAnsiTheme="majorBidi" w:cstheme="majorBidi"/>
                <w:color w:val="222222"/>
                <w:szCs w:val="24"/>
              </w:rPr>
              <w:t>Avec logiquement un panneau photovoltaïque orientable, sur châssis terrasse : le même questionnement se pose à propos du bâtiment, car il nous paraît important de pouvoir positionner le capteur solaire situé bien entendu en terrasse nos permettant de définir les accessoires de liaison indispensable à un usage rationnel du banc didactique</w:t>
            </w:r>
            <w:r w:rsidR="009115C8">
              <w:rPr>
                <w:rFonts w:asciiTheme="majorBidi" w:hAnsiTheme="majorBidi" w:cstheme="majorBidi"/>
                <w:color w:val="222222"/>
                <w:szCs w:val="24"/>
              </w:rPr>
              <w:t>.</w:t>
            </w:r>
          </w:p>
        </w:tc>
        <w:tc>
          <w:tcPr>
            <w:tcW w:w="6837" w:type="dxa"/>
          </w:tcPr>
          <w:p w14:paraId="233E0137" w14:textId="77777777" w:rsidR="009115C8" w:rsidRDefault="009115C8" w:rsidP="005D2D6E">
            <w:pPr>
              <w:spacing w:before="100" w:beforeAutospacing="1" w:after="100" w:afterAutospacing="1"/>
              <w:rPr>
                <w:szCs w:val="24"/>
                <w:lang w:eastAsia="en-US"/>
              </w:rPr>
            </w:pPr>
          </w:p>
          <w:p w14:paraId="431BDFF0" w14:textId="77777777" w:rsidR="009115C8" w:rsidRDefault="009115C8" w:rsidP="005D2D6E">
            <w:pPr>
              <w:spacing w:before="100" w:beforeAutospacing="1" w:after="100" w:afterAutospacing="1"/>
              <w:rPr>
                <w:szCs w:val="24"/>
                <w:lang w:eastAsia="en-US"/>
              </w:rPr>
            </w:pPr>
          </w:p>
          <w:p w14:paraId="5FDF0784" w14:textId="77777777" w:rsidR="009115C8" w:rsidRDefault="009115C8" w:rsidP="005D2D6E">
            <w:pPr>
              <w:spacing w:before="100" w:beforeAutospacing="1" w:after="100" w:afterAutospacing="1"/>
              <w:rPr>
                <w:szCs w:val="24"/>
                <w:lang w:eastAsia="en-US"/>
              </w:rPr>
            </w:pPr>
          </w:p>
          <w:p w14:paraId="7774FF6C" w14:textId="77777777" w:rsidR="009115C8" w:rsidRDefault="009115C8" w:rsidP="005D2D6E">
            <w:pPr>
              <w:spacing w:before="100" w:beforeAutospacing="1" w:after="100" w:afterAutospacing="1"/>
              <w:rPr>
                <w:szCs w:val="24"/>
                <w:lang w:eastAsia="en-US"/>
              </w:rPr>
            </w:pPr>
          </w:p>
          <w:p w14:paraId="3258AC79" w14:textId="77777777" w:rsidR="009115C8" w:rsidRDefault="009115C8" w:rsidP="005D2D6E">
            <w:pPr>
              <w:spacing w:before="100" w:beforeAutospacing="1" w:after="100" w:afterAutospacing="1"/>
              <w:rPr>
                <w:szCs w:val="24"/>
                <w:lang w:eastAsia="en-US"/>
              </w:rPr>
            </w:pPr>
          </w:p>
          <w:p w14:paraId="5EABDCEA" w14:textId="77777777" w:rsidR="009115C8" w:rsidRDefault="009115C8" w:rsidP="005D2D6E">
            <w:pPr>
              <w:spacing w:before="100" w:beforeAutospacing="1" w:after="100" w:afterAutospacing="1"/>
              <w:rPr>
                <w:szCs w:val="24"/>
                <w:lang w:eastAsia="en-US"/>
              </w:rPr>
            </w:pPr>
          </w:p>
          <w:p w14:paraId="7CEC5F9D" w14:textId="49969347" w:rsidR="005D2D6E" w:rsidRPr="00302257" w:rsidRDefault="009115C8" w:rsidP="005D2D6E">
            <w:pPr>
              <w:spacing w:before="100" w:beforeAutospacing="1" w:after="100" w:afterAutospacing="1"/>
              <w:rPr>
                <w:szCs w:val="24"/>
                <w:lang w:eastAsia="en-US"/>
              </w:rPr>
            </w:pPr>
            <w:r w:rsidRPr="00302257">
              <w:rPr>
                <w:szCs w:val="24"/>
                <w:lang w:eastAsia="en-US"/>
              </w:rPr>
              <w:t xml:space="preserve">Les bancs </w:t>
            </w:r>
            <w:r w:rsidRPr="006B25F2">
              <w:rPr>
                <w:rFonts w:asciiTheme="majorBidi" w:hAnsiTheme="majorBidi" w:cstheme="majorBidi"/>
                <w:b/>
                <w:bCs/>
                <w:color w:val="222222"/>
                <w:szCs w:val="24"/>
              </w:rPr>
              <w:t>didactiques photovoltaïque</w:t>
            </w:r>
            <w:r w:rsidRPr="00302257">
              <w:rPr>
                <w:szCs w:val="24"/>
                <w:lang w:eastAsia="en-US"/>
              </w:rPr>
              <w:t xml:space="preserve"> </w:t>
            </w:r>
            <w:r w:rsidR="005D2D6E" w:rsidRPr="00302257">
              <w:rPr>
                <w:szCs w:val="24"/>
                <w:lang w:eastAsia="en-US"/>
              </w:rPr>
              <w:t xml:space="preserve">doivent être montés sur des châssis métallique mobiles sur quartes roues. </w:t>
            </w:r>
          </w:p>
          <w:p w14:paraId="22D29DD9" w14:textId="76C90CE4" w:rsidR="005D2D6E" w:rsidRPr="009A3131" w:rsidRDefault="005D2D6E" w:rsidP="00E621FA">
            <w:pPr>
              <w:spacing w:before="100" w:beforeAutospacing="1" w:after="100" w:afterAutospacing="1"/>
              <w:rPr>
                <w:rFonts w:asciiTheme="majorBidi" w:hAnsiTheme="majorBidi" w:cstheme="majorBidi"/>
              </w:rPr>
            </w:pPr>
            <w:r w:rsidRPr="00302257">
              <w:rPr>
                <w:szCs w:val="24"/>
                <w:lang w:eastAsia="en-US"/>
              </w:rPr>
              <w:t>Les capteurs solaires peuvent être installés sur les toitures des ateliers.</w:t>
            </w:r>
          </w:p>
        </w:tc>
      </w:tr>
    </w:tbl>
    <w:p w14:paraId="378D5C9B" w14:textId="5CB82E44" w:rsidR="009500A4" w:rsidRDefault="009500A4" w:rsidP="00743F07">
      <w:pPr>
        <w:spacing w:before="100" w:beforeAutospacing="1" w:after="100" w:afterAutospacing="1"/>
        <w:jc w:val="both"/>
        <w:rPr>
          <w:szCs w:val="24"/>
          <w:lang w:eastAsia="en-US"/>
        </w:rPr>
      </w:pPr>
    </w:p>
    <w:sectPr w:rsidR="009500A4" w:rsidSect="00743F0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C0E2" w14:textId="77777777" w:rsidR="00AA11D5" w:rsidRDefault="00AA11D5" w:rsidP="006B2339">
      <w:r>
        <w:separator/>
      </w:r>
    </w:p>
  </w:endnote>
  <w:endnote w:type="continuationSeparator" w:id="0">
    <w:p w14:paraId="2E086A8A" w14:textId="77777777" w:rsidR="00AA11D5" w:rsidRDefault="00AA11D5" w:rsidP="006B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D4D6" w14:textId="77777777" w:rsidR="00AA11D5" w:rsidRDefault="00AA11D5" w:rsidP="006B2339">
      <w:r>
        <w:separator/>
      </w:r>
    </w:p>
  </w:footnote>
  <w:footnote w:type="continuationSeparator" w:id="0">
    <w:p w14:paraId="6BAB84C1" w14:textId="77777777" w:rsidR="00AA11D5" w:rsidRDefault="00AA11D5" w:rsidP="006B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6A39" w14:textId="77777777" w:rsidR="0037643C" w:rsidRPr="00245C4B" w:rsidRDefault="0037643C" w:rsidP="0037643C">
    <w:pPr>
      <w:pStyle w:val="En-tte"/>
      <w:tabs>
        <w:tab w:val="left" w:pos="6804"/>
      </w:tabs>
      <w:rPr>
        <w:color w:val="000000"/>
      </w:rPr>
    </w:pPr>
    <w:r w:rsidRPr="00245C4B">
      <w:rPr>
        <w:noProof/>
        <w:color w:val="000000"/>
        <w:lang w:val="en-US" w:eastAsia="en-US"/>
      </w:rPr>
      <w:drawing>
        <wp:inline distT="0" distB="0" distL="0" distR="0" wp14:anchorId="7148B2B2" wp14:editId="0CFC5320">
          <wp:extent cx="739140" cy="777240"/>
          <wp:effectExtent l="0" t="0" r="3810" b="3810"/>
          <wp:docPr id="11085545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77240"/>
                  </a:xfrm>
                  <a:prstGeom prst="rect">
                    <a:avLst/>
                  </a:prstGeom>
                  <a:noFill/>
                  <a:ln>
                    <a:noFill/>
                  </a:ln>
                </pic:spPr>
              </pic:pic>
            </a:graphicData>
          </a:graphic>
        </wp:inline>
      </w:drawing>
    </w:r>
    <w:r w:rsidRPr="00245C4B">
      <w:rPr>
        <w:color w:val="000000"/>
      </w:rPr>
      <w:tab/>
      <w:t xml:space="preserve">                             </w:t>
    </w:r>
    <w:r>
      <w:rPr>
        <w:color w:val="000000"/>
      </w:rPr>
      <w:t xml:space="preserve">    </w:t>
    </w:r>
    <w:r w:rsidRPr="00245C4B">
      <w:rPr>
        <w:noProof/>
      </w:rPr>
      <w:t xml:space="preserve">  </w:t>
    </w:r>
    <w:r w:rsidRPr="00245C4B">
      <w:rPr>
        <w:noProof/>
        <w:lang w:val="en-US" w:eastAsia="en-US"/>
      </w:rPr>
      <w:drawing>
        <wp:inline distT="0" distB="0" distL="0" distR="0" wp14:anchorId="470D9ADD" wp14:editId="6FFAD883">
          <wp:extent cx="693420" cy="685800"/>
          <wp:effectExtent l="0" t="0" r="0" b="0"/>
          <wp:docPr id="6315709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r w:rsidRPr="00245C4B">
      <w:rPr>
        <w:noProof/>
      </w:rPr>
      <w:t xml:space="preserve">     </w:t>
    </w:r>
    <w:r w:rsidRPr="00245C4B">
      <w:rPr>
        <w:color w:val="000000"/>
      </w:rPr>
      <w:t xml:space="preserve">                                           </w:t>
    </w:r>
    <w:r w:rsidRPr="00245C4B">
      <w:rPr>
        <w:noProof/>
        <w:lang w:val="en-US" w:eastAsia="en-US"/>
      </w:rPr>
      <w:drawing>
        <wp:inline distT="0" distB="0" distL="0" distR="0" wp14:anchorId="05511DB1" wp14:editId="13ECCBC5">
          <wp:extent cx="811530" cy="548640"/>
          <wp:effectExtent l="0" t="0" r="7620" b="3810"/>
          <wp:docPr id="122732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r="35886"/>
                  <a:stretch>
                    <a:fillRect/>
                  </a:stretch>
                </pic:blipFill>
                <pic:spPr bwMode="auto">
                  <a:xfrm>
                    <a:off x="0" y="0"/>
                    <a:ext cx="811530" cy="548640"/>
                  </a:xfrm>
                  <a:prstGeom prst="rect">
                    <a:avLst/>
                  </a:prstGeom>
                  <a:noFill/>
                  <a:ln>
                    <a:noFill/>
                  </a:ln>
                </pic:spPr>
              </pic:pic>
            </a:graphicData>
          </a:graphic>
        </wp:inline>
      </w:drawing>
    </w:r>
  </w:p>
  <w:p w14:paraId="3982FDA0" w14:textId="77777777" w:rsidR="0037643C" w:rsidRPr="00245C4B" w:rsidRDefault="0037643C" w:rsidP="0037643C">
    <w:pPr>
      <w:pStyle w:val="En-tte"/>
      <w:rPr>
        <w:i/>
        <w:color w:val="000000"/>
        <w:u w:val="single"/>
      </w:rPr>
    </w:pPr>
    <w:r w:rsidRPr="00245C4B">
      <w:rPr>
        <w:i/>
        <w:color w:val="000000"/>
        <w:u w:val="single"/>
      </w:rPr>
      <w:t>République du Burundi</w:t>
    </w:r>
    <w:r w:rsidRPr="00245C4B">
      <w:rPr>
        <w:i/>
        <w:color w:val="000000"/>
        <w:u w:val="single"/>
      </w:rPr>
      <w:tab/>
      <w:t xml:space="preserve">                     </w:t>
    </w:r>
    <w:r w:rsidRPr="00245C4B">
      <w:rPr>
        <w:i/>
        <w:u w:val="single"/>
      </w:rPr>
      <w:t xml:space="preserve">PACEJ                             </w:t>
    </w:r>
    <w:r w:rsidRPr="00245C4B">
      <w:rPr>
        <w:i/>
        <w:color w:val="000000"/>
        <w:u w:val="single"/>
      </w:rPr>
      <w:t xml:space="preserve">Groupe de la Banque mondiale  </w:t>
    </w:r>
  </w:p>
  <w:p w14:paraId="0E5C512E" w14:textId="77777777" w:rsidR="0037643C" w:rsidRDefault="003764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DBA"/>
    <w:multiLevelType w:val="multilevel"/>
    <w:tmpl w:val="5DE8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3373F"/>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0C70"/>
    <w:multiLevelType w:val="multilevel"/>
    <w:tmpl w:val="9F9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E3B56"/>
    <w:multiLevelType w:val="multilevel"/>
    <w:tmpl w:val="114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92591"/>
    <w:multiLevelType w:val="multilevel"/>
    <w:tmpl w:val="BC48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C3F59"/>
    <w:multiLevelType w:val="hybridMultilevel"/>
    <w:tmpl w:val="F6DE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1D0D"/>
    <w:multiLevelType w:val="multilevel"/>
    <w:tmpl w:val="55262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471DD3"/>
    <w:multiLevelType w:val="hybridMultilevel"/>
    <w:tmpl w:val="B8E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D2A91"/>
    <w:multiLevelType w:val="multilevel"/>
    <w:tmpl w:val="7370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56E79"/>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473BC"/>
    <w:multiLevelType w:val="multilevel"/>
    <w:tmpl w:val="879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A69DD"/>
    <w:multiLevelType w:val="multilevel"/>
    <w:tmpl w:val="30D4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E03B0"/>
    <w:multiLevelType w:val="multilevel"/>
    <w:tmpl w:val="6D200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F14ED"/>
    <w:multiLevelType w:val="multilevel"/>
    <w:tmpl w:val="1834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06BE7"/>
    <w:multiLevelType w:val="multilevel"/>
    <w:tmpl w:val="AD8A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A5C92"/>
    <w:multiLevelType w:val="multilevel"/>
    <w:tmpl w:val="0B9EF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42AA1"/>
    <w:multiLevelType w:val="multilevel"/>
    <w:tmpl w:val="22C4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43B3E"/>
    <w:multiLevelType w:val="multilevel"/>
    <w:tmpl w:val="E392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A3733"/>
    <w:multiLevelType w:val="multilevel"/>
    <w:tmpl w:val="D3B4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5A0279"/>
    <w:multiLevelType w:val="multilevel"/>
    <w:tmpl w:val="FCC6F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51F93"/>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AB6F58"/>
    <w:multiLevelType w:val="multilevel"/>
    <w:tmpl w:val="B4E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A1BCD"/>
    <w:multiLevelType w:val="multilevel"/>
    <w:tmpl w:val="9746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D51B5"/>
    <w:multiLevelType w:val="multilevel"/>
    <w:tmpl w:val="AE60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5062DB"/>
    <w:multiLevelType w:val="multilevel"/>
    <w:tmpl w:val="83F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402DB"/>
    <w:multiLevelType w:val="hybridMultilevel"/>
    <w:tmpl w:val="7D6E52DC"/>
    <w:lvl w:ilvl="0" w:tplc="B5FAB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675E9"/>
    <w:multiLevelType w:val="multilevel"/>
    <w:tmpl w:val="94F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7503"/>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C78C2"/>
    <w:multiLevelType w:val="hybridMultilevel"/>
    <w:tmpl w:val="8E6A1B04"/>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23266"/>
    <w:multiLevelType w:val="hybridMultilevel"/>
    <w:tmpl w:val="874CD7B6"/>
    <w:lvl w:ilvl="0" w:tplc="B5FAB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F0F11"/>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570543"/>
    <w:multiLevelType w:val="multilevel"/>
    <w:tmpl w:val="2AA4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6808E2"/>
    <w:multiLevelType w:val="multilevel"/>
    <w:tmpl w:val="D17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826AD"/>
    <w:multiLevelType w:val="hybridMultilevel"/>
    <w:tmpl w:val="E53CE852"/>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5D62CF"/>
    <w:multiLevelType w:val="multilevel"/>
    <w:tmpl w:val="F1444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574EF"/>
    <w:multiLevelType w:val="multilevel"/>
    <w:tmpl w:val="697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8381C"/>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E15477"/>
    <w:multiLevelType w:val="multilevel"/>
    <w:tmpl w:val="5776B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0F0D4B"/>
    <w:multiLevelType w:val="multilevel"/>
    <w:tmpl w:val="364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C84FF8"/>
    <w:multiLevelType w:val="multilevel"/>
    <w:tmpl w:val="6D20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D2F8F"/>
    <w:multiLevelType w:val="multilevel"/>
    <w:tmpl w:val="82F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9299A"/>
    <w:multiLevelType w:val="hybridMultilevel"/>
    <w:tmpl w:val="DACEB3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24189"/>
    <w:multiLevelType w:val="multilevel"/>
    <w:tmpl w:val="B5A4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246104">
    <w:abstractNumId w:val="18"/>
  </w:num>
  <w:num w:numId="2" w16cid:durableId="2129007978">
    <w:abstractNumId w:val="7"/>
  </w:num>
  <w:num w:numId="3" w16cid:durableId="151218098">
    <w:abstractNumId w:val="34"/>
  </w:num>
  <w:num w:numId="4" w16cid:durableId="1170219035">
    <w:abstractNumId w:val="43"/>
  </w:num>
  <w:num w:numId="5" w16cid:durableId="530849733">
    <w:abstractNumId w:val="14"/>
  </w:num>
  <w:num w:numId="6" w16cid:durableId="122039887">
    <w:abstractNumId w:val="10"/>
  </w:num>
  <w:num w:numId="7" w16cid:durableId="1821967008">
    <w:abstractNumId w:val="33"/>
  </w:num>
  <w:num w:numId="8" w16cid:durableId="1484349550">
    <w:abstractNumId w:val="22"/>
  </w:num>
  <w:num w:numId="9" w16cid:durableId="1636400460">
    <w:abstractNumId w:val="8"/>
  </w:num>
  <w:num w:numId="10" w16cid:durableId="2127459940">
    <w:abstractNumId w:val="20"/>
  </w:num>
  <w:num w:numId="11" w16cid:durableId="1096755264">
    <w:abstractNumId w:val="32"/>
  </w:num>
  <w:num w:numId="12" w16cid:durableId="1159542115">
    <w:abstractNumId w:val="41"/>
  </w:num>
  <w:num w:numId="13" w16cid:durableId="1984776768">
    <w:abstractNumId w:val="30"/>
  </w:num>
  <w:num w:numId="14" w16cid:durableId="706373288">
    <w:abstractNumId w:val="26"/>
  </w:num>
  <w:num w:numId="15" w16cid:durableId="1480615355">
    <w:abstractNumId w:val="23"/>
  </w:num>
  <w:num w:numId="16" w16cid:durableId="1340698926">
    <w:abstractNumId w:val="36"/>
  </w:num>
  <w:num w:numId="17" w16cid:durableId="1067997758">
    <w:abstractNumId w:val="3"/>
  </w:num>
  <w:num w:numId="18" w16cid:durableId="2081365064">
    <w:abstractNumId w:val="24"/>
  </w:num>
  <w:num w:numId="19" w16cid:durableId="968391452">
    <w:abstractNumId w:val="38"/>
  </w:num>
  <w:num w:numId="20" w16cid:durableId="479152434">
    <w:abstractNumId w:val="4"/>
  </w:num>
  <w:num w:numId="21" w16cid:durableId="474761613">
    <w:abstractNumId w:val="19"/>
  </w:num>
  <w:num w:numId="22" w16cid:durableId="1903441534">
    <w:abstractNumId w:val="15"/>
  </w:num>
  <w:num w:numId="23" w16cid:durableId="1534926260">
    <w:abstractNumId w:val="11"/>
  </w:num>
  <w:num w:numId="24" w16cid:durableId="1909419032">
    <w:abstractNumId w:val="6"/>
  </w:num>
  <w:num w:numId="25" w16cid:durableId="1132288968">
    <w:abstractNumId w:val="31"/>
  </w:num>
  <w:num w:numId="26" w16cid:durableId="523907614">
    <w:abstractNumId w:val="39"/>
  </w:num>
  <w:num w:numId="27" w16cid:durableId="238710279">
    <w:abstractNumId w:val="0"/>
  </w:num>
  <w:num w:numId="28" w16cid:durableId="72775864">
    <w:abstractNumId w:val="17"/>
  </w:num>
  <w:num w:numId="29" w16cid:durableId="134762406">
    <w:abstractNumId w:val="40"/>
  </w:num>
  <w:num w:numId="30" w16cid:durableId="209416829">
    <w:abstractNumId w:val="9"/>
  </w:num>
  <w:num w:numId="31" w16cid:durableId="1368067606">
    <w:abstractNumId w:val="1"/>
  </w:num>
  <w:num w:numId="32" w16cid:durableId="1253398036">
    <w:abstractNumId w:val="21"/>
  </w:num>
  <w:num w:numId="33" w16cid:durableId="2074152953">
    <w:abstractNumId w:val="16"/>
  </w:num>
  <w:num w:numId="34" w16cid:durableId="685324375">
    <w:abstractNumId w:val="2"/>
  </w:num>
  <w:num w:numId="35" w16cid:durableId="1006054048">
    <w:abstractNumId w:val="28"/>
  </w:num>
  <w:num w:numId="36" w16cid:durableId="528109889">
    <w:abstractNumId w:val="37"/>
  </w:num>
  <w:num w:numId="37" w16cid:durableId="249630267">
    <w:abstractNumId w:val="27"/>
  </w:num>
  <w:num w:numId="38" w16cid:durableId="931089707">
    <w:abstractNumId w:val="12"/>
  </w:num>
  <w:num w:numId="39" w16cid:durableId="1890915775">
    <w:abstractNumId w:val="13"/>
  </w:num>
  <w:num w:numId="40" w16cid:durableId="1988780032">
    <w:abstractNumId w:val="5"/>
  </w:num>
  <w:num w:numId="41" w16cid:durableId="2116095230">
    <w:abstractNumId w:val="25"/>
  </w:num>
  <w:num w:numId="42" w16cid:durableId="1094472420">
    <w:abstractNumId w:val="42"/>
  </w:num>
  <w:num w:numId="43" w16cid:durableId="1368481991">
    <w:abstractNumId w:val="35"/>
  </w:num>
  <w:num w:numId="44" w16cid:durableId="1385719282">
    <w:abstractNumId w:val="35"/>
    <w:lvlOverride w:ilvl="1">
      <w:lvl w:ilvl="1">
        <w:numFmt w:val="decimal"/>
        <w:lvlText w:val="%2."/>
        <w:lvlJc w:val="left"/>
      </w:lvl>
    </w:lvlOverride>
  </w:num>
  <w:num w:numId="45" w16cid:durableId="2037267524">
    <w:abstractNumId w:val="35"/>
    <w:lvlOverride w:ilvl="1">
      <w:lvl w:ilvl="1">
        <w:numFmt w:val="decimal"/>
        <w:lvlText w:val="%2."/>
        <w:lvlJc w:val="left"/>
        <w:pPr>
          <w:tabs>
            <w:tab w:val="num" w:pos="1440"/>
          </w:tabs>
          <w:ind w:left="1440" w:hanging="360"/>
        </w:pPr>
      </w:lvl>
    </w:lvlOverride>
  </w:num>
  <w:num w:numId="46" w16cid:durableId="17492257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39"/>
    <w:rsid w:val="00010584"/>
    <w:rsid w:val="000A30FE"/>
    <w:rsid w:val="000F6450"/>
    <w:rsid w:val="00106C80"/>
    <w:rsid w:val="00130E93"/>
    <w:rsid w:val="001617B2"/>
    <w:rsid w:val="00177878"/>
    <w:rsid w:val="00185057"/>
    <w:rsid w:val="00186FC3"/>
    <w:rsid w:val="00192182"/>
    <w:rsid w:val="00195C38"/>
    <w:rsid w:val="001B7F7C"/>
    <w:rsid w:val="001F184D"/>
    <w:rsid w:val="001F595B"/>
    <w:rsid w:val="00206EBA"/>
    <w:rsid w:val="00220579"/>
    <w:rsid w:val="00235607"/>
    <w:rsid w:val="00281648"/>
    <w:rsid w:val="00294690"/>
    <w:rsid w:val="002C4785"/>
    <w:rsid w:val="002D0A71"/>
    <w:rsid w:val="002E6930"/>
    <w:rsid w:val="00302257"/>
    <w:rsid w:val="0033258E"/>
    <w:rsid w:val="00342A15"/>
    <w:rsid w:val="0037643C"/>
    <w:rsid w:val="00377BBE"/>
    <w:rsid w:val="00385543"/>
    <w:rsid w:val="003A59BD"/>
    <w:rsid w:val="003A72CF"/>
    <w:rsid w:val="003D0EE6"/>
    <w:rsid w:val="004330F8"/>
    <w:rsid w:val="004453A2"/>
    <w:rsid w:val="004702D1"/>
    <w:rsid w:val="004757D0"/>
    <w:rsid w:val="004C5A93"/>
    <w:rsid w:val="004E646D"/>
    <w:rsid w:val="004F10DF"/>
    <w:rsid w:val="004F1BE5"/>
    <w:rsid w:val="005205F0"/>
    <w:rsid w:val="0052504F"/>
    <w:rsid w:val="0052556E"/>
    <w:rsid w:val="00533891"/>
    <w:rsid w:val="0054053A"/>
    <w:rsid w:val="00550993"/>
    <w:rsid w:val="00570CD8"/>
    <w:rsid w:val="005940E2"/>
    <w:rsid w:val="005B1A54"/>
    <w:rsid w:val="005C5DF4"/>
    <w:rsid w:val="005D2D6E"/>
    <w:rsid w:val="005F30C3"/>
    <w:rsid w:val="006134E1"/>
    <w:rsid w:val="006352EB"/>
    <w:rsid w:val="0064734D"/>
    <w:rsid w:val="006541DA"/>
    <w:rsid w:val="00664C46"/>
    <w:rsid w:val="006A4B3D"/>
    <w:rsid w:val="006B2339"/>
    <w:rsid w:val="006B25F2"/>
    <w:rsid w:val="006B38E3"/>
    <w:rsid w:val="006B7DA8"/>
    <w:rsid w:val="006D76E6"/>
    <w:rsid w:val="006E292A"/>
    <w:rsid w:val="00715021"/>
    <w:rsid w:val="007315A2"/>
    <w:rsid w:val="007324BE"/>
    <w:rsid w:val="00743F07"/>
    <w:rsid w:val="0075262D"/>
    <w:rsid w:val="00766769"/>
    <w:rsid w:val="007A68FB"/>
    <w:rsid w:val="007C7992"/>
    <w:rsid w:val="007D091B"/>
    <w:rsid w:val="00865296"/>
    <w:rsid w:val="00893581"/>
    <w:rsid w:val="008B3247"/>
    <w:rsid w:val="008C586E"/>
    <w:rsid w:val="008E4F28"/>
    <w:rsid w:val="008E5744"/>
    <w:rsid w:val="008E63A9"/>
    <w:rsid w:val="008F01FE"/>
    <w:rsid w:val="00900EB9"/>
    <w:rsid w:val="00911406"/>
    <w:rsid w:val="009115C8"/>
    <w:rsid w:val="00933BA9"/>
    <w:rsid w:val="009500A4"/>
    <w:rsid w:val="00981BC9"/>
    <w:rsid w:val="009A139E"/>
    <w:rsid w:val="009A3131"/>
    <w:rsid w:val="009A6991"/>
    <w:rsid w:val="009E4DFD"/>
    <w:rsid w:val="009E587C"/>
    <w:rsid w:val="00A0069F"/>
    <w:rsid w:val="00A8414A"/>
    <w:rsid w:val="00AA11D5"/>
    <w:rsid w:val="00AC2FD6"/>
    <w:rsid w:val="00AC3DCA"/>
    <w:rsid w:val="00AD7539"/>
    <w:rsid w:val="00B11D1A"/>
    <w:rsid w:val="00B31E84"/>
    <w:rsid w:val="00B407B2"/>
    <w:rsid w:val="00B44AB8"/>
    <w:rsid w:val="00B46E51"/>
    <w:rsid w:val="00B6373B"/>
    <w:rsid w:val="00B73B67"/>
    <w:rsid w:val="00BB10FB"/>
    <w:rsid w:val="00BC236F"/>
    <w:rsid w:val="00BD4B9F"/>
    <w:rsid w:val="00BF34E7"/>
    <w:rsid w:val="00C61B85"/>
    <w:rsid w:val="00C77FBD"/>
    <w:rsid w:val="00CC3FE9"/>
    <w:rsid w:val="00CF63DC"/>
    <w:rsid w:val="00D0415B"/>
    <w:rsid w:val="00D12136"/>
    <w:rsid w:val="00D22E2C"/>
    <w:rsid w:val="00D532C6"/>
    <w:rsid w:val="00D66893"/>
    <w:rsid w:val="00D775DC"/>
    <w:rsid w:val="00D82F12"/>
    <w:rsid w:val="00DA6B4E"/>
    <w:rsid w:val="00DB3EA1"/>
    <w:rsid w:val="00DD02D5"/>
    <w:rsid w:val="00E01E07"/>
    <w:rsid w:val="00E043DB"/>
    <w:rsid w:val="00E24DB0"/>
    <w:rsid w:val="00E53AA9"/>
    <w:rsid w:val="00E621FA"/>
    <w:rsid w:val="00E677A1"/>
    <w:rsid w:val="00E84C2A"/>
    <w:rsid w:val="00EA026A"/>
    <w:rsid w:val="00EA5B8D"/>
    <w:rsid w:val="00EA6AF0"/>
    <w:rsid w:val="00EE4F70"/>
    <w:rsid w:val="00F06DE6"/>
    <w:rsid w:val="00F11344"/>
    <w:rsid w:val="00F55ED0"/>
    <w:rsid w:val="00F67EF3"/>
    <w:rsid w:val="00FB0B57"/>
    <w:rsid w:val="00FD1EDF"/>
    <w:rsid w:val="00FE4515"/>
    <w:rsid w:val="00FF3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147D"/>
  <w15:chartTrackingRefBased/>
  <w15:docId w15:val="{B44717E5-1E7C-4726-975D-D52AF3E0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31"/>
    <w:pPr>
      <w:spacing w:after="0" w:line="240" w:lineRule="auto"/>
    </w:pPr>
    <w:rPr>
      <w:rFonts w:ascii="Times New Roman" w:eastAsia="Times New Roman" w:hAnsi="Times New Roman" w:cs="Times New Roman"/>
      <w:kern w:val="0"/>
      <w:sz w:val="24"/>
      <w:szCs w:val="20"/>
      <w:lang w:val="fr-FR" w:eastAsia="fr-FR"/>
      <w14:ligatures w14:val="none"/>
    </w:rPr>
  </w:style>
  <w:style w:type="paragraph" w:styleId="Titre1">
    <w:name w:val="heading 1"/>
    <w:basedOn w:val="Normal"/>
    <w:next w:val="Normal"/>
    <w:link w:val="Titre1Car"/>
    <w:uiPriority w:val="9"/>
    <w:qFormat/>
    <w:rsid w:val="006B23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B23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B233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B233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B233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B233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233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233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233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233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B233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B233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B233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B233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B23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23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23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2339"/>
    <w:rPr>
      <w:rFonts w:eastAsiaTheme="majorEastAsia" w:cstheme="majorBidi"/>
      <w:color w:val="272727" w:themeColor="text1" w:themeTint="D8"/>
    </w:rPr>
  </w:style>
  <w:style w:type="paragraph" w:styleId="Titre">
    <w:name w:val="Title"/>
    <w:basedOn w:val="Normal"/>
    <w:next w:val="Normal"/>
    <w:link w:val="TitreCar"/>
    <w:uiPriority w:val="10"/>
    <w:qFormat/>
    <w:rsid w:val="006B233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23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23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23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2339"/>
    <w:pPr>
      <w:spacing w:before="160"/>
      <w:jc w:val="center"/>
    </w:pPr>
    <w:rPr>
      <w:i/>
      <w:iCs/>
      <w:color w:val="404040" w:themeColor="text1" w:themeTint="BF"/>
    </w:rPr>
  </w:style>
  <w:style w:type="character" w:customStyle="1" w:styleId="CitationCar">
    <w:name w:val="Citation Car"/>
    <w:basedOn w:val="Policepardfaut"/>
    <w:link w:val="Citation"/>
    <w:uiPriority w:val="29"/>
    <w:rsid w:val="006B2339"/>
    <w:rPr>
      <w:i/>
      <w:iCs/>
      <w:color w:val="404040" w:themeColor="text1" w:themeTint="BF"/>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6B2339"/>
    <w:pPr>
      <w:ind w:left="720"/>
      <w:contextualSpacing/>
    </w:pPr>
  </w:style>
  <w:style w:type="character" w:styleId="Accentuationintense">
    <w:name w:val="Intense Emphasis"/>
    <w:basedOn w:val="Policepardfaut"/>
    <w:uiPriority w:val="21"/>
    <w:qFormat/>
    <w:rsid w:val="006B2339"/>
    <w:rPr>
      <w:i/>
      <w:iCs/>
      <w:color w:val="2F5496" w:themeColor="accent1" w:themeShade="BF"/>
    </w:rPr>
  </w:style>
  <w:style w:type="paragraph" w:styleId="Citationintense">
    <w:name w:val="Intense Quote"/>
    <w:basedOn w:val="Normal"/>
    <w:next w:val="Normal"/>
    <w:link w:val="CitationintenseCar"/>
    <w:uiPriority w:val="30"/>
    <w:qFormat/>
    <w:rsid w:val="006B2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B2339"/>
    <w:rPr>
      <w:i/>
      <w:iCs/>
      <w:color w:val="2F5496" w:themeColor="accent1" w:themeShade="BF"/>
    </w:rPr>
  </w:style>
  <w:style w:type="character" w:styleId="Rfrenceintense">
    <w:name w:val="Intense Reference"/>
    <w:basedOn w:val="Policepardfaut"/>
    <w:uiPriority w:val="32"/>
    <w:qFormat/>
    <w:rsid w:val="006B2339"/>
    <w:rPr>
      <w:b/>
      <w:bCs/>
      <w:smallCaps/>
      <w:color w:val="2F5496" w:themeColor="accent1" w:themeShade="BF"/>
      <w:spacing w:val="5"/>
    </w:rPr>
  </w:style>
  <w:style w:type="paragraph" w:customStyle="1" w:styleId="BankNormal">
    <w:name w:val="BankNormal"/>
    <w:basedOn w:val="Normal"/>
    <w:rsid w:val="006B2339"/>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6B2339"/>
    <w:pPr>
      <w:jc w:val="both"/>
    </w:pPr>
    <w:rPr>
      <w:sz w:val="20"/>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6B2339"/>
    <w:rPr>
      <w:rFonts w:ascii="Times New Roman" w:eastAsia="Times New Roman" w:hAnsi="Times New Roman" w:cs="Times New Roman"/>
      <w:kern w:val="0"/>
      <w:sz w:val="20"/>
      <w:szCs w:val="20"/>
      <w:lang w:val="es-ES_tradnl" w:eastAsia="fr-FR"/>
      <w14:ligatures w14:val="none"/>
    </w:rPr>
  </w:style>
  <w:style w:type="character" w:styleId="Appelnotedebasdep">
    <w:name w:val="footnote reference"/>
    <w:aliases w:val="callout"/>
    <w:uiPriority w:val="99"/>
    <w:rsid w:val="006B2339"/>
    <w:rPr>
      <w:vertAlign w:val="superscript"/>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qFormat/>
    <w:locked/>
    <w:rsid w:val="006B2339"/>
  </w:style>
  <w:style w:type="paragraph" w:styleId="En-tte">
    <w:name w:val="header"/>
    <w:basedOn w:val="Normal"/>
    <w:link w:val="En-tteCar"/>
    <w:uiPriority w:val="99"/>
    <w:unhideWhenUsed/>
    <w:rsid w:val="0037643C"/>
    <w:pPr>
      <w:tabs>
        <w:tab w:val="center" w:pos="4536"/>
        <w:tab w:val="right" w:pos="9072"/>
      </w:tabs>
    </w:pPr>
  </w:style>
  <w:style w:type="character" w:customStyle="1" w:styleId="En-tteCar">
    <w:name w:val="En-tête Car"/>
    <w:basedOn w:val="Policepardfaut"/>
    <w:link w:val="En-tte"/>
    <w:uiPriority w:val="99"/>
    <w:rsid w:val="0037643C"/>
    <w:rPr>
      <w:rFonts w:ascii="Times New Roman" w:eastAsia="Times New Roman" w:hAnsi="Times New Roman" w:cs="Times New Roman"/>
      <w:kern w:val="0"/>
      <w:sz w:val="24"/>
      <w:szCs w:val="20"/>
      <w:lang w:val="fr-FR" w:eastAsia="fr-FR"/>
      <w14:ligatures w14:val="none"/>
    </w:rPr>
  </w:style>
  <w:style w:type="paragraph" w:styleId="Pieddepage">
    <w:name w:val="footer"/>
    <w:basedOn w:val="Normal"/>
    <w:link w:val="PieddepageCar"/>
    <w:uiPriority w:val="99"/>
    <w:unhideWhenUsed/>
    <w:rsid w:val="0037643C"/>
    <w:pPr>
      <w:tabs>
        <w:tab w:val="center" w:pos="4536"/>
        <w:tab w:val="right" w:pos="9072"/>
      </w:tabs>
    </w:pPr>
  </w:style>
  <w:style w:type="character" w:customStyle="1" w:styleId="PieddepageCar">
    <w:name w:val="Pied de page Car"/>
    <w:basedOn w:val="Policepardfaut"/>
    <w:link w:val="Pieddepage"/>
    <w:uiPriority w:val="99"/>
    <w:rsid w:val="0037643C"/>
    <w:rPr>
      <w:rFonts w:ascii="Times New Roman" w:eastAsia="Times New Roman" w:hAnsi="Times New Roman" w:cs="Times New Roman"/>
      <w:kern w:val="0"/>
      <w:sz w:val="24"/>
      <w:szCs w:val="20"/>
      <w:lang w:val="fr-FR" w:eastAsia="fr-FR"/>
      <w14:ligatures w14:val="none"/>
    </w:rPr>
  </w:style>
  <w:style w:type="character" w:styleId="lev">
    <w:name w:val="Strong"/>
    <w:basedOn w:val="Policepardfaut"/>
    <w:uiPriority w:val="22"/>
    <w:qFormat/>
    <w:rsid w:val="0052504F"/>
    <w:rPr>
      <w:b/>
      <w:bCs/>
    </w:rPr>
  </w:style>
  <w:style w:type="paragraph" w:styleId="NormalWeb">
    <w:name w:val="Normal (Web)"/>
    <w:basedOn w:val="Normal"/>
    <w:uiPriority w:val="99"/>
    <w:unhideWhenUsed/>
    <w:qFormat/>
    <w:rsid w:val="0052504F"/>
    <w:pPr>
      <w:spacing w:before="100" w:beforeAutospacing="1" w:after="100" w:afterAutospacing="1"/>
    </w:pPr>
    <w:rPr>
      <w:szCs w:val="24"/>
      <w:lang w:val="en-US" w:eastAsia="en-US"/>
    </w:rPr>
  </w:style>
  <w:style w:type="table" w:styleId="Grilledutableau">
    <w:name w:val="Table Grid"/>
    <w:basedOn w:val="TableauNormal"/>
    <w:uiPriority w:val="39"/>
    <w:rsid w:val="00DA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A6B4E"/>
    <w:rPr>
      <w:i/>
      <w:iCs/>
    </w:rPr>
  </w:style>
  <w:style w:type="character" w:customStyle="1" w:styleId="overflow-hidden">
    <w:name w:val="overflow-hidden"/>
    <w:basedOn w:val="Policepardfaut"/>
    <w:rsid w:val="00D66893"/>
  </w:style>
  <w:style w:type="paragraph" w:styleId="Rvision">
    <w:name w:val="Revision"/>
    <w:hidden/>
    <w:uiPriority w:val="99"/>
    <w:semiHidden/>
    <w:rsid w:val="00EA5B8D"/>
    <w:pPr>
      <w:spacing w:after="0" w:line="240" w:lineRule="auto"/>
    </w:pPr>
    <w:rPr>
      <w:rFonts w:ascii="Times New Roman" w:eastAsia="Times New Roman" w:hAnsi="Times New Roman" w:cs="Times New Roman"/>
      <w:kern w:val="0"/>
      <w:sz w:val="24"/>
      <w:szCs w:val="20"/>
      <w:lang w:val="fr-FR" w:eastAsia="fr-FR"/>
      <w14:ligatures w14:val="none"/>
    </w:rPr>
  </w:style>
  <w:style w:type="character" w:styleId="Marquedecommentaire">
    <w:name w:val="annotation reference"/>
    <w:basedOn w:val="Policepardfaut"/>
    <w:uiPriority w:val="99"/>
    <w:semiHidden/>
    <w:unhideWhenUsed/>
    <w:rsid w:val="00EA5B8D"/>
    <w:rPr>
      <w:sz w:val="16"/>
      <w:szCs w:val="16"/>
    </w:rPr>
  </w:style>
  <w:style w:type="paragraph" w:styleId="Commentaire">
    <w:name w:val="annotation text"/>
    <w:basedOn w:val="Normal"/>
    <w:link w:val="CommentaireCar"/>
    <w:uiPriority w:val="99"/>
    <w:unhideWhenUsed/>
    <w:rsid w:val="00EA5B8D"/>
    <w:rPr>
      <w:sz w:val="20"/>
    </w:rPr>
  </w:style>
  <w:style w:type="character" w:customStyle="1" w:styleId="CommentaireCar">
    <w:name w:val="Commentaire Car"/>
    <w:basedOn w:val="Policepardfaut"/>
    <w:link w:val="Commentaire"/>
    <w:uiPriority w:val="99"/>
    <w:rsid w:val="00EA5B8D"/>
    <w:rPr>
      <w:rFonts w:ascii="Times New Roman" w:eastAsia="Times New Roman" w:hAnsi="Times New Roman" w:cs="Times New Roman"/>
      <w:kern w:val="0"/>
      <w:sz w:val="20"/>
      <w:szCs w:val="20"/>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EA5B8D"/>
    <w:rPr>
      <w:b/>
      <w:bCs/>
    </w:rPr>
  </w:style>
  <w:style w:type="character" w:customStyle="1" w:styleId="ObjetducommentaireCar">
    <w:name w:val="Objet du commentaire Car"/>
    <w:basedOn w:val="CommentaireCar"/>
    <w:link w:val="Objetducommentaire"/>
    <w:uiPriority w:val="99"/>
    <w:semiHidden/>
    <w:rsid w:val="00EA5B8D"/>
    <w:rPr>
      <w:rFonts w:ascii="Times New Roman" w:eastAsia="Times New Roman" w:hAnsi="Times New Roman" w:cs="Times New Roman"/>
      <w:b/>
      <w:bCs/>
      <w:kern w:val="0"/>
      <w:sz w:val="20"/>
      <w:szCs w:val="20"/>
      <w:lang w:val="fr-FR" w:eastAsia="fr-FR"/>
      <w14:ligatures w14:val="none"/>
    </w:rPr>
  </w:style>
  <w:style w:type="paragraph" w:styleId="Textedebulles">
    <w:name w:val="Balloon Text"/>
    <w:basedOn w:val="Normal"/>
    <w:link w:val="TextedebullesCar"/>
    <w:uiPriority w:val="99"/>
    <w:semiHidden/>
    <w:unhideWhenUsed/>
    <w:rsid w:val="00D22E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2E2C"/>
    <w:rPr>
      <w:rFonts w:ascii="Segoe UI" w:eastAsia="Times New Roman" w:hAnsi="Segoe UI" w:cs="Segoe UI"/>
      <w:kern w:val="0"/>
      <w:sz w:val="18"/>
      <w:szCs w:val="18"/>
      <w:lang w:val="fr-FR" w:eastAsia="fr-FR"/>
      <w14:ligatures w14:val="none"/>
    </w:rPr>
  </w:style>
  <w:style w:type="character" w:styleId="Numrodepage">
    <w:name w:val="page number"/>
    <w:basedOn w:val="Policepardfaut"/>
    <w:uiPriority w:val="99"/>
    <w:rsid w:val="006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6442">
      <w:bodyDiv w:val="1"/>
      <w:marLeft w:val="0"/>
      <w:marRight w:val="0"/>
      <w:marTop w:val="0"/>
      <w:marBottom w:val="0"/>
      <w:divBdr>
        <w:top w:val="none" w:sz="0" w:space="0" w:color="auto"/>
        <w:left w:val="none" w:sz="0" w:space="0" w:color="auto"/>
        <w:bottom w:val="none" w:sz="0" w:space="0" w:color="auto"/>
        <w:right w:val="none" w:sz="0" w:space="0" w:color="auto"/>
      </w:divBdr>
      <w:divsChild>
        <w:div w:id="1524635452">
          <w:marLeft w:val="0"/>
          <w:marRight w:val="0"/>
          <w:marTop w:val="0"/>
          <w:marBottom w:val="0"/>
          <w:divBdr>
            <w:top w:val="none" w:sz="0" w:space="0" w:color="auto"/>
            <w:left w:val="none" w:sz="0" w:space="0" w:color="auto"/>
            <w:bottom w:val="none" w:sz="0" w:space="0" w:color="auto"/>
            <w:right w:val="none" w:sz="0" w:space="0" w:color="auto"/>
          </w:divBdr>
        </w:div>
        <w:div w:id="1536389605">
          <w:marLeft w:val="0"/>
          <w:marRight w:val="0"/>
          <w:marTop w:val="0"/>
          <w:marBottom w:val="0"/>
          <w:divBdr>
            <w:top w:val="none" w:sz="0" w:space="0" w:color="auto"/>
            <w:left w:val="none" w:sz="0" w:space="0" w:color="auto"/>
            <w:bottom w:val="none" w:sz="0" w:space="0" w:color="auto"/>
            <w:right w:val="none" w:sz="0" w:space="0" w:color="auto"/>
          </w:divBdr>
        </w:div>
      </w:divsChild>
    </w:div>
    <w:div w:id="138346939">
      <w:bodyDiv w:val="1"/>
      <w:marLeft w:val="0"/>
      <w:marRight w:val="0"/>
      <w:marTop w:val="0"/>
      <w:marBottom w:val="0"/>
      <w:divBdr>
        <w:top w:val="none" w:sz="0" w:space="0" w:color="auto"/>
        <w:left w:val="none" w:sz="0" w:space="0" w:color="auto"/>
        <w:bottom w:val="none" w:sz="0" w:space="0" w:color="auto"/>
        <w:right w:val="none" w:sz="0" w:space="0" w:color="auto"/>
      </w:divBdr>
    </w:div>
    <w:div w:id="313218696">
      <w:bodyDiv w:val="1"/>
      <w:marLeft w:val="0"/>
      <w:marRight w:val="0"/>
      <w:marTop w:val="0"/>
      <w:marBottom w:val="0"/>
      <w:divBdr>
        <w:top w:val="none" w:sz="0" w:space="0" w:color="auto"/>
        <w:left w:val="none" w:sz="0" w:space="0" w:color="auto"/>
        <w:bottom w:val="none" w:sz="0" w:space="0" w:color="auto"/>
        <w:right w:val="none" w:sz="0" w:space="0" w:color="auto"/>
      </w:divBdr>
    </w:div>
    <w:div w:id="329332749">
      <w:bodyDiv w:val="1"/>
      <w:marLeft w:val="0"/>
      <w:marRight w:val="0"/>
      <w:marTop w:val="0"/>
      <w:marBottom w:val="0"/>
      <w:divBdr>
        <w:top w:val="none" w:sz="0" w:space="0" w:color="auto"/>
        <w:left w:val="none" w:sz="0" w:space="0" w:color="auto"/>
        <w:bottom w:val="none" w:sz="0" w:space="0" w:color="auto"/>
        <w:right w:val="none" w:sz="0" w:space="0" w:color="auto"/>
      </w:divBdr>
    </w:div>
    <w:div w:id="341207262">
      <w:bodyDiv w:val="1"/>
      <w:marLeft w:val="0"/>
      <w:marRight w:val="0"/>
      <w:marTop w:val="0"/>
      <w:marBottom w:val="0"/>
      <w:divBdr>
        <w:top w:val="none" w:sz="0" w:space="0" w:color="auto"/>
        <w:left w:val="none" w:sz="0" w:space="0" w:color="auto"/>
        <w:bottom w:val="none" w:sz="0" w:space="0" w:color="auto"/>
        <w:right w:val="none" w:sz="0" w:space="0" w:color="auto"/>
      </w:divBdr>
    </w:div>
    <w:div w:id="341326303">
      <w:bodyDiv w:val="1"/>
      <w:marLeft w:val="0"/>
      <w:marRight w:val="0"/>
      <w:marTop w:val="0"/>
      <w:marBottom w:val="0"/>
      <w:divBdr>
        <w:top w:val="none" w:sz="0" w:space="0" w:color="auto"/>
        <w:left w:val="none" w:sz="0" w:space="0" w:color="auto"/>
        <w:bottom w:val="none" w:sz="0" w:space="0" w:color="auto"/>
        <w:right w:val="none" w:sz="0" w:space="0" w:color="auto"/>
      </w:divBdr>
      <w:divsChild>
        <w:div w:id="384448199">
          <w:marLeft w:val="0"/>
          <w:marRight w:val="0"/>
          <w:marTop w:val="0"/>
          <w:marBottom w:val="0"/>
          <w:divBdr>
            <w:top w:val="none" w:sz="0" w:space="0" w:color="auto"/>
            <w:left w:val="none" w:sz="0" w:space="0" w:color="auto"/>
            <w:bottom w:val="none" w:sz="0" w:space="0" w:color="auto"/>
            <w:right w:val="none" w:sz="0" w:space="0" w:color="auto"/>
          </w:divBdr>
          <w:divsChild>
            <w:div w:id="720253706">
              <w:marLeft w:val="0"/>
              <w:marRight w:val="0"/>
              <w:marTop w:val="0"/>
              <w:marBottom w:val="0"/>
              <w:divBdr>
                <w:top w:val="none" w:sz="0" w:space="0" w:color="auto"/>
                <w:left w:val="none" w:sz="0" w:space="0" w:color="auto"/>
                <w:bottom w:val="none" w:sz="0" w:space="0" w:color="auto"/>
                <w:right w:val="none" w:sz="0" w:space="0" w:color="auto"/>
              </w:divBdr>
              <w:divsChild>
                <w:div w:id="773284045">
                  <w:marLeft w:val="0"/>
                  <w:marRight w:val="0"/>
                  <w:marTop w:val="0"/>
                  <w:marBottom w:val="0"/>
                  <w:divBdr>
                    <w:top w:val="none" w:sz="0" w:space="0" w:color="auto"/>
                    <w:left w:val="none" w:sz="0" w:space="0" w:color="auto"/>
                    <w:bottom w:val="none" w:sz="0" w:space="0" w:color="auto"/>
                    <w:right w:val="none" w:sz="0" w:space="0" w:color="auto"/>
                  </w:divBdr>
                  <w:divsChild>
                    <w:div w:id="1447457087">
                      <w:marLeft w:val="0"/>
                      <w:marRight w:val="0"/>
                      <w:marTop w:val="0"/>
                      <w:marBottom w:val="0"/>
                      <w:divBdr>
                        <w:top w:val="none" w:sz="0" w:space="0" w:color="auto"/>
                        <w:left w:val="none" w:sz="0" w:space="0" w:color="auto"/>
                        <w:bottom w:val="none" w:sz="0" w:space="0" w:color="auto"/>
                        <w:right w:val="none" w:sz="0" w:space="0" w:color="auto"/>
                      </w:divBdr>
                      <w:divsChild>
                        <w:div w:id="1959944500">
                          <w:marLeft w:val="0"/>
                          <w:marRight w:val="0"/>
                          <w:marTop w:val="0"/>
                          <w:marBottom w:val="0"/>
                          <w:divBdr>
                            <w:top w:val="none" w:sz="0" w:space="0" w:color="auto"/>
                            <w:left w:val="none" w:sz="0" w:space="0" w:color="auto"/>
                            <w:bottom w:val="none" w:sz="0" w:space="0" w:color="auto"/>
                            <w:right w:val="none" w:sz="0" w:space="0" w:color="auto"/>
                          </w:divBdr>
                          <w:divsChild>
                            <w:div w:id="242644493">
                              <w:marLeft w:val="0"/>
                              <w:marRight w:val="0"/>
                              <w:marTop w:val="0"/>
                              <w:marBottom w:val="0"/>
                              <w:divBdr>
                                <w:top w:val="none" w:sz="0" w:space="0" w:color="auto"/>
                                <w:left w:val="none" w:sz="0" w:space="0" w:color="auto"/>
                                <w:bottom w:val="none" w:sz="0" w:space="0" w:color="auto"/>
                                <w:right w:val="none" w:sz="0" w:space="0" w:color="auto"/>
                              </w:divBdr>
                              <w:divsChild>
                                <w:div w:id="670445692">
                                  <w:marLeft w:val="0"/>
                                  <w:marRight w:val="0"/>
                                  <w:marTop w:val="0"/>
                                  <w:marBottom w:val="0"/>
                                  <w:divBdr>
                                    <w:top w:val="none" w:sz="0" w:space="0" w:color="auto"/>
                                    <w:left w:val="none" w:sz="0" w:space="0" w:color="auto"/>
                                    <w:bottom w:val="none" w:sz="0" w:space="0" w:color="auto"/>
                                    <w:right w:val="none" w:sz="0" w:space="0" w:color="auto"/>
                                  </w:divBdr>
                                  <w:divsChild>
                                    <w:div w:id="18761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7081">
                          <w:marLeft w:val="0"/>
                          <w:marRight w:val="0"/>
                          <w:marTop w:val="0"/>
                          <w:marBottom w:val="0"/>
                          <w:divBdr>
                            <w:top w:val="none" w:sz="0" w:space="0" w:color="auto"/>
                            <w:left w:val="none" w:sz="0" w:space="0" w:color="auto"/>
                            <w:bottom w:val="none" w:sz="0" w:space="0" w:color="auto"/>
                            <w:right w:val="none" w:sz="0" w:space="0" w:color="auto"/>
                          </w:divBdr>
                          <w:divsChild>
                            <w:div w:id="312488540">
                              <w:marLeft w:val="0"/>
                              <w:marRight w:val="0"/>
                              <w:marTop w:val="0"/>
                              <w:marBottom w:val="0"/>
                              <w:divBdr>
                                <w:top w:val="none" w:sz="0" w:space="0" w:color="auto"/>
                                <w:left w:val="none" w:sz="0" w:space="0" w:color="auto"/>
                                <w:bottom w:val="none" w:sz="0" w:space="0" w:color="auto"/>
                                <w:right w:val="none" w:sz="0" w:space="0" w:color="auto"/>
                              </w:divBdr>
                              <w:divsChild>
                                <w:div w:id="4733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683700">
      <w:bodyDiv w:val="1"/>
      <w:marLeft w:val="0"/>
      <w:marRight w:val="0"/>
      <w:marTop w:val="0"/>
      <w:marBottom w:val="0"/>
      <w:divBdr>
        <w:top w:val="none" w:sz="0" w:space="0" w:color="auto"/>
        <w:left w:val="none" w:sz="0" w:space="0" w:color="auto"/>
        <w:bottom w:val="none" w:sz="0" w:space="0" w:color="auto"/>
        <w:right w:val="none" w:sz="0" w:space="0" w:color="auto"/>
      </w:divBdr>
    </w:div>
    <w:div w:id="375932430">
      <w:bodyDiv w:val="1"/>
      <w:marLeft w:val="0"/>
      <w:marRight w:val="0"/>
      <w:marTop w:val="0"/>
      <w:marBottom w:val="0"/>
      <w:divBdr>
        <w:top w:val="none" w:sz="0" w:space="0" w:color="auto"/>
        <w:left w:val="none" w:sz="0" w:space="0" w:color="auto"/>
        <w:bottom w:val="none" w:sz="0" w:space="0" w:color="auto"/>
        <w:right w:val="none" w:sz="0" w:space="0" w:color="auto"/>
      </w:divBdr>
    </w:div>
    <w:div w:id="440301799">
      <w:bodyDiv w:val="1"/>
      <w:marLeft w:val="0"/>
      <w:marRight w:val="0"/>
      <w:marTop w:val="0"/>
      <w:marBottom w:val="0"/>
      <w:divBdr>
        <w:top w:val="none" w:sz="0" w:space="0" w:color="auto"/>
        <w:left w:val="none" w:sz="0" w:space="0" w:color="auto"/>
        <w:bottom w:val="none" w:sz="0" w:space="0" w:color="auto"/>
        <w:right w:val="none" w:sz="0" w:space="0" w:color="auto"/>
      </w:divBdr>
    </w:div>
    <w:div w:id="467167079">
      <w:bodyDiv w:val="1"/>
      <w:marLeft w:val="0"/>
      <w:marRight w:val="0"/>
      <w:marTop w:val="0"/>
      <w:marBottom w:val="0"/>
      <w:divBdr>
        <w:top w:val="none" w:sz="0" w:space="0" w:color="auto"/>
        <w:left w:val="none" w:sz="0" w:space="0" w:color="auto"/>
        <w:bottom w:val="none" w:sz="0" w:space="0" w:color="auto"/>
        <w:right w:val="none" w:sz="0" w:space="0" w:color="auto"/>
      </w:divBdr>
    </w:div>
    <w:div w:id="505638649">
      <w:bodyDiv w:val="1"/>
      <w:marLeft w:val="0"/>
      <w:marRight w:val="0"/>
      <w:marTop w:val="0"/>
      <w:marBottom w:val="0"/>
      <w:divBdr>
        <w:top w:val="none" w:sz="0" w:space="0" w:color="auto"/>
        <w:left w:val="none" w:sz="0" w:space="0" w:color="auto"/>
        <w:bottom w:val="none" w:sz="0" w:space="0" w:color="auto"/>
        <w:right w:val="none" w:sz="0" w:space="0" w:color="auto"/>
      </w:divBdr>
    </w:div>
    <w:div w:id="508759407">
      <w:bodyDiv w:val="1"/>
      <w:marLeft w:val="0"/>
      <w:marRight w:val="0"/>
      <w:marTop w:val="0"/>
      <w:marBottom w:val="0"/>
      <w:divBdr>
        <w:top w:val="none" w:sz="0" w:space="0" w:color="auto"/>
        <w:left w:val="none" w:sz="0" w:space="0" w:color="auto"/>
        <w:bottom w:val="none" w:sz="0" w:space="0" w:color="auto"/>
        <w:right w:val="none" w:sz="0" w:space="0" w:color="auto"/>
      </w:divBdr>
    </w:div>
    <w:div w:id="520363193">
      <w:bodyDiv w:val="1"/>
      <w:marLeft w:val="0"/>
      <w:marRight w:val="0"/>
      <w:marTop w:val="0"/>
      <w:marBottom w:val="0"/>
      <w:divBdr>
        <w:top w:val="none" w:sz="0" w:space="0" w:color="auto"/>
        <w:left w:val="none" w:sz="0" w:space="0" w:color="auto"/>
        <w:bottom w:val="none" w:sz="0" w:space="0" w:color="auto"/>
        <w:right w:val="none" w:sz="0" w:space="0" w:color="auto"/>
      </w:divBdr>
    </w:div>
    <w:div w:id="624434393">
      <w:bodyDiv w:val="1"/>
      <w:marLeft w:val="0"/>
      <w:marRight w:val="0"/>
      <w:marTop w:val="0"/>
      <w:marBottom w:val="0"/>
      <w:divBdr>
        <w:top w:val="none" w:sz="0" w:space="0" w:color="auto"/>
        <w:left w:val="none" w:sz="0" w:space="0" w:color="auto"/>
        <w:bottom w:val="none" w:sz="0" w:space="0" w:color="auto"/>
        <w:right w:val="none" w:sz="0" w:space="0" w:color="auto"/>
      </w:divBdr>
    </w:div>
    <w:div w:id="704670517">
      <w:bodyDiv w:val="1"/>
      <w:marLeft w:val="0"/>
      <w:marRight w:val="0"/>
      <w:marTop w:val="0"/>
      <w:marBottom w:val="0"/>
      <w:divBdr>
        <w:top w:val="none" w:sz="0" w:space="0" w:color="auto"/>
        <w:left w:val="none" w:sz="0" w:space="0" w:color="auto"/>
        <w:bottom w:val="none" w:sz="0" w:space="0" w:color="auto"/>
        <w:right w:val="none" w:sz="0" w:space="0" w:color="auto"/>
      </w:divBdr>
    </w:div>
    <w:div w:id="781412189">
      <w:bodyDiv w:val="1"/>
      <w:marLeft w:val="0"/>
      <w:marRight w:val="0"/>
      <w:marTop w:val="0"/>
      <w:marBottom w:val="0"/>
      <w:divBdr>
        <w:top w:val="none" w:sz="0" w:space="0" w:color="auto"/>
        <w:left w:val="none" w:sz="0" w:space="0" w:color="auto"/>
        <w:bottom w:val="none" w:sz="0" w:space="0" w:color="auto"/>
        <w:right w:val="none" w:sz="0" w:space="0" w:color="auto"/>
      </w:divBdr>
      <w:divsChild>
        <w:div w:id="1878347037">
          <w:marLeft w:val="0"/>
          <w:marRight w:val="0"/>
          <w:marTop w:val="0"/>
          <w:marBottom w:val="0"/>
          <w:divBdr>
            <w:top w:val="none" w:sz="0" w:space="0" w:color="auto"/>
            <w:left w:val="none" w:sz="0" w:space="0" w:color="auto"/>
            <w:bottom w:val="none" w:sz="0" w:space="0" w:color="auto"/>
            <w:right w:val="none" w:sz="0" w:space="0" w:color="auto"/>
          </w:divBdr>
          <w:divsChild>
            <w:div w:id="625357270">
              <w:marLeft w:val="0"/>
              <w:marRight w:val="0"/>
              <w:marTop w:val="0"/>
              <w:marBottom w:val="0"/>
              <w:divBdr>
                <w:top w:val="none" w:sz="0" w:space="0" w:color="auto"/>
                <w:left w:val="none" w:sz="0" w:space="0" w:color="auto"/>
                <w:bottom w:val="none" w:sz="0" w:space="0" w:color="auto"/>
                <w:right w:val="none" w:sz="0" w:space="0" w:color="auto"/>
              </w:divBdr>
            </w:div>
            <w:div w:id="1794516592">
              <w:marLeft w:val="300"/>
              <w:marRight w:val="0"/>
              <w:marTop w:val="0"/>
              <w:marBottom w:val="0"/>
              <w:divBdr>
                <w:top w:val="none" w:sz="0" w:space="0" w:color="auto"/>
                <w:left w:val="none" w:sz="0" w:space="0" w:color="auto"/>
                <w:bottom w:val="none" w:sz="0" w:space="0" w:color="auto"/>
                <w:right w:val="none" w:sz="0" w:space="0" w:color="auto"/>
              </w:divBdr>
            </w:div>
            <w:div w:id="504058495">
              <w:marLeft w:val="300"/>
              <w:marRight w:val="0"/>
              <w:marTop w:val="0"/>
              <w:marBottom w:val="0"/>
              <w:divBdr>
                <w:top w:val="none" w:sz="0" w:space="0" w:color="auto"/>
                <w:left w:val="none" w:sz="0" w:space="0" w:color="auto"/>
                <w:bottom w:val="none" w:sz="0" w:space="0" w:color="auto"/>
                <w:right w:val="none" w:sz="0" w:space="0" w:color="auto"/>
              </w:divBdr>
            </w:div>
            <w:div w:id="1913158657">
              <w:marLeft w:val="300"/>
              <w:marRight w:val="0"/>
              <w:marTop w:val="0"/>
              <w:marBottom w:val="0"/>
              <w:divBdr>
                <w:top w:val="none" w:sz="0" w:space="0" w:color="auto"/>
                <w:left w:val="none" w:sz="0" w:space="0" w:color="auto"/>
                <w:bottom w:val="none" w:sz="0" w:space="0" w:color="auto"/>
                <w:right w:val="none" w:sz="0" w:space="0" w:color="auto"/>
              </w:divBdr>
            </w:div>
            <w:div w:id="1342005148">
              <w:marLeft w:val="0"/>
              <w:marRight w:val="0"/>
              <w:marTop w:val="0"/>
              <w:marBottom w:val="0"/>
              <w:divBdr>
                <w:top w:val="none" w:sz="0" w:space="0" w:color="auto"/>
                <w:left w:val="none" w:sz="0" w:space="0" w:color="auto"/>
                <w:bottom w:val="none" w:sz="0" w:space="0" w:color="auto"/>
                <w:right w:val="none" w:sz="0" w:space="0" w:color="auto"/>
              </w:divBdr>
            </w:div>
            <w:div w:id="2060595097">
              <w:marLeft w:val="60"/>
              <w:marRight w:val="0"/>
              <w:marTop w:val="0"/>
              <w:marBottom w:val="0"/>
              <w:divBdr>
                <w:top w:val="none" w:sz="0" w:space="0" w:color="auto"/>
                <w:left w:val="none" w:sz="0" w:space="0" w:color="auto"/>
                <w:bottom w:val="none" w:sz="0" w:space="0" w:color="auto"/>
                <w:right w:val="none" w:sz="0" w:space="0" w:color="auto"/>
              </w:divBdr>
            </w:div>
          </w:divsChild>
        </w:div>
        <w:div w:id="1617634398">
          <w:marLeft w:val="0"/>
          <w:marRight w:val="0"/>
          <w:marTop w:val="0"/>
          <w:marBottom w:val="0"/>
          <w:divBdr>
            <w:top w:val="none" w:sz="0" w:space="0" w:color="auto"/>
            <w:left w:val="none" w:sz="0" w:space="0" w:color="auto"/>
            <w:bottom w:val="none" w:sz="0" w:space="0" w:color="auto"/>
            <w:right w:val="none" w:sz="0" w:space="0" w:color="auto"/>
          </w:divBdr>
          <w:divsChild>
            <w:div w:id="751780914">
              <w:marLeft w:val="0"/>
              <w:marRight w:val="0"/>
              <w:marTop w:val="120"/>
              <w:marBottom w:val="0"/>
              <w:divBdr>
                <w:top w:val="none" w:sz="0" w:space="0" w:color="auto"/>
                <w:left w:val="none" w:sz="0" w:space="0" w:color="auto"/>
                <w:bottom w:val="none" w:sz="0" w:space="0" w:color="auto"/>
                <w:right w:val="none" w:sz="0" w:space="0" w:color="auto"/>
              </w:divBdr>
              <w:divsChild>
                <w:div w:id="1944920384">
                  <w:marLeft w:val="0"/>
                  <w:marRight w:val="0"/>
                  <w:marTop w:val="0"/>
                  <w:marBottom w:val="0"/>
                  <w:divBdr>
                    <w:top w:val="none" w:sz="0" w:space="0" w:color="auto"/>
                    <w:left w:val="none" w:sz="0" w:space="0" w:color="auto"/>
                    <w:bottom w:val="none" w:sz="0" w:space="0" w:color="auto"/>
                    <w:right w:val="none" w:sz="0" w:space="0" w:color="auto"/>
                  </w:divBdr>
                  <w:divsChild>
                    <w:div w:id="606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8761">
      <w:bodyDiv w:val="1"/>
      <w:marLeft w:val="0"/>
      <w:marRight w:val="0"/>
      <w:marTop w:val="0"/>
      <w:marBottom w:val="0"/>
      <w:divBdr>
        <w:top w:val="none" w:sz="0" w:space="0" w:color="auto"/>
        <w:left w:val="none" w:sz="0" w:space="0" w:color="auto"/>
        <w:bottom w:val="none" w:sz="0" w:space="0" w:color="auto"/>
        <w:right w:val="none" w:sz="0" w:space="0" w:color="auto"/>
      </w:divBdr>
    </w:div>
    <w:div w:id="816530741">
      <w:bodyDiv w:val="1"/>
      <w:marLeft w:val="0"/>
      <w:marRight w:val="0"/>
      <w:marTop w:val="0"/>
      <w:marBottom w:val="0"/>
      <w:divBdr>
        <w:top w:val="none" w:sz="0" w:space="0" w:color="auto"/>
        <w:left w:val="none" w:sz="0" w:space="0" w:color="auto"/>
        <w:bottom w:val="none" w:sz="0" w:space="0" w:color="auto"/>
        <w:right w:val="none" w:sz="0" w:space="0" w:color="auto"/>
      </w:divBdr>
    </w:div>
    <w:div w:id="855315561">
      <w:bodyDiv w:val="1"/>
      <w:marLeft w:val="0"/>
      <w:marRight w:val="0"/>
      <w:marTop w:val="0"/>
      <w:marBottom w:val="0"/>
      <w:divBdr>
        <w:top w:val="none" w:sz="0" w:space="0" w:color="auto"/>
        <w:left w:val="none" w:sz="0" w:space="0" w:color="auto"/>
        <w:bottom w:val="none" w:sz="0" w:space="0" w:color="auto"/>
        <w:right w:val="none" w:sz="0" w:space="0" w:color="auto"/>
      </w:divBdr>
    </w:div>
    <w:div w:id="862014115">
      <w:bodyDiv w:val="1"/>
      <w:marLeft w:val="0"/>
      <w:marRight w:val="0"/>
      <w:marTop w:val="0"/>
      <w:marBottom w:val="0"/>
      <w:divBdr>
        <w:top w:val="none" w:sz="0" w:space="0" w:color="auto"/>
        <w:left w:val="none" w:sz="0" w:space="0" w:color="auto"/>
        <w:bottom w:val="none" w:sz="0" w:space="0" w:color="auto"/>
        <w:right w:val="none" w:sz="0" w:space="0" w:color="auto"/>
      </w:divBdr>
      <w:divsChild>
        <w:div w:id="456725017">
          <w:marLeft w:val="0"/>
          <w:marRight w:val="0"/>
          <w:marTop w:val="0"/>
          <w:marBottom w:val="0"/>
          <w:divBdr>
            <w:top w:val="none" w:sz="0" w:space="0" w:color="auto"/>
            <w:left w:val="none" w:sz="0" w:space="0" w:color="auto"/>
            <w:bottom w:val="none" w:sz="0" w:space="0" w:color="auto"/>
            <w:right w:val="none" w:sz="0" w:space="0" w:color="auto"/>
          </w:divBdr>
          <w:divsChild>
            <w:div w:id="1517571730">
              <w:marLeft w:val="0"/>
              <w:marRight w:val="0"/>
              <w:marTop w:val="0"/>
              <w:marBottom w:val="0"/>
              <w:divBdr>
                <w:top w:val="none" w:sz="0" w:space="0" w:color="auto"/>
                <w:left w:val="none" w:sz="0" w:space="0" w:color="auto"/>
                <w:bottom w:val="none" w:sz="0" w:space="0" w:color="auto"/>
                <w:right w:val="none" w:sz="0" w:space="0" w:color="auto"/>
              </w:divBdr>
            </w:div>
            <w:div w:id="1550143306">
              <w:marLeft w:val="300"/>
              <w:marRight w:val="0"/>
              <w:marTop w:val="0"/>
              <w:marBottom w:val="0"/>
              <w:divBdr>
                <w:top w:val="none" w:sz="0" w:space="0" w:color="auto"/>
                <w:left w:val="none" w:sz="0" w:space="0" w:color="auto"/>
                <w:bottom w:val="none" w:sz="0" w:space="0" w:color="auto"/>
                <w:right w:val="none" w:sz="0" w:space="0" w:color="auto"/>
              </w:divBdr>
            </w:div>
            <w:div w:id="1772435626">
              <w:marLeft w:val="300"/>
              <w:marRight w:val="0"/>
              <w:marTop w:val="0"/>
              <w:marBottom w:val="0"/>
              <w:divBdr>
                <w:top w:val="none" w:sz="0" w:space="0" w:color="auto"/>
                <w:left w:val="none" w:sz="0" w:space="0" w:color="auto"/>
                <w:bottom w:val="none" w:sz="0" w:space="0" w:color="auto"/>
                <w:right w:val="none" w:sz="0" w:space="0" w:color="auto"/>
              </w:divBdr>
            </w:div>
            <w:div w:id="2062168628">
              <w:marLeft w:val="300"/>
              <w:marRight w:val="0"/>
              <w:marTop w:val="0"/>
              <w:marBottom w:val="0"/>
              <w:divBdr>
                <w:top w:val="none" w:sz="0" w:space="0" w:color="auto"/>
                <w:left w:val="none" w:sz="0" w:space="0" w:color="auto"/>
                <w:bottom w:val="none" w:sz="0" w:space="0" w:color="auto"/>
                <w:right w:val="none" w:sz="0" w:space="0" w:color="auto"/>
              </w:divBdr>
            </w:div>
            <w:div w:id="2139948834">
              <w:marLeft w:val="0"/>
              <w:marRight w:val="0"/>
              <w:marTop w:val="0"/>
              <w:marBottom w:val="0"/>
              <w:divBdr>
                <w:top w:val="none" w:sz="0" w:space="0" w:color="auto"/>
                <w:left w:val="none" w:sz="0" w:space="0" w:color="auto"/>
                <w:bottom w:val="none" w:sz="0" w:space="0" w:color="auto"/>
                <w:right w:val="none" w:sz="0" w:space="0" w:color="auto"/>
              </w:divBdr>
            </w:div>
            <w:div w:id="786922887">
              <w:marLeft w:val="60"/>
              <w:marRight w:val="0"/>
              <w:marTop w:val="0"/>
              <w:marBottom w:val="0"/>
              <w:divBdr>
                <w:top w:val="none" w:sz="0" w:space="0" w:color="auto"/>
                <w:left w:val="none" w:sz="0" w:space="0" w:color="auto"/>
                <w:bottom w:val="none" w:sz="0" w:space="0" w:color="auto"/>
                <w:right w:val="none" w:sz="0" w:space="0" w:color="auto"/>
              </w:divBdr>
            </w:div>
          </w:divsChild>
        </w:div>
        <w:div w:id="889877220">
          <w:marLeft w:val="0"/>
          <w:marRight w:val="0"/>
          <w:marTop w:val="0"/>
          <w:marBottom w:val="0"/>
          <w:divBdr>
            <w:top w:val="none" w:sz="0" w:space="0" w:color="auto"/>
            <w:left w:val="none" w:sz="0" w:space="0" w:color="auto"/>
            <w:bottom w:val="none" w:sz="0" w:space="0" w:color="auto"/>
            <w:right w:val="none" w:sz="0" w:space="0" w:color="auto"/>
          </w:divBdr>
          <w:divsChild>
            <w:div w:id="994801554">
              <w:marLeft w:val="0"/>
              <w:marRight w:val="0"/>
              <w:marTop w:val="120"/>
              <w:marBottom w:val="0"/>
              <w:divBdr>
                <w:top w:val="none" w:sz="0" w:space="0" w:color="auto"/>
                <w:left w:val="none" w:sz="0" w:space="0" w:color="auto"/>
                <w:bottom w:val="none" w:sz="0" w:space="0" w:color="auto"/>
                <w:right w:val="none" w:sz="0" w:space="0" w:color="auto"/>
              </w:divBdr>
              <w:divsChild>
                <w:div w:id="462115053">
                  <w:marLeft w:val="0"/>
                  <w:marRight w:val="0"/>
                  <w:marTop w:val="0"/>
                  <w:marBottom w:val="0"/>
                  <w:divBdr>
                    <w:top w:val="none" w:sz="0" w:space="0" w:color="auto"/>
                    <w:left w:val="none" w:sz="0" w:space="0" w:color="auto"/>
                    <w:bottom w:val="none" w:sz="0" w:space="0" w:color="auto"/>
                    <w:right w:val="none" w:sz="0" w:space="0" w:color="auto"/>
                  </w:divBdr>
                  <w:divsChild>
                    <w:div w:id="1476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4115">
      <w:bodyDiv w:val="1"/>
      <w:marLeft w:val="0"/>
      <w:marRight w:val="0"/>
      <w:marTop w:val="0"/>
      <w:marBottom w:val="0"/>
      <w:divBdr>
        <w:top w:val="none" w:sz="0" w:space="0" w:color="auto"/>
        <w:left w:val="none" w:sz="0" w:space="0" w:color="auto"/>
        <w:bottom w:val="none" w:sz="0" w:space="0" w:color="auto"/>
        <w:right w:val="none" w:sz="0" w:space="0" w:color="auto"/>
      </w:divBdr>
    </w:div>
    <w:div w:id="903762381">
      <w:bodyDiv w:val="1"/>
      <w:marLeft w:val="0"/>
      <w:marRight w:val="0"/>
      <w:marTop w:val="0"/>
      <w:marBottom w:val="0"/>
      <w:divBdr>
        <w:top w:val="none" w:sz="0" w:space="0" w:color="auto"/>
        <w:left w:val="none" w:sz="0" w:space="0" w:color="auto"/>
        <w:bottom w:val="none" w:sz="0" w:space="0" w:color="auto"/>
        <w:right w:val="none" w:sz="0" w:space="0" w:color="auto"/>
      </w:divBdr>
    </w:div>
    <w:div w:id="917206959">
      <w:bodyDiv w:val="1"/>
      <w:marLeft w:val="0"/>
      <w:marRight w:val="0"/>
      <w:marTop w:val="0"/>
      <w:marBottom w:val="0"/>
      <w:divBdr>
        <w:top w:val="none" w:sz="0" w:space="0" w:color="auto"/>
        <w:left w:val="none" w:sz="0" w:space="0" w:color="auto"/>
        <w:bottom w:val="none" w:sz="0" w:space="0" w:color="auto"/>
        <w:right w:val="none" w:sz="0" w:space="0" w:color="auto"/>
      </w:divBdr>
    </w:div>
    <w:div w:id="940645105">
      <w:bodyDiv w:val="1"/>
      <w:marLeft w:val="0"/>
      <w:marRight w:val="0"/>
      <w:marTop w:val="0"/>
      <w:marBottom w:val="0"/>
      <w:divBdr>
        <w:top w:val="none" w:sz="0" w:space="0" w:color="auto"/>
        <w:left w:val="none" w:sz="0" w:space="0" w:color="auto"/>
        <w:bottom w:val="none" w:sz="0" w:space="0" w:color="auto"/>
        <w:right w:val="none" w:sz="0" w:space="0" w:color="auto"/>
      </w:divBdr>
    </w:div>
    <w:div w:id="1017775926">
      <w:bodyDiv w:val="1"/>
      <w:marLeft w:val="0"/>
      <w:marRight w:val="0"/>
      <w:marTop w:val="0"/>
      <w:marBottom w:val="0"/>
      <w:divBdr>
        <w:top w:val="none" w:sz="0" w:space="0" w:color="auto"/>
        <w:left w:val="none" w:sz="0" w:space="0" w:color="auto"/>
        <w:bottom w:val="none" w:sz="0" w:space="0" w:color="auto"/>
        <w:right w:val="none" w:sz="0" w:space="0" w:color="auto"/>
      </w:divBdr>
    </w:div>
    <w:div w:id="1035042729">
      <w:bodyDiv w:val="1"/>
      <w:marLeft w:val="0"/>
      <w:marRight w:val="0"/>
      <w:marTop w:val="0"/>
      <w:marBottom w:val="0"/>
      <w:divBdr>
        <w:top w:val="none" w:sz="0" w:space="0" w:color="auto"/>
        <w:left w:val="none" w:sz="0" w:space="0" w:color="auto"/>
        <w:bottom w:val="none" w:sz="0" w:space="0" w:color="auto"/>
        <w:right w:val="none" w:sz="0" w:space="0" w:color="auto"/>
      </w:divBdr>
    </w:div>
    <w:div w:id="1075735951">
      <w:bodyDiv w:val="1"/>
      <w:marLeft w:val="0"/>
      <w:marRight w:val="0"/>
      <w:marTop w:val="0"/>
      <w:marBottom w:val="0"/>
      <w:divBdr>
        <w:top w:val="none" w:sz="0" w:space="0" w:color="auto"/>
        <w:left w:val="none" w:sz="0" w:space="0" w:color="auto"/>
        <w:bottom w:val="none" w:sz="0" w:space="0" w:color="auto"/>
        <w:right w:val="none" w:sz="0" w:space="0" w:color="auto"/>
      </w:divBdr>
    </w:div>
    <w:div w:id="1230531079">
      <w:bodyDiv w:val="1"/>
      <w:marLeft w:val="0"/>
      <w:marRight w:val="0"/>
      <w:marTop w:val="0"/>
      <w:marBottom w:val="0"/>
      <w:divBdr>
        <w:top w:val="none" w:sz="0" w:space="0" w:color="auto"/>
        <w:left w:val="none" w:sz="0" w:space="0" w:color="auto"/>
        <w:bottom w:val="none" w:sz="0" w:space="0" w:color="auto"/>
        <w:right w:val="none" w:sz="0" w:space="0" w:color="auto"/>
      </w:divBdr>
    </w:div>
    <w:div w:id="1247150910">
      <w:bodyDiv w:val="1"/>
      <w:marLeft w:val="0"/>
      <w:marRight w:val="0"/>
      <w:marTop w:val="0"/>
      <w:marBottom w:val="0"/>
      <w:divBdr>
        <w:top w:val="none" w:sz="0" w:space="0" w:color="auto"/>
        <w:left w:val="none" w:sz="0" w:space="0" w:color="auto"/>
        <w:bottom w:val="none" w:sz="0" w:space="0" w:color="auto"/>
        <w:right w:val="none" w:sz="0" w:space="0" w:color="auto"/>
      </w:divBdr>
    </w:div>
    <w:div w:id="1284730987">
      <w:bodyDiv w:val="1"/>
      <w:marLeft w:val="0"/>
      <w:marRight w:val="0"/>
      <w:marTop w:val="0"/>
      <w:marBottom w:val="0"/>
      <w:divBdr>
        <w:top w:val="none" w:sz="0" w:space="0" w:color="auto"/>
        <w:left w:val="none" w:sz="0" w:space="0" w:color="auto"/>
        <w:bottom w:val="none" w:sz="0" w:space="0" w:color="auto"/>
        <w:right w:val="none" w:sz="0" w:space="0" w:color="auto"/>
      </w:divBdr>
    </w:div>
    <w:div w:id="1372269477">
      <w:bodyDiv w:val="1"/>
      <w:marLeft w:val="0"/>
      <w:marRight w:val="0"/>
      <w:marTop w:val="0"/>
      <w:marBottom w:val="0"/>
      <w:divBdr>
        <w:top w:val="none" w:sz="0" w:space="0" w:color="auto"/>
        <w:left w:val="none" w:sz="0" w:space="0" w:color="auto"/>
        <w:bottom w:val="none" w:sz="0" w:space="0" w:color="auto"/>
        <w:right w:val="none" w:sz="0" w:space="0" w:color="auto"/>
      </w:divBdr>
    </w:div>
    <w:div w:id="1479224086">
      <w:bodyDiv w:val="1"/>
      <w:marLeft w:val="0"/>
      <w:marRight w:val="0"/>
      <w:marTop w:val="0"/>
      <w:marBottom w:val="0"/>
      <w:divBdr>
        <w:top w:val="none" w:sz="0" w:space="0" w:color="auto"/>
        <w:left w:val="none" w:sz="0" w:space="0" w:color="auto"/>
        <w:bottom w:val="none" w:sz="0" w:space="0" w:color="auto"/>
        <w:right w:val="none" w:sz="0" w:space="0" w:color="auto"/>
      </w:divBdr>
    </w:div>
    <w:div w:id="1519662239">
      <w:bodyDiv w:val="1"/>
      <w:marLeft w:val="0"/>
      <w:marRight w:val="0"/>
      <w:marTop w:val="0"/>
      <w:marBottom w:val="0"/>
      <w:divBdr>
        <w:top w:val="none" w:sz="0" w:space="0" w:color="auto"/>
        <w:left w:val="none" w:sz="0" w:space="0" w:color="auto"/>
        <w:bottom w:val="none" w:sz="0" w:space="0" w:color="auto"/>
        <w:right w:val="none" w:sz="0" w:space="0" w:color="auto"/>
      </w:divBdr>
    </w:div>
    <w:div w:id="1611542823">
      <w:bodyDiv w:val="1"/>
      <w:marLeft w:val="0"/>
      <w:marRight w:val="0"/>
      <w:marTop w:val="0"/>
      <w:marBottom w:val="0"/>
      <w:divBdr>
        <w:top w:val="none" w:sz="0" w:space="0" w:color="auto"/>
        <w:left w:val="none" w:sz="0" w:space="0" w:color="auto"/>
        <w:bottom w:val="none" w:sz="0" w:space="0" w:color="auto"/>
        <w:right w:val="none" w:sz="0" w:space="0" w:color="auto"/>
      </w:divBdr>
    </w:div>
    <w:div w:id="1702822898">
      <w:bodyDiv w:val="1"/>
      <w:marLeft w:val="0"/>
      <w:marRight w:val="0"/>
      <w:marTop w:val="0"/>
      <w:marBottom w:val="0"/>
      <w:divBdr>
        <w:top w:val="none" w:sz="0" w:space="0" w:color="auto"/>
        <w:left w:val="none" w:sz="0" w:space="0" w:color="auto"/>
        <w:bottom w:val="none" w:sz="0" w:space="0" w:color="auto"/>
        <w:right w:val="none" w:sz="0" w:space="0" w:color="auto"/>
      </w:divBdr>
    </w:div>
    <w:div w:id="1806852534">
      <w:bodyDiv w:val="1"/>
      <w:marLeft w:val="0"/>
      <w:marRight w:val="0"/>
      <w:marTop w:val="0"/>
      <w:marBottom w:val="0"/>
      <w:divBdr>
        <w:top w:val="none" w:sz="0" w:space="0" w:color="auto"/>
        <w:left w:val="none" w:sz="0" w:space="0" w:color="auto"/>
        <w:bottom w:val="none" w:sz="0" w:space="0" w:color="auto"/>
        <w:right w:val="none" w:sz="0" w:space="0" w:color="auto"/>
      </w:divBdr>
    </w:div>
    <w:div w:id="1929459769">
      <w:bodyDiv w:val="1"/>
      <w:marLeft w:val="0"/>
      <w:marRight w:val="0"/>
      <w:marTop w:val="0"/>
      <w:marBottom w:val="0"/>
      <w:divBdr>
        <w:top w:val="none" w:sz="0" w:space="0" w:color="auto"/>
        <w:left w:val="none" w:sz="0" w:space="0" w:color="auto"/>
        <w:bottom w:val="none" w:sz="0" w:space="0" w:color="auto"/>
        <w:right w:val="none" w:sz="0" w:space="0" w:color="auto"/>
      </w:divBdr>
    </w:div>
    <w:div w:id="1947494571">
      <w:bodyDiv w:val="1"/>
      <w:marLeft w:val="0"/>
      <w:marRight w:val="0"/>
      <w:marTop w:val="0"/>
      <w:marBottom w:val="0"/>
      <w:divBdr>
        <w:top w:val="none" w:sz="0" w:space="0" w:color="auto"/>
        <w:left w:val="none" w:sz="0" w:space="0" w:color="auto"/>
        <w:bottom w:val="none" w:sz="0" w:space="0" w:color="auto"/>
        <w:right w:val="none" w:sz="0" w:space="0" w:color="auto"/>
      </w:divBdr>
    </w:div>
    <w:div w:id="2012560412">
      <w:bodyDiv w:val="1"/>
      <w:marLeft w:val="0"/>
      <w:marRight w:val="0"/>
      <w:marTop w:val="0"/>
      <w:marBottom w:val="0"/>
      <w:divBdr>
        <w:top w:val="none" w:sz="0" w:space="0" w:color="auto"/>
        <w:left w:val="none" w:sz="0" w:space="0" w:color="auto"/>
        <w:bottom w:val="none" w:sz="0" w:space="0" w:color="auto"/>
        <w:right w:val="none" w:sz="0" w:space="0" w:color="auto"/>
      </w:divBdr>
    </w:div>
    <w:div w:id="2052656167">
      <w:bodyDiv w:val="1"/>
      <w:marLeft w:val="0"/>
      <w:marRight w:val="0"/>
      <w:marTop w:val="0"/>
      <w:marBottom w:val="0"/>
      <w:divBdr>
        <w:top w:val="none" w:sz="0" w:space="0" w:color="auto"/>
        <w:left w:val="none" w:sz="0" w:space="0" w:color="auto"/>
        <w:bottom w:val="none" w:sz="0" w:space="0" w:color="auto"/>
        <w:right w:val="none" w:sz="0" w:space="0" w:color="auto"/>
      </w:divBdr>
    </w:div>
    <w:div w:id="20588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F4CB0-986D-45D4-A644-D577B017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2AE59-493B-4645-9DC0-9356628812AC}">
  <ds:schemaRefs>
    <ds:schemaRef ds:uri="http://schemas.microsoft.com/sharepoint/v3/contenttype/forms"/>
  </ds:schemaRefs>
</ds:datastoreItem>
</file>

<file path=customXml/itemProps3.xml><?xml version="1.0" encoding="utf-8"?>
<ds:datastoreItem xmlns:ds="http://schemas.openxmlformats.org/officeDocument/2006/customXml" ds:itemID="{D6FC401A-62EF-4913-B134-992CB7579B0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2173</Words>
  <Characters>12388</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ndikumana</dc:creator>
  <cp:keywords/>
  <dc:description/>
  <cp:lastModifiedBy>Emmanuel ndikumana</cp:lastModifiedBy>
  <cp:revision>2</cp:revision>
  <dcterms:created xsi:type="dcterms:W3CDTF">2025-06-20T11:46:00Z</dcterms:created>
  <dcterms:modified xsi:type="dcterms:W3CDTF">2025-06-20T11:46:00Z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