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543" w:rsidRDefault="00271543" w:rsidP="00271543">
      <w:pPr>
        <w:rPr>
          <w:b/>
          <w:u w:val="single"/>
        </w:rPr>
      </w:pPr>
    </w:p>
    <w:p w:rsidR="00271543" w:rsidRPr="0013140E" w:rsidRDefault="00271543" w:rsidP="00271543">
      <w:pPr>
        <w:jc w:val="center"/>
        <w:rPr>
          <w:b/>
          <w:u w:val="single"/>
        </w:rPr>
      </w:pPr>
      <w:bookmarkStart w:id="0" w:name="_GoBack"/>
      <w:bookmarkEnd w:id="0"/>
      <w:r w:rsidRPr="0013140E">
        <w:rPr>
          <w:b/>
          <w:u w:val="single"/>
        </w:rPr>
        <w:t>DOSSIER D’APPEL D’OFFRES</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tabs>
          <w:tab w:val="left" w:pos="1620"/>
        </w:tabs>
        <w:overflowPunct w:val="0"/>
        <w:spacing w:line="242" w:lineRule="auto"/>
        <w:ind w:left="0" w:firstLine="0"/>
        <w:jc w:val="both"/>
        <w:rPr>
          <w:rFonts w:ascii="Calibri" w:hAnsi="Calibri"/>
          <w:b/>
          <w:sz w:val="22"/>
          <w:szCs w:val="22"/>
          <w:lang w:val="fr-FR"/>
        </w:rPr>
      </w:pPr>
      <w:r w:rsidRPr="0013140E">
        <w:rPr>
          <w:rFonts w:ascii="Calibri" w:hAnsi="Calibri"/>
          <w:b/>
          <w:sz w:val="22"/>
          <w:szCs w:val="22"/>
          <w:lang w:val="fr-FR"/>
        </w:rPr>
        <w:t>1</w:t>
      </w:r>
      <w:r w:rsidRPr="0013140E">
        <w:rPr>
          <w:rFonts w:ascii="Calibri" w:hAnsi="Calibri"/>
          <w:b/>
          <w:sz w:val="22"/>
          <w:szCs w:val="22"/>
          <w:vertAlign w:val="superscript"/>
          <w:lang w:val="fr-FR"/>
        </w:rPr>
        <w:t>ère</w:t>
      </w:r>
      <w:r w:rsidRPr="0013140E">
        <w:rPr>
          <w:rFonts w:ascii="Calibri" w:hAnsi="Calibri"/>
          <w:b/>
          <w:sz w:val="22"/>
          <w:szCs w:val="22"/>
          <w:lang w:val="fr-FR"/>
        </w:rPr>
        <w:t xml:space="preserve"> PARTIE : PROCEDURE D’APPEL D’OFFRES</w:t>
      </w:r>
    </w:p>
    <w:p w:rsidR="00271543" w:rsidRPr="0013140E" w:rsidRDefault="00271543" w:rsidP="00271543">
      <w:pPr>
        <w:pStyle w:val="Corpsdetexte"/>
        <w:tabs>
          <w:tab w:val="left" w:pos="1620"/>
        </w:tabs>
        <w:overflowPunct w:val="0"/>
        <w:spacing w:line="242" w:lineRule="auto"/>
        <w:ind w:left="0" w:firstLine="0"/>
        <w:jc w:val="both"/>
        <w:rPr>
          <w:rFonts w:ascii="Calibri" w:hAnsi="Calibri"/>
          <w:b/>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Nature du marché</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 xml:space="preserve">Avis d’appel d’offres public ouvert. </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Objet</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Cet appel d’offres a pour objet de sélectionner des personnes physiques ou morales pouvant fournir les matériels et équipements conformément aux conditions du présent avis. L’ONG Jeunesse-Providence AGAKURA invite alors, par le présent avis d’appel d’offres, les soumissionnaires admis à concourir à présenter électroniquement leurs offres pour la fourniture de ces équipements et matériaux avec leurs accessoires.</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C4285D"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C4285D">
        <w:rPr>
          <w:rFonts w:ascii="Calibri" w:hAnsi="Calibri"/>
          <w:b/>
          <w:sz w:val="22"/>
          <w:szCs w:val="22"/>
          <w:lang w:val="fr-FR"/>
        </w:rPr>
        <w:t>Lots</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C4285D" w:rsidRDefault="00271543" w:rsidP="00271543">
      <w:pPr>
        <w:jc w:val="both"/>
      </w:pPr>
      <w:r w:rsidRPr="00C4285D">
        <w:t>Le marché est divisé en 4 lots formant chacun un tout indivisible. Le soumissionnaire peut introduire une offre pour un, deux, trois ou tous les lots. Une offre pour une partie d’un lot est irrecevable. La description de chaque lot est reprise dans les prescriptions techniques du présent DAO. Le tableau ci-dessous reprend les lots avec les différents éléments associés. Ces éléments sont groupés et forment un seul lot. Il n’est pas possible de soumissionner pour un ou plusieurs éléments détachés de leur lot d’appartenance et le soumissionnaire est tenu de remettre les prix pour tous les éléments d’un même lot.</w:t>
      </w:r>
    </w:p>
    <w:p w:rsidR="00271543" w:rsidRPr="00C4285D"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tbl>
      <w:tblPr>
        <w:tblStyle w:val="Grilledutableau"/>
        <w:tblW w:w="0" w:type="auto"/>
        <w:tblLook w:val="04A0" w:firstRow="1" w:lastRow="0" w:firstColumn="1" w:lastColumn="0" w:noHBand="0" w:noVBand="1"/>
      </w:tblPr>
      <w:tblGrid>
        <w:gridCol w:w="4531"/>
        <w:gridCol w:w="4531"/>
      </w:tblGrid>
      <w:tr w:rsidR="00271543" w:rsidTr="00747B8F">
        <w:tc>
          <w:tcPr>
            <w:tcW w:w="4531" w:type="dxa"/>
          </w:tcPr>
          <w:p w:rsidR="00271543" w:rsidRPr="00C4285D" w:rsidRDefault="00271543" w:rsidP="00747B8F">
            <w:pPr>
              <w:pStyle w:val="Corpsdetexte"/>
              <w:tabs>
                <w:tab w:val="left" w:pos="1620"/>
              </w:tabs>
              <w:overflowPunct w:val="0"/>
              <w:spacing w:line="242" w:lineRule="auto"/>
              <w:ind w:left="0" w:firstLine="0"/>
              <w:jc w:val="both"/>
              <w:rPr>
                <w:rFonts w:ascii="Calibri" w:hAnsi="Calibri"/>
                <w:b/>
                <w:sz w:val="22"/>
                <w:szCs w:val="22"/>
                <w:lang w:val="fr-FR"/>
              </w:rPr>
            </w:pPr>
            <w:r w:rsidRPr="00C4285D">
              <w:rPr>
                <w:rFonts w:ascii="Calibri" w:hAnsi="Calibri"/>
                <w:b/>
                <w:sz w:val="22"/>
                <w:szCs w:val="22"/>
                <w:lang w:val="fr-FR"/>
              </w:rPr>
              <w:t>LOTS</w:t>
            </w:r>
          </w:p>
        </w:tc>
        <w:tc>
          <w:tcPr>
            <w:tcW w:w="4531" w:type="dxa"/>
          </w:tcPr>
          <w:p w:rsidR="00271543" w:rsidRPr="00C4285D" w:rsidRDefault="00271543" w:rsidP="00747B8F">
            <w:pPr>
              <w:pStyle w:val="Corpsdetexte"/>
              <w:tabs>
                <w:tab w:val="left" w:pos="1620"/>
              </w:tabs>
              <w:overflowPunct w:val="0"/>
              <w:spacing w:line="242" w:lineRule="auto"/>
              <w:ind w:left="0" w:firstLine="0"/>
              <w:jc w:val="both"/>
              <w:rPr>
                <w:rFonts w:ascii="Calibri" w:hAnsi="Calibri"/>
                <w:b/>
                <w:sz w:val="22"/>
                <w:szCs w:val="22"/>
                <w:lang w:val="fr-FR"/>
              </w:rPr>
            </w:pPr>
            <w:r w:rsidRPr="00C4285D">
              <w:rPr>
                <w:rFonts w:ascii="Calibri" w:hAnsi="Calibri"/>
                <w:b/>
                <w:sz w:val="22"/>
                <w:szCs w:val="22"/>
                <w:lang w:val="fr-FR"/>
              </w:rPr>
              <w:t>ELEMENTS CONSTITUTIFS</w:t>
            </w:r>
          </w:p>
        </w:tc>
      </w:tr>
      <w:tr w:rsidR="00271543" w:rsidTr="00747B8F">
        <w:tc>
          <w:tcPr>
            <w:tcW w:w="4531" w:type="dxa"/>
          </w:tcPr>
          <w:p w:rsidR="00271543" w:rsidRDefault="00271543" w:rsidP="00747B8F">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Lot 1</w:t>
            </w:r>
          </w:p>
        </w:tc>
        <w:tc>
          <w:tcPr>
            <w:tcW w:w="4531" w:type="dxa"/>
          </w:tcPr>
          <w:p w:rsidR="00271543" w:rsidRDefault="00271543" w:rsidP="00271543">
            <w:pPr>
              <w:pStyle w:val="Corpsdetexte"/>
              <w:numPr>
                <w:ilvl w:val="0"/>
                <w:numId w:val="18"/>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Moto tout terrain</w:t>
            </w:r>
          </w:p>
          <w:p w:rsidR="00271543" w:rsidRDefault="00271543" w:rsidP="00747B8F">
            <w:pPr>
              <w:pStyle w:val="Corpsdetexte"/>
              <w:tabs>
                <w:tab w:val="left" w:pos="1620"/>
              </w:tabs>
              <w:overflowPunct w:val="0"/>
              <w:spacing w:line="242" w:lineRule="auto"/>
              <w:ind w:left="72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Lot 2</w:t>
            </w:r>
          </w:p>
        </w:tc>
        <w:tc>
          <w:tcPr>
            <w:tcW w:w="4531" w:type="dxa"/>
          </w:tcPr>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Ordinateurs portables</w:t>
            </w:r>
          </w:p>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Imprimante</w:t>
            </w:r>
          </w:p>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Photocopieuse</w:t>
            </w:r>
          </w:p>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Scanner</w:t>
            </w:r>
          </w:p>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Ecran de projection</w:t>
            </w:r>
          </w:p>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Rétroprojecteur</w:t>
            </w:r>
          </w:p>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Chevalet</w:t>
            </w:r>
          </w:p>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Flash disque</w:t>
            </w:r>
          </w:p>
          <w:p w:rsidR="00271543" w:rsidRDefault="00271543" w:rsidP="00747B8F">
            <w:pPr>
              <w:pStyle w:val="Corpsdetexte"/>
              <w:tabs>
                <w:tab w:val="left" w:pos="1620"/>
              </w:tabs>
              <w:overflowPunct w:val="0"/>
              <w:spacing w:line="242" w:lineRule="auto"/>
              <w:ind w:left="72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Lot 3</w:t>
            </w:r>
          </w:p>
        </w:tc>
        <w:tc>
          <w:tcPr>
            <w:tcW w:w="4531" w:type="dxa"/>
          </w:tcPr>
          <w:p w:rsidR="00271543" w:rsidRDefault="00271543" w:rsidP="00271543">
            <w:pPr>
              <w:pStyle w:val="Corpsdetexte"/>
              <w:numPr>
                <w:ilvl w:val="0"/>
                <w:numId w:val="18"/>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Photo caméra</w:t>
            </w:r>
          </w:p>
          <w:p w:rsidR="00271543" w:rsidRDefault="00271543" w:rsidP="00271543">
            <w:pPr>
              <w:pStyle w:val="Corpsdetexte"/>
              <w:numPr>
                <w:ilvl w:val="0"/>
                <w:numId w:val="18"/>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Appareil topographique GPS</w:t>
            </w:r>
          </w:p>
          <w:p w:rsidR="00271543" w:rsidRDefault="00271543" w:rsidP="00747B8F">
            <w:pPr>
              <w:pStyle w:val="Corpsdetexte"/>
              <w:tabs>
                <w:tab w:val="left" w:pos="1620"/>
              </w:tabs>
              <w:overflowPunct w:val="0"/>
              <w:spacing w:line="242" w:lineRule="auto"/>
              <w:ind w:left="72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Lot 4</w:t>
            </w:r>
          </w:p>
        </w:tc>
        <w:tc>
          <w:tcPr>
            <w:tcW w:w="4531" w:type="dxa"/>
          </w:tcPr>
          <w:p w:rsidR="00271543" w:rsidRDefault="00271543" w:rsidP="00271543">
            <w:pPr>
              <w:pStyle w:val="Corpsdetexte"/>
              <w:numPr>
                <w:ilvl w:val="0"/>
                <w:numId w:val="19"/>
              </w:numPr>
              <w:tabs>
                <w:tab w:val="left" w:pos="1620"/>
              </w:tabs>
              <w:overflowPunct w:val="0"/>
              <w:spacing w:line="242" w:lineRule="auto"/>
              <w:jc w:val="both"/>
              <w:rPr>
                <w:rFonts w:ascii="Calibri" w:hAnsi="Calibri"/>
                <w:sz w:val="22"/>
                <w:szCs w:val="22"/>
                <w:lang w:val="fr-FR"/>
              </w:rPr>
            </w:pPr>
            <w:r>
              <w:rPr>
                <w:rFonts w:ascii="Calibri" w:hAnsi="Calibri"/>
                <w:sz w:val="22"/>
                <w:szCs w:val="22"/>
                <w:lang w:val="fr-FR"/>
              </w:rPr>
              <w:t>Machines à coudre</w:t>
            </w:r>
          </w:p>
          <w:p w:rsidR="00271543" w:rsidRDefault="00271543" w:rsidP="00747B8F">
            <w:pPr>
              <w:pStyle w:val="Corpsdetexte"/>
              <w:tabs>
                <w:tab w:val="left" w:pos="1620"/>
              </w:tabs>
              <w:overflowPunct w:val="0"/>
              <w:spacing w:line="242" w:lineRule="auto"/>
              <w:ind w:left="720" w:firstLine="0"/>
              <w:jc w:val="both"/>
              <w:rPr>
                <w:rFonts w:ascii="Calibri" w:hAnsi="Calibri"/>
                <w:sz w:val="22"/>
                <w:szCs w:val="22"/>
                <w:lang w:val="fr-FR"/>
              </w:rPr>
            </w:pPr>
          </w:p>
        </w:tc>
      </w:tr>
    </w:tbl>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012214"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lastRenderedPageBreak/>
        <w:t>Lieu et délai de livraison</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Les fournitures seront livrées au bureau de coordination de l’Asbl AGAKURA à Bujumbura dans un délai de sept (07) jours calendrier comptés dès la signature du contrat de fourniture par les deux parties contractantes.</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Condition de participation</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La participation au présent marché est ouverte, à égalité de conditions, à toutes les personnes physiques ou morales qu’elles participent à titre individuel ou dans le cadre d’un groupement (consortium) de soumissionnaires et possédant les capacités juridiques, techniques et financières nécessaires à l’exécution du marché.</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Informations</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 xml:space="preserve">Pour toute demande de renseignement en rapport avec le présent appel d’offres pendant la période de la publication jusqu’à la dernière heure de dépôt des offres, veuillez n’utiliser que cette adresse électronique : </w:t>
      </w:r>
      <w:hyperlink r:id="rId5" w:history="1">
        <w:r w:rsidRPr="00C01C65">
          <w:rPr>
            <w:rStyle w:val="Lienhypertexte"/>
            <w:rFonts w:ascii="Calibri" w:hAnsi="Calibri"/>
            <w:sz w:val="22"/>
            <w:szCs w:val="22"/>
            <w:lang w:val="fr-FR"/>
          </w:rPr>
          <w:t>agakuraburundi1995@gmail.com</w:t>
        </w:r>
      </w:hyperlink>
      <w:r>
        <w:rPr>
          <w:rFonts w:ascii="Calibri" w:hAnsi="Calibri"/>
          <w:sz w:val="22"/>
          <w:szCs w:val="22"/>
          <w:lang w:val="fr-FR"/>
        </w:rPr>
        <w:t xml:space="preserve">. </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Mode d’expression de prix</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Tous les prix mentionnés dans l’offre et dans le contrat seront obligatoirement exprimés en monnaie nationale (le franc burundais) ou en dollar américain (toutes taxes comprises), en chiffres et en lettres. Le présent marché est un marché à bordereau de prix, ce qui signifie que seul le prix unitaire est forfaitaire. Le prix à payer sera obtenu en appliquant le prix unitaire mentionné sur le bordereau à la quantité réellement exécutée.  L’Asbl AGAKURA peut donc effectuer toutes les vérifications sur pièces comptables et tous contrôles sur place de l’exactitude des indications fournies dans le cadre de la vérification des prix. En cas de discordance, le montant en lettres fera foi. Le prix est ferme, non révisable et non actualisable. Il engage le soumissionnaire pendant toute la durée d’exécution du marché.</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Eléments inclus dans le prix</w:t>
      </w:r>
    </w:p>
    <w:p w:rsidR="00271543" w:rsidRPr="00143D18" w:rsidRDefault="00271543" w:rsidP="00271543">
      <w:pPr>
        <w:pStyle w:val="BTCtextCTB"/>
        <w:rPr>
          <w:rFonts w:asciiTheme="minorHAnsi" w:eastAsia="Calibri" w:hAnsiTheme="minorHAnsi" w:cstheme="minorHAnsi"/>
          <w:color w:val="0D0D0D" w:themeColor="text1" w:themeTint="F2"/>
          <w:sz w:val="21"/>
          <w:szCs w:val="22"/>
        </w:rPr>
      </w:pPr>
      <w:r w:rsidRPr="00143D18">
        <w:rPr>
          <w:rFonts w:asciiTheme="minorHAnsi" w:eastAsia="Calibri" w:hAnsiTheme="minorHAnsi" w:cstheme="minorHAnsi"/>
          <w:color w:val="0D0D0D" w:themeColor="text1" w:themeTint="F2"/>
          <w:sz w:val="21"/>
          <w:szCs w:val="22"/>
        </w:rPr>
        <w:t>Le fournisseur est censé avoir inclus dans ses prix tant unitaires que globaux tous les frais et impo</w:t>
      </w:r>
      <w:r>
        <w:rPr>
          <w:rFonts w:asciiTheme="minorHAnsi" w:eastAsia="Calibri" w:hAnsiTheme="minorHAnsi" w:cstheme="minorHAnsi"/>
          <w:color w:val="0D0D0D" w:themeColor="text1" w:themeTint="F2"/>
          <w:sz w:val="21"/>
          <w:szCs w:val="22"/>
        </w:rPr>
        <w:t>sitions généralement</w:t>
      </w:r>
      <w:r w:rsidRPr="00143D18">
        <w:rPr>
          <w:rFonts w:asciiTheme="minorHAnsi" w:eastAsia="Calibri" w:hAnsiTheme="minorHAnsi" w:cstheme="minorHAnsi"/>
          <w:color w:val="0D0D0D" w:themeColor="text1" w:themeTint="F2"/>
          <w:sz w:val="21"/>
          <w:szCs w:val="22"/>
        </w:rPr>
        <w:t xml:space="preserve"> inhérents à l’exé</w:t>
      </w:r>
      <w:r>
        <w:rPr>
          <w:rFonts w:asciiTheme="minorHAnsi" w:eastAsia="Calibri" w:hAnsiTheme="minorHAnsi" w:cstheme="minorHAnsi"/>
          <w:color w:val="0D0D0D" w:themeColor="text1" w:themeTint="F2"/>
          <w:sz w:val="21"/>
          <w:szCs w:val="22"/>
        </w:rPr>
        <w:t>cution du marché, y compris</w:t>
      </w:r>
      <w:r w:rsidRPr="00143D18">
        <w:rPr>
          <w:rFonts w:asciiTheme="minorHAnsi" w:eastAsia="Calibri" w:hAnsiTheme="minorHAnsi" w:cstheme="minorHAnsi"/>
          <w:color w:val="0D0D0D" w:themeColor="text1" w:themeTint="F2"/>
          <w:sz w:val="21"/>
          <w:szCs w:val="22"/>
        </w:rPr>
        <w:t xml:space="preserve"> la taxe sur la valeur ajoutée.</w:t>
      </w:r>
    </w:p>
    <w:p w:rsidR="00271543" w:rsidRDefault="00271543" w:rsidP="00271543">
      <w:pPr>
        <w:pStyle w:val="BTCtextCTB"/>
        <w:rPr>
          <w:rFonts w:asciiTheme="minorHAnsi" w:eastAsia="Calibri" w:hAnsiTheme="minorHAnsi" w:cstheme="minorHAnsi"/>
          <w:color w:val="0D0D0D" w:themeColor="text1" w:themeTint="F2"/>
          <w:sz w:val="21"/>
          <w:szCs w:val="22"/>
        </w:rPr>
      </w:pPr>
      <w:r w:rsidRPr="00143D18">
        <w:rPr>
          <w:rFonts w:asciiTheme="minorHAnsi" w:eastAsia="Calibri" w:hAnsiTheme="minorHAnsi" w:cstheme="minorHAnsi"/>
          <w:color w:val="0D0D0D" w:themeColor="text1" w:themeTint="F2"/>
          <w:sz w:val="21"/>
          <w:szCs w:val="22"/>
        </w:rPr>
        <w:t>Sont n</w:t>
      </w:r>
      <w:r>
        <w:rPr>
          <w:rFonts w:asciiTheme="minorHAnsi" w:eastAsia="Calibri" w:hAnsiTheme="minorHAnsi" w:cstheme="minorHAnsi"/>
          <w:color w:val="0D0D0D" w:themeColor="text1" w:themeTint="F2"/>
          <w:sz w:val="21"/>
          <w:szCs w:val="22"/>
        </w:rPr>
        <w:t>otamment inclus dans les prix :</w:t>
      </w:r>
    </w:p>
    <w:p w:rsidR="00271543" w:rsidRDefault="00271543" w:rsidP="00271543">
      <w:pPr>
        <w:pStyle w:val="BTCtextCTB"/>
        <w:numPr>
          <w:ilvl w:val="0"/>
          <w:numId w:val="17"/>
        </w:numPr>
        <w:rPr>
          <w:rFonts w:asciiTheme="minorHAnsi" w:eastAsia="Calibri" w:hAnsiTheme="minorHAnsi" w:cstheme="minorHAnsi"/>
          <w:color w:val="0D0D0D" w:themeColor="text1" w:themeTint="F2"/>
          <w:sz w:val="21"/>
          <w:szCs w:val="22"/>
        </w:rPr>
      </w:pPr>
      <w:r w:rsidRPr="00143D18">
        <w:rPr>
          <w:rFonts w:asciiTheme="minorHAnsi" w:eastAsia="Calibri" w:hAnsiTheme="minorHAnsi" w:cstheme="minorHAnsi"/>
          <w:color w:val="0D0D0D" w:themeColor="text1" w:themeTint="F2"/>
          <w:sz w:val="21"/>
          <w:szCs w:val="22"/>
        </w:rPr>
        <w:t>Les emballages, sauf si ceux-ci restent la propriét</w:t>
      </w:r>
      <w:r>
        <w:rPr>
          <w:rFonts w:asciiTheme="minorHAnsi" w:eastAsia="Calibri" w:hAnsiTheme="minorHAnsi" w:cstheme="minorHAnsi"/>
          <w:color w:val="0D0D0D" w:themeColor="text1" w:themeTint="F2"/>
          <w:sz w:val="21"/>
          <w:szCs w:val="22"/>
        </w:rPr>
        <w:t>é du soumissionnaire</w:t>
      </w:r>
      <w:r w:rsidRPr="00143D18">
        <w:rPr>
          <w:rFonts w:asciiTheme="minorHAnsi" w:eastAsia="Calibri" w:hAnsiTheme="minorHAnsi" w:cstheme="minorHAnsi"/>
          <w:color w:val="0D0D0D" w:themeColor="text1" w:themeTint="F2"/>
          <w:sz w:val="21"/>
          <w:szCs w:val="22"/>
        </w:rPr>
        <w:t xml:space="preserve"> ;</w:t>
      </w:r>
    </w:p>
    <w:p w:rsidR="00271543" w:rsidRPr="00037EA1" w:rsidRDefault="00271543" w:rsidP="00271543">
      <w:pPr>
        <w:pStyle w:val="BTCtextCTB"/>
        <w:numPr>
          <w:ilvl w:val="0"/>
          <w:numId w:val="17"/>
        </w:numPr>
        <w:rPr>
          <w:rFonts w:asciiTheme="minorHAnsi" w:eastAsia="Calibri" w:hAnsiTheme="minorHAnsi" w:cstheme="minorHAnsi"/>
          <w:color w:val="0D0D0D" w:themeColor="text1" w:themeTint="F2"/>
          <w:sz w:val="21"/>
          <w:szCs w:val="22"/>
        </w:rPr>
      </w:pPr>
      <w:r w:rsidRPr="00E55018">
        <w:rPr>
          <w:rFonts w:asciiTheme="minorHAnsi" w:eastAsia="Calibri" w:hAnsiTheme="minorHAnsi" w:cstheme="minorHAnsi"/>
          <w:color w:val="0D0D0D" w:themeColor="text1" w:themeTint="F2"/>
          <w:sz w:val="21"/>
          <w:szCs w:val="22"/>
        </w:rPr>
        <w:t xml:space="preserve">Le déchargement, le déballage et la mise en </w:t>
      </w:r>
      <w:r>
        <w:rPr>
          <w:rFonts w:asciiTheme="minorHAnsi" w:eastAsia="Calibri" w:hAnsiTheme="minorHAnsi" w:cstheme="minorHAnsi"/>
          <w:color w:val="0D0D0D" w:themeColor="text1" w:themeTint="F2"/>
          <w:sz w:val="21"/>
          <w:szCs w:val="22"/>
        </w:rPr>
        <w:t>place au lieu de livraison</w:t>
      </w:r>
      <w:r w:rsidRPr="00E55018">
        <w:rPr>
          <w:rFonts w:asciiTheme="minorHAnsi" w:eastAsia="Calibri" w:hAnsiTheme="minorHAnsi" w:cstheme="minorHAnsi"/>
          <w:color w:val="0D0D0D" w:themeColor="text1" w:themeTint="F2"/>
          <w:sz w:val="21"/>
          <w:szCs w:val="22"/>
        </w:rPr>
        <w:t xml:space="preserve"> ; </w:t>
      </w:r>
    </w:p>
    <w:p w:rsidR="00271543" w:rsidRDefault="00271543" w:rsidP="00271543">
      <w:pPr>
        <w:pStyle w:val="BTCtextCTB"/>
        <w:numPr>
          <w:ilvl w:val="0"/>
          <w:numId w:val="17"/>
        </w:numPr>
        <w:rPr>
          <w:rFonts w:asciiTheme="minorHAnsi" w:eastAsia="Calibri" w:hAnsiTheme="minorHAnsi" w:cstheme="minorHAnsi"/>
          <w:color w:val="0D0D0D" w:themeColor="text1" w:themeTint="F2"/>
          <w:sz w:val="21"/>
          <w:szCs w:val="22"/>
        </w:rPr>
      </w:pPr>
      <w:r w:rsidRPr="00E55018">
        <w:rPr>
          <w:rFonts w:asciiTheme="minorHAnsi" w:eastAsia="Calibri" w:hAnsiTheme="minorHAnsi" w:cstheme="minorHAnsi"/>
          <w:color w:val="0D0D0D" w:themeColor="text1" w:themeTint="F2"/>
          <w:sz w:val="21"/>
          <w:szCs w:val="22"/>
        </w:rPr>
        <w:t>Le montage et la mise en service ;</w:t>
      </w:r>
    </w:p>
    <w:p w:rsidR="00271543" w:rsidRPr="00037EA1" w:rsidRDefault="00271543" w:rsidP="00271543">
      <w:pPr>
        <w:pStyle w:val="BTCtextCTB"/>
        <w:numPr>
          <w:ilvl w:val="0"/>
          <w:numId w:val="17"/>
        </w:numPr>
        <w:rPr>
          <w:rFonts w:asciiTheme="minorHAnsi" w:eastAsia="Calibri" w:hAnsiTheme="minorHAnsi" w:cstheme="minorHAnsi"/>
          <w:color w:val="0D0D0D" w:themeColor="text1" w:themeTint="F2"/>
          <w:sz w:val="21"/>
          <w:szCs w:val="22"/>
        </w:rPr>
      </w:pPr>
      <w:r w:rsidRPr="00E55018">
        <w:rPr>
          <w:rFonts w:asciiTheme="minorHAnsi" w:eastAsia="Calibri" w:hAnsiTheme="minorHAnsi" w:cstheme="minorHAnsi"/>
          <w:color w:val="0D0D0D" w:themeColor="text1" w:themeTint="F2"/>
          <w:sz w:val="21"/>
          <w:szCs w:val="22"/>
        </w:rPr>
        <w:t>La formation nécessaire à l’usage ;</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Validité des offres</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Les soumissionnaires restent liés par leur offre pendant une période de trente (30) jours calendrier, à compter de la date de limite de remise des offres. En cas de dépassement de ce délai, la validité de l’offre sera traitée par négociation.</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Introduction/Dépôt des offres</w:t>
      </w:r>
    </w:p>
    <w:p w:rsidR="00271543" w:rsidRPr="00C3635A" w:rsidRDefault="00271543" w:rsidP="00271543">
      <w:pPr>
        <w:pStyle w:val="BTCtextCTB"/>
        <w:spacing w:line="288" w:lineRule="auto"/>
        <w:rPr>
          <w:rFonts w:ascii="Calibri" w:eastAsia="Calibri" w:hAnsi="Calibri"/>
          <w:sz w:val="21"/>
          <w:szCs w:val="21"/>
          <w:lang w:val="fr-FR"/>
        </w:rPr>
      </w:pPr>
      <w:r w:rsidRPr="00C3635A">
        <w:rPr>
          <w:rFonts w:ascii="Calibri" w:eastAsia="Calibri" w:hAnsi="Calibri"/>
          <w:sz w:val="21"/>
          <w:szCs w:val="21"/>
          <w:lang w:val="fr-FR"/>
        </w:rPr>
        <w:t>Sans préjudice des variantes éventuelles, le soumissionnaire ne peut</w:t>
      </w:r>
      <w:r>
        <w:rPr>
          <w:rFonts w:ascii="Calibri" w:eastAsia="Calibri" w:hAnsi="Calibri"/>
          <w:sz w:val="21"/>
          <w:szCs w:val="21"/>
          <w:lang w:val="fr-FR"/>
        </w:rPr>
        <w:t xml:space="preserve"> remettre qu’une seule offre pour ce</w:t>
      </w:r>
      <w:r w:rsidRPr="00C3635A">
        <w:rPr>
          <w:rFonts w:ascii="Calibri" w:eastAsia="Calibri" w:hAnsi="Calibri"/>
          <w:sz w:val="21"/>
          <w:szCs w:val="21"/>
          <w:lang w:val="fr-FR"/>
        </w:rPr>
        <w:t xml:space="preserve"> marché.</w:t>
      </w:r>
    </w:p>
    <w:p w:rsidR="00271543" w:rsidRDefault="00271543" w:rsidP="00271543">
      <w:pPr>
        <w:pStyle w:val="Corpsdetexte"/>
        <w:tabs>
          <w:tab w:val="left" w:pos="1620"/>
        </w:tabs>
        <w:overflowPunct w:val="0"/>
        <w:spacing w:line="242" w:lineRule="auto"/>
        <w:ind w:left="0" w:firstLine="0"/>
        <w:jc w:val="both"/>
        <w:rPr>
          <w:rFonts w:asciiTheme="minorHAnsi" w:hAnsiTheme="minorHAnsi" w:cstheme="minorHAnsi"/>
          <w:sz w:val="22"/>
          <w:szCs w:val="22"/>
        </w:rPr>
      </w:pPr>
      <w:r>
        <w:rPr>
          <w:rFonts w:ascii="Calibri" w:hAnsi="Calibri"/>
          <w:sz w:val="22"/>
          <w:szCs w:val="22"/>
          <w:lang w:val="fr-FR"/>
        </w:rPr>
        <w:t xml:space="preserve">Toutes les offres seront envoyées électroniquement à cette unique adresse : </w:t>
      </w:r>
      <w:hyperlink r:id="rId6" w:history="1">
        <w:r w:rsidRPr="00C01C65">
          <w:rPr>
            <w:rStyle w:val="Lienhypertexte"/>
            <w:rFonts w:ascii="Calibri" w:hAnsi="Calibri"/>
            <w:sz w:val="22"/>
            <w:szCs w:val="22"/>
            <w:lang w:val="fr-FR"/>
          </w:rPr>
          <w:t>agakuraburundi1995@gmail.com</w:t>
        </w:r>
      </w:hyperlink>
      <w:r>
        <w:rPr>
          <w:rFonts w:ascii="Calibri" w:hAnsi="Calibri"/>
          <w:sz w:val="22"/>
          <w:szCs w:val="22"/>
          <w:lang w:val="fr-FR"/>
        </w:rPr>
        <w:t xml:space="preserve"> au plus tard le mercredi 25/3/2026 à 10h00 précises. Les offres qui seront soumises après cette date et heure ne seront pas considérées. A la r</w:t>
      </w:r>
      <w:r>
        <w:rPr>
          <w:rFonts w:asciiTheme="minorHAnsi" w:hAnsiTheme="minorHAnsi"/>
          <w:sz w:val="22"/>
          <w:szCs w:val="22"/>
          <w:lang w:val="fr-FR"/>
        </w:rPr>
        <w:t xml:space="preserve">éception de l’offre, </w:t>
      </w:r>
      <w:r w:rsidRPr="000B4101">
        <w:rPr>
          <w:rFonts w:asciiTheme="minorHAnsi" w:hAnsiTheme="minorHAnsi"/>
          <w:sz w:val="22"/>
          <w:szCs w:val="22"/>
          <w:lang w:val="fr-FR"/>
        </w:rPr>
        <w:t>une confirmation de réception sera envoyée par mail.</w:t>
      </w:r>
      <w:r>
        <w:rPr>
          <w:rFonts w:asciiTheme="minorHAnsi" w:hAnsiTheme="minorHAnsi"/>
          <w:sz w:val="22"/>
          <w:szCs w:val="22"/>
          <w:lang w:val="fr-FR"/>
        </w:rPr>
        <w:t xml:space="preserve"> Les offres transmises sous une autre façon ou à d’autres destinataires seront écartées de la procédure. Toutes les offres électroniques seront dans le format PDF et toutes les offres physiques déposées ne seront pas remises.</w:t>
      </w:r>
    </w:p>
    <w:p w:rsidR="00271543" w:rsidRPr="00387E6E" w:rsidRDefault="00271543" w:rsidP="00271543">
      <w:pPr>
        <w:pStyle w:val="Corpsdetexte"/>
        <w:tabs>
          <w:tab w:val="left" w:pos="1620"/>
        </w:tabs>
        <w:overflowPunct w:val="0"/>
        <w:spacing w:line="242" w:lineRule="auto"/>
        <w:ind w:left="0" w:firstLine="0"/>
        <w:jc w:val="both"/>
        <w:rPr>
          <w:rFonts w:asciiTheme="minorHAnsi" w:hAnsiTheme="minorHAnsi" w:cstheme="minorHAnsi"/>
          <w:b/>
          <w:color w:val="000000" w:themeColor="text1"/>
          <w:sz w:val="22"/>
          <w:szCs w:val="22"/>
        </w:rPr>
      </w:pPr>
    </w:p>
    <w:p w:rsidR="00271543" w:rsidRPr="00F37AC4" w:rsidRDefault="00271543" w:rsidP="00271543">
      <w:pPr>
        <w:pStyle w:val="Corpsdetexte"/>
        <w:numPr>
          <w:ilvl w:val="0"/>
          <w:numId w:val="1"/>
        </w:numPr>
        <w:tabs>
          <w:tab w:val="left" w:pos="1620"/>
        </w:tabs>
        <w:overflowPunct w:val="0"/>
        <w:spacing w:line="242" w:lineRule="auto"/>
        <w:jc w:val="both"/>
        <w:rPr>
          <w:rFonts w:ascii="Calibri" w:eastAsia="Calibri" w:hAnsi="Calibri"/>
          <w:sz w:val="22"/>
          <w:szCs w:val="22"/>
          <w:lang w:val="fr-FR"/>
        </w:rPr>
      </w:pPr>
      <w:r w:rsidRPr="00387E6E">
        <w:rPr>
          <w:rFonts w:ascii="Calibri" w:hAnsi="Calibri"/>
          <w:b/>
          <w:sz w:val="22"/>
          <w:szCs w:val="22"/>
          <w:lang w:val="fr-FR"/>
        </w:rPr>
        <w:t>Modification</w:t>
      </w:r>
      <w:r w:rsidRPr="0013140E">
        <w:rPr>
          <w:rFonts w:ascii="Calibri" w:hAnsi="Calibri"/>
          <w:b/>
          <w:sz w:val="22"/>
          <w:szCs w:val="22"/>
          <w:lang w:val="fr-FR"/>
        </w:rPr>
        <w:t xml:space="preserve"> ou retrait d’une offre déjà soumise</w:t>
      </w:r>
    </w:p>
    <w:p w:rsidR="00271543" w:rsidRDefault="00271543" w:rsidP="00271543">
      <w:pPr>
        <w:pStyle w:val="BTCtextCTB"/>
        <w:spacing w:line="288" w:lineRule="auto"/>
        <w:rPr>
          <w:rFonts w:ascii="Calibri" w:eastAsia="Calibri" w:hAnsi="Calibri"/>
          <w:sz w:val="22"/>
          <w:szCs w:val="22"/>
          <w:lang w:val="fr-FR"/>
        </w:rPr>
      </w:pPr>
      <w:r w:rsidRPr="000B4101">
        <w:rPr>
          <w:rFonts w:ascii="Calibri" w:eastAsia="Calibri" w:hAnsi="Calibri"/>
          <w:sz w:val="22"/>
          <w:szCs w:val="22"/>
          <w:lang w:val="fr-FR"/>
        </w:rPr>
        <w:t xml:space="preserve">Tout soumissionnaire souhaitant modifier ou retirer une offre déjà envoyée </w:t>
      </w:r>
      <w:r>
        <w:rPr>
          <w:rFonts w:ascii="Calibri" w:eastAsia="Calibri" w:hAnsi="Calibri"/>
          <w:sz w:val="22"/>
          <w:szCs w:val="22"/>
          <w:lang w:val="fr-FR"/>
        </w:rPr>
        <w:t xml:space="preserve">est autorisé à le faire et sans condition. Cependant, </w:t>
      </w:r>
      <w:r w:rsidRPr="000B4101">
        <w:rPr>
          <w:rFonts w:ascii="Calibri" w:eastAsia="Calibri" w:hAnsi="Calibri"/>
          <w:sz w:val="22"/>
          <w:szCs w:val="22"/>
          <w:lang w:val="fr-FR"/>
        </w:rPr>
        <w:t>une</w:t>
      </w:r>
      <w:r>
        <w:rPr>
          <w:rFonts w:ascii="Calibri" w:eastAsia="Calibri" w:hAnsi="Calibri"/>
          <w:sz w:val="22"/>
          <w:szCs w:val="22"/>
          <w:lang w:val="fr-FR"/>
        </w:rPr>
        <w:t xml:space="preserve"> déclaration écrite et </w:t>
      </w:r>
      <w:r w:rsidRPr="000B4101">
        <w:rPr>
          <w:rFonts w:ascii="Calibri" w:eastAsia="Calibri" w:hAnsi="Calibri"/>
          <w:sz w:val="22"/>
          <w:szCs w:val="22"/>
          <w:lang w:val="fr-FR"/>
        </w:rPr>
        <w:t>correctement signée par le soumissionnaire ou par son mandataire</w:t>
      </w:r>
      <w:r>
        <w:rPr>
          <w:rFonts w:ascii="Calibri" w:eastAsia="Calibri" w:hAnsi="Calibri"/>
          <w:sz w:val="22"/>
          <w:szCs w:val="22"/>
          <w:lang w:val="fr-FR"/>
        </w:rPr>
        <w:t xml:space="preserve"> est exigée et envoyée à la même adresse électronique de soumission ; sinon les modifications sont d’office entachées de nullité, donc seule la première offre reçue est considérée</w:t>
      </w:r>
      <w:r w:rsidRPr="000B4101">
        <w:rPr>
          <w:rFonts w:ascii="Calibri" w:eastAsia="Calibri" w:hAnsi="Calibri"/>
          <w:sz w:val="22"/>
          <w:szCs w:val="22"/>
          <w:lang w:val="fr-FR"/>
        </w:rPr>
        <w:t xml:space="preserve">. </w:t>
      </w:r>
      <w:r>
        <w:rPr>
          <w:rFonts w:ascii="Calibri" w:eastAsia="Calibri" w:hAnsi="Calibri"/>
          <w:sz w:val="22"/>
          <w:szCs w:val="22"/>
          <w:lang w:val="fr-FR"/>
        </w:rPr>
        <w:t>Si le retrait est fait en respectant cette condition, l</w:t>
      </w:r>
      <w:r w:rsidRPr="000B4101">
        <w:rPr>
          <w:rFonts w:ascii="Calibri" w:eastAsia="Calibri" w:hAnsi="Calibri"/>
          <w:sz w:val="22"/>
          <w:szCs w:val="22"/>
          <w:lang w:val="fr-FR"/>
        </w:rPr>
        <w:t>’objet et la portée des modifications doivent être mentio</w:t>
      </w:r>
      <w:r>
        <w:rPr>
          <w:rFonts w:ascii="Calibri" w:eastAsia="Calibri" w:hAnsi="Calibri"/>
          <w:sz w:val="22"/>
          <w:szCs w:val="22"/>
          <w:lang w:val="fr-FR"/>
        </w:rPr>
        <w:t xml:space="preserve">nnés de façon précise. </w:t>
      </w:r>
    </w:p>
    <w:p w:rsidR="00271543" w:rsidRPr="000B4101" w:rsidRDefault="00271543" w:rsidP="00271543">
      <w:pPr>
        <w:pStyle w:val="BTCtextCTB"/>
        <w:spacing w:line="288" w:lineRule="auto"/>
        <w:rPr>
          <w:rFonts w:ascii="Calibri" w:eastAsia="Calibri" w:hAnsi="Calibri"/>
          <w:sz w:val="22"/>
          <w:szCs w:val="22"/>
          <w:lang w:val="fr-FR"/>
        </w:rPr>
      </w:pPr>
      <w:r w:rsidRPr="000B4101">
        <w:rPr>
          <w:rFonts w:ascii="Calibri" w:eastAsia="Calibri" w:hAnsi="Calibri"/>
          <w:sz w:val="22"/>
          <w:szCs w:val="22"/>
          <w:lang w:val="fr-FR"/>
        </w:rPr>
        <w:t>Le retrait peut exclusivement être communiqué par voie électronique contre accusé de réception au plus tard un (01) jour avant la date limite de réception des offres. Ainsi, les modifications à une offr</w:t>
      </w:r>
      <w:r>
        <w:rPr>
          <w:rFonts w:ascii="Calibri" w:eastAsia="Calibri" w:hAnsi="Calibri"/>
          <w:sz w:val="22"/>
          <w:szCs w:val="22"/>
          <w:lang w:val="fr-FR"/>
        </w:rPr>
        <w:t>e qui interviennent après avoir été déposée et/ou envoyée</w:t>
      </w:r>
      <w:r w:rsidRPr="000B4101">
        <w:rPr>
          <w:rFonts w:ascii="Calibri" w:eastAsia="Calibri" w:hAnsi="Calibri"/>
          <w:sz w:val="22"/>
          <w:szCs w:val="22"/>
          <w:lang w:val="fr-FR"/>
        </w:rPr>
        <w:t>, ainsi que son retrait donnent lie</w:t>
      </w:r>
      <w:r>
        <w:rPr>
          <w:rFonts w:ascii="Calibri" w:eastAsia="Calibri" w:hAnsi="Calibri"/>
          <w:sz w:val="22"/>
          <w:szCs w:val="22"/>
          <w:lang w:val="fr-FR"/>
        </w:rPr>
        <w:t xml:space="preserve">u </w:t>
      </w:r>
      <w:r w:rsidRPr="000B4101">
        <w:rPr>
          <w:rFonts w:ascii="Calibri" w:eastAsia="Calibri" w:hAnsi="Calibri"/>
          <w:sz w:val="22"/>
          <w:szCs w:val="22"/>
          <w:lang w:val="fr-FR"/>
        </w:rPr>
        <w:t>à l'envoi d'une nouvelle offre électronique.</w:t>
      </w: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Ouverture des offres</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r>
        <w:rPr>
          <w:rFonts w:ascii="Calibri" w:hAnsi="Calibri"/>
          <w:sz w:val="22"/>
          <w:szCs w:val="22"/>
          <w:lang w:val="fr-FR"/>
        </w:rPr>
        <w:t>L’ouverture des offres aura lieu le 25/3/2026 à 14h00 précises au bureau de coordination de l’Asbl AGAKURA sis à Bujumbura, quartier Gasekebuye, Avenue Mbabazi, N</w:t>
      </w:r>
      <w:r w:rsidRPr="00C41814">
        <w:rPr>
          <w:rFonts w:ascii="Calibri" w:hAnsi="Calibri"/>
          <w:sz w:val="22"/>
          <w:szCs w:val="22"/>
          <w:vertAlign w:val="superscript"/>
          <w:lang w:val="fr-FR"/>
        </w:rPr>
        <w:t>o</w:t>
      </w:r>
      <w:r>
        <w:rPr>
          <w:rFonts w:ascii="Calibri" w:hAnsi="Calibri"/>
          <w:sz w:val="22"/>
          <w:szCs w:val="22"/>
          <w:lang w:val="fr-FR"/>
        </w:rPr>
        <w:t xml:space="preserve"> 30 en présence des soumissionnaires qui le désirent.</w:t>
      </w:r>
    </w:p>
    <w:p w:rsidR="00271543" w:rsidRDefault="00271543" w:rsidP="00271543">
      <w:pPr>
        <w:pStyle w:val="Corpsdetexte"/>
        <w:tabs>
          <w:tab w:val="left" w:pos="1620"/>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1"/>
        </w:numPr>
        <w:tabs>
          <w:tab w:val="left" w:pos="1620"/>
        </w:tabs>
        <w:overflowPunct w:val="0"/>
        <w:spacing w:line="242" w:lineRule="auto"/>
        <w:jc w:val="both"/>
        <w:rPr>
          <w:rFonts w:ascii="Calibri" w:hAnsi="Calibri"/>
          <w:b/>
          <w:sz w:val="22"/>
          <w:szCs w:val="22"/>
          <w:lang w:val="fr-FR"/>
        </w:rPr>
      </w:pPr>
      <w:r w:rsidRPr="0013140E">
        <w:rPr>
          <w:rFonts w:ascii="Calibri" w:hAnsi="Calibri"/>
          <w:b/>
          <w:sz w:val="22"/>
          <w:szCs w:val="22"/>
          <w:lang w:val="fr-FR"/>
        </w:rPr>
        <w:t>Documents exigés</w:t>
      </w:r>
    </w:p>
    <w:p w:rsidR="00271543" w:rsidRDefault="00271543" w:rsidP="00271543">
      <w:pPr>
        <w:pStyle w:val="Corpsdetexte"/>
        <w:tabs>
          <w:tab w:val="left" w:pos="1620"/>
        </w:tabs>
        <w:overflowPunct w:val="0"/>
        <w:spacing w:line="242" w:lineRule="auto"/>
        <w:ind w:left="720" w:firstLine="0"/>
        <w:jc w:val="both"/>
        <w:rPr>
          <w:rFonts w:ascii="Calibri" w:hAnsi="Calibri"/>
          <w:sz w:val="22"/>
          <w:szCs w:val="22"/>
          <w:lang w:val="fr-FR"/>
        </w:rPr>
      </w:pPr>
    </w:p>
    <w:p w:rsidR="00271543"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Avoir bien exécuté au moins un marché analogue (les copies des procès-verbaux de réception des fournitures devront être fournies, contrats de fourniture, etc.) ;</w:t>
      </w:r>
    </w:p>
    <w:p w:rsidR="00271543"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Une copie d’attestation d’immatriculation fiscale (NIF) ;</w:t>
      </w:r>
    </w:p>
    <w:p w:rsidR="00271543"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Un formulaire de renseignement sur le soumissionnaire ;</w:t>
      </w:r>
    </w:p>
    <w:p w:rsidR="00271543"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Un formulaire de soumission ;</w:t>
      </w:r>
    </w:p>
    <w:p w:rsidR="00271543" w:rsidRPr="00C41814"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Le bordereau des prix ;</w:t>
      </w:r>
    </w:p>
    <w:p w:rsidR="00271543"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Le registre de commerce ;</w:t>
      </w:r>
    </w:p>
    <w:p w:rsidR="00271543"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Une attestation de non redevabilité fiscale ;</w:t>
      </w:r>
    </w:p>
    <w:p w:rsidR="00271543"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Tout autre document justifiant l’expérience du soumissionnaire ;</w:t>
      </w:r>
    </w:p>
    <w:p w:rsidR="00271543" w:rsidRPr="00C41814" w:rsidRDefault="00271543" w:rsidP="00271543">
      <w:pPr>
        <w:pStyle w:val="Corpsdetexte"/>
        <w:numPr>
          <w:ilvl w:val="0"/>
          <w:numId w:val="2"/>
        </w:numPr>
        <w:tabs>
          <w:tab w:val="left" w:pos="993"/>
        </w:tabs>
        <w:overflowPunct w:val="0"/>
        <w:spacing w:line="242" w:lineRule="auto"/>
        <w:ind w:left="709" w:hanging="11"/>
        <w:jc w:val="both"/>
        <w:rPr>
          <w:rFonts w:ascii="Calibri" w:hAnsi="Calibri"/>
          <w:sz w:val="22"/>
          <w:szCs w:val="22"/>
          <w:lang w:val="fr-FR"/>
        </w:rPr>
      </w:pPr>
      <w:r>
        <w:rPr>
          <w:rFonts w:ascii="Calibri" w:hAnsi="Calibri"/>
          <w:sz w:val="22"/>
          <w:szCs w:val="22"/>
          <w:lang w:val="fr-FR"/>
        </w:rPr>
        <w:t>Les annexes doivent être signés et cachetés ;</w:t>
      </w:r>
    </w:p>
    <w:p w:rsidR="00271543" w:rsidRDefault="00271543" w:rsidP="00271543">
      <w:pPr>
        <w:pStyle w:val="Corpsdetexte"/>
        <w:tabs>
          <w:tab w:val="left" w:pos="993"/>
        </w:tabs>
        <w:overflowPunct w:val="0"/>
        <w:spacing w:line="242" w:lineRule="auto"/>
        <w:ind w:left="0" w:firstLine="0"/>
        <w:jc w:val="both"/>
        <w:rPr>
          <w:rFonts w:ascii="Calibri" w:hAnsi="Calibri"/>
          <w:sz w:val="22"/>
          <w:szCs w:val="22"/>
          <w:lang w:val="fr-FR"/>
        </w:rPr>
      </w:pPr>
    </w:p>
    <w:p w:rsidR="00271543" w:rsidRPr="00AA2F88" w:rsidRDefault="00271543" w:rsidP="00271543">
      <w:pPr>
        <w:pStyle w:val="Corpsdetexte"/>
        <w:tabs>
          <w:tab w:val="left" w:pos="993"/>
        </w:tabs>
        <w:overflowPunct w:val="0"/>
        <w:spacing w:line="242" w:lineRule="auto"/>
        <w:ind w:left="567" w:hanging="567"/>
        <w:jc w:val="both"/>
        <w:rPr>
          <w:rFonts w:ascii="Calibri" w:hAnsi="Calibri"/>
          <w:b/>
          <w:sz w:val="22"/>
          <w:szCs w:val="22"/>
          <w:lang w:val="fr-FR"/>
        </w:rPr>
      </w:pPr>
      <w:r w:rsidRPr="00C52D9B">
        <w:rPr>
          <w:rFonts w:ascii="Calibri" w:hAnsi="Calibri"/>
          <w:b/>
          <w:sz w:val="22"/>
          <w:szCs w:val="22"/>
          <w:lang w:val="fr-FR"/>
        </w:rPr>
        <w:t xml:space="preserve">N.B. </w:t>
      </w:r>
      <w:r>
        <w:rPr>
          <w:rFonts w:ascii="Calibri" w:hAnsi="Calibri"/>
          <w:b/>
          <w:sz w:val="22"/>
          <w:szCs w:val="22"/>
          <w:lang w:val="fr-FR"/>
        </w:rPr>
        <w:t>L’Asbl GAKURA se réserve le droit de demander des informations et des documents supplémentaires et l</w:t>
      </w:r>
      <w:r w:rsidRPr="00C52D9B">
        <w:rPr>
          <w:rFonts w:ascii="Calibri" w:hAnsi="Calibri"/>
          <w:b/>
          <w:sz w:val="22"/>
          <w:szCs w:val="22"/>
          <w:lang w:val="fr-FR"/>
        </w:rPr>
        <w:t>’abse</w:t>
      </w:r>
      <w:r>
        <w:rPr>
          <w:rFonts w:ascii="Calibri" w:hAnsi="Calibri"/>
          <w:b/>
          <w:sz w:val="22"/>
          <w:szCs w:val="22"/>
          <w:lang w:val="fr-FR"/>
        </w:rPr>
        <w:t xml:space="preserve">nce </w:t>
      </w:r>
      <w:r w:rsidRPr="00C52D9B">
        <w:rPr>
          <w:rFonts w:ascii="Calibri" w:hAnsi="Calibri"/>
          <w:b/>
          <w:sz w:val="22"/>
          <w:szCs w:val="22"/>
          <w:lang w:val="fr-FR"/>
        </w:rPr>
        <w:t>de l’un de ces documents entraînera le rejet de l’offre.</w:t>
      </w:r>
    </w:p>
    <w:p w:rsidR="00271543" w:rsidRDefault="00271543" w:rsidP="00271543">
      <w:pPr>
        <w:pStyle w:val="Corpsdetexte"/>
        <w:tabs>
          <w:tab w:val="left" w:pos="993"/>
        </w:tabs>
        <w:overflowPunct w:val="0"/>
        <w:spacing w:line="242" w:lineRule="auto"/>
        <w:ind w:left="0" w:firstLine="0"/>
        <w:jc w:val="both"/>
        <w:rPr>
          <w:rFonts w:ascii="Calibri" w:hAnsi="Calibri"/>
          <w:sz w:val="22"/>
          <w:szCs w:val="22"/>
          <w:lang w:val="fr-FR"/>
        </w:rPr>
      </w:pPr>
    </w:p>
    <w:p w:rsidR="00271543" w:rsidRDefault="00271543" w:rsidP="00271543">
      <w:pPr>
        <w:pStyle w:val="Corpsdetexte"/>
        <w:tabs>
          <w:tab w:val="left" w:pos="993"/>
        </w:tabs>
        <w:overflowPunct w:val="0"/>
        <w:spacing w:line="242" w:lineRule="auto"/>
        <w:ind w:left="0" w:firstLine="0"/>
        <w:jc w:val="both"/>
        <w:rPr>
          <w:rFonts w:ascii="Calibri" w:hAnsi="Calibri"/>
          <w:sz w:val="22"/>
          <w:szCs w:val="22"/>
          <w:lang w:val="fr-FR"/>
        </w:rPr>
      </w:pPr>
    </w:p>
    <w:p w:rsidR="00271543" w:rsidRDefault="00271543" w:rsidP="00271543">
      <w:pPr>
        <w:pStyle w:val="Corpsdetexte"/>
        <w:tabs>
          <w:tab w:val="left" w:pos="993"/>
        </w:tabs>
        <w:overflowPunct w:val="0"/>
        <w:spacing w:line="242" w:lineRule="auto"/>
        <w:ind w:left="0" w:firstLine="0"/>
        <w:jc w:val="both"/>
        <w:rPr>
          <w:rFonts w:ascii="Calibri" w:hAnsi="Calibri"/>
          <w:sz w:val="22"/>
          <w:szCs w:val="22"/>
          <w:lang w:val="fr-FR"/>
        </w:rPr>
      </w:pPr>
    </w:p>
    <w:p w:rsidR="00271543" w:rsidRPr="00AA2F88" w:rsidRDefault="00271543" w:rsidP="00271543">
      <w:pPr>
        <w:pStyle w:val="Corpsdetexte"/>
        <w:tabs>
          <w:tab w:val="left" w:pos="993"/>
        </w:tabs>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tabs>
          <w:tab w:val="left" w:pos="993"/>
        </w:tabs>
        <w:overflowPunct w:val="0"/>
        <w:spacing w:line="242" w:lineRule="auto"/>
        <w:ind w:left="0" w:firstLine="0"/>
        <w:jc w:val="both"/>
        <w:rPr>
          <w:rFonts w:ascii="Calibri" w:hAnsi="Calibri"/>
          <w:b/>
          <w:sz w:val="22"/>
          <w:szCs w:val="22"/>
          <w:u w:val="single"/>
          <w:lang w:val="fr-FR"/>
        </w:rPr>
      </w:pPr>
      <w:r w:rsidRPr="0013140E">
        <w:rPr>
          <w:rFonts w:ascii="Calibri" w:hAnsi="Calibri"/>
          <w:b/>
          <w:sz w:val="22"/>
          <w:szCs w:val="22"/>
          <w:u w:val="single"/>
          <w:lang w:val="fr-FR"/>
        </w:rPr>
        <w:t>2</w:t>
      </w:r>
      <w:r w:rsidRPr="0013140E">
        <w:rPr>
          <w:rFonts w:ascii="Calibri" w:hAnsi="Calibri"/>
          <w:b/>
          <w:sz w:val="22"/>
          <w:szCs w:val="22"/>
          <w:u w:val="single"/>
          <w:vertAlign w:val="superscript"/>
          <w:lang w:val="fr-FR"/>
        </w:rPr>
        <w:t>ème</w:t>
      </w:r>
      <w:r w:rsidRPr="0013140E">
        <w:rPr>
          <w:rFonts w:ascii="Calibri" w:hAnsi="Calibri"/>
          <w:b/>
          <w:sz w:val="22"/>
          <w:szCs w:val="22"/>
          <w:u w:val="single"/>
          <w:lang w:val="fr-FR"/>
        </w:rPr>
        <w:t xml:space="preserve"> PARTIE : INSTRUCTIONS AUX SOUMISSIONNAIRES</w:t>
      </w:r>
    </w:p>
    <w:p w:rsidR="00271543" w:rsidRDefault="00271543" w:rsidP="00271543">
      <w:pPr>
        <w:pStyle w:val="Corpsdetexte"/>
        <w:tabs>
          <w:tab w:val="left" w:pos="993"/>
        </w:tabs>
        <w:overflowPunct w:val="0"/>
        <w:spacing w:line="242" w:lineRule="auto"/>
        <w:ind w:left="0" w:firstLine="0"/>
        <w:jc w:val="both"/>
        <w:rPr>
          <w:rFonts w:ascii="Calibri" w:hAnsi="Calibri"/>
          <w:sz w:val="22"/>
          <w:szCs w:val="22"/>
          <w:lang w:val="fr-FR"/>
        </w:rPr>
      </w:pPr>
    </w:p>
    <w:p w:rsidR="00271543" w:rsidRDefault="00271543" w:rsidP="00271543">
      <w:pPr>
        <w:pStyle w:val="Corpsdetexte"/>
        <w:numPr>
          <w:ilvl w:val="0"/>
          <w:numId w:val="3"/>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Toute la correspondance et les documents relatifs à la procédure d’appel d’Offres, au contrat et au rapport doivent être rédigées en langue française.</w:t>
      </w:r>
    </w:p>
    <w:p w:rsidR="00271543" w:rsidRDefault="00271543" w:rsidP="00271543">
      <w:pPr>
        <w:pStyle w:val="Corpsdetexte"/>
        <w:tabs>
          <w:tab w:val="left" w:pos="993"/>
        </w:tabs>
        <w:overflowPunct w:val="0"/>
        <w:spacing w:line="242" w:lineRule="auto"/>
        <w:ind w:left="720" w:firstLine="0"/>
        <w:jc w:val="both"/>
        <w:rPr>
          <w:rFonts w:ascii="Calibri" w:hAnsi="Calibri"/>
          <w:sz w:val="22"/>
          <w:szCs w:val="22"/>
          <w:lang w:val="fr-FR"/>
        </w:rPr>
      </w:pPr>
    </w:p>
    <w:p w:rsidR="00271543" w:rsidRDefault="00271543" w:rsidP="00271543">
      <w:pPr>
        <w:pStyle w:val="Corpsdetexte"/>
        <w:numPr>
          <w:ilvl w:val="0"/>
          <w:numId w:val="3"/>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Evaluation des offres</w:t>
      </w:r>
    </w:p>
    <w:p w:rsidR="00271543" w:rsidRPr="0013140E" w:rsidRDefault="00271543" w:rsidP="00271543">
      <w:pPr>
        <w:pStyle w:val="Corpsdetexte"/>
        <w:numPr>
          <w:ilvl w:val="0"/>
          <w:numId w:val="4"/>
        </w:numPr>
        <w:tabs>
          <w:tab w:val="left" w:pos="993"/>
        </w:tabs>
        <w:overflowPunct w:val="0"/>
        <w:spacing w:line="242" w:lineRule="auto"/>
        <w:jc w:val="both"/>
        <w:rPr>
          <w:rFonts w:ascii="Calibri" w:hAnsi="Calibri"/>
          <w:b/>
          <w:sz w:val="22"/>
          <w:szCs w:val="22"/>
          <w:lang w:val="fr-FR"/>
        </w:rPr>
      </w:pPr>
      <w:r w:rsidRPr="0013140E">
        <w:rPr>
          <w:rFonts w:ascii="Calibri" w:hAnsi="Calibri"/>
          <w:b/>
          <w:sz w:val="22"/>
          <w:szCs w:val="22"/>
          <w:lang w:val="fr-FR"/>
        </w:rPr>
        <w:t>Evaluation administrative des offres</w:t>
      </w:r>
    </w:p>
    <w:p w:rsidR="00271543" w:rsidRDefault="00271543" w:rsidP="00271543">
      <w:pPr>
        <w:pStyle w:val="Corpsdetexte"/>
        <w:numPr>
          <w:ilvl w:val="0"/>
          <w:numId w:val="5"/>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Avant d’effectuer l’évaluation détaillée des offres, les offres introduites par les soumissionnaires seront examinées sur le plan de la régularité. Les offres irrégulières seront rejetées. Ainsi, l’Asbl AGAKURA établira la conformité en vérifiant que chaque offre est conforme aux conditions fixées dans ce DAO ;</w:t>
      </w:r>
    </w:p>
    <w:p w:rsidR="00271543" w:rsidRDefault="00271543" w:rsidP="00271543">
      <w:pPr>
        <w:pStyle w:val="Corpsdetexte"/>
        <w:numPr>
          <w:ilvl w:val="0"/>
          <w:numId w:val="5"/>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La commission d’analyse s’assurera que tous les documents demandés ont été bien fournis et sont authentiques. La non-conformité de l’un ou l’autre élément entraînera automatiquement le rejet de l’offre ;</w:t>
      </w:r>
    </w:p>
    <w:p w:rsidR="00271543" w:rsidRDefault="00271543" w:rsidP="00271543">
      <w:pPr>
        <w:pStyle w:val="Corpsdetexte"/>
        <w:numPr>
          <w:ilvl w:val="0"/>
          <w:numId w:val="5"/>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Si une offre n’est pas administrativement conforme au DAO, elle sera rejetée et ne pourra par la suite être rendue conforme par la correction et le retrait de l’objection qui la rendait non-conforme ;</w:t>
      </w:r>
    </w:p>
    <w:p w:rsidR="00271543" w:rsidRDefault="00271543" w:rsidP="00271543">
      <w:pPr>
        <w:pStyle w:val="Corpsdetexte"/>
        <w:numPr>
          <w:ilvl w:val="0"/>
          <w:numId w:val="5"/>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Toutefois, l’Asbl AGAKURA se réserve le droit de faire régulariser les irrégularités dans l’offre des soumissionnaires durant les négociations de contrat avec le soumissionnaire ayant gagné le marché.</w:t>
      </w:r>
    </w:p>
    <w:p w:rsidR="00271543" w:rsidRDefault="00271543" w:rsidP="00271543">
      <w:pPr>
        <w:pStyle w:val="Corpsdetexte"/>
        <w:tabs>
          <w:tab w:val="left" w:pos="993"/>
        </w:tabs>
        <w:overflowPunct w:val="0"/>
        <w:spacing w:line="242" w:lineRule="auto"/>
        <w:ind w:left="1800" w:firstLine="0"/>
        <w:jc w:val="both"/>
        <w:rPr>
          <w:rFonts w:ascii="Calibri" w:hAnsi="Calibri"/>
          <w:sz w:val="22"/>
          <w:szCs w:val="22"/>
          <w:lang w:val="fr-FR"/>
        </w:rPr>
      </w:pPr>
    </w:p>
    <w:p w:rsidR="00271543" w:rsidRPr="0013140E" w:rsidRDefault="00271543" w:rsidP="00271543">
      <w:pPr>
        <w:pStyle w:val="Corpsdetexte"/>
        <w:numPr>
          <w:ilvl w:val="0"/>
          <w:numId w:val="4"/>
        </w:numPr>
        <w:tabs>
          <w:tab w:val="left" w:pos="993"/>
        </w:tabs>
        <w:overflowPunct w:val="0"/>
        <w:spacing w:line="242" w:lineRule="auto"/>
        <w:jc w:val="both"/>
        <w:rPr>
          <w:rFonts w:ascii="Calibri" w:hAnsi="Calibri"/>
          <w:b/>
          <w:sz w:val="22"/>
          <w:szCs w:val="22"/>
          <w:lang w:val="fr-FR"/>
        </w:rPr>
      </w:pPr>
      <w:r w:rsidRPr="0013140E">
        <w:rPr>
          <w:rFonts w:ascii="Calibri" w:hAnsi="Calibri"/>
          <w:b/>
          <w:sz w:val="22"/>
          <w:szCs w:val="22"/>
          <w:lang w:val="fr-FR"/>
        </w:rPr>
        <w:t>Correction des erreurs</w:t>
      </w:r>
    </w:p>
    <w:p w:rsidR="00271543" w:rsidRDefault="00271543" w:rsidP="00271543">
      <w:pPr>
        <w:pStyle w:val="Corpsdetexte"/>
        <w:numPr>
          <w:ilvl w:val="0"/>
          <w:numId w:val="6"/>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Les offres jugées techniquement conformes seront soumises à une vérification visant à déceler d’éventuelles erreurs arithmétiques dans les calculs et les totaux. Les erreurs sont corrigées par le comité d’évaluation de cette manière :</w:t>
      </w:r>
    </w:p>
    <w:p w:rsidR="00271543" w:rsidRDefault="00271543" w:rsidP="00271543">
      <w:pPr>
        <w:pStyle w:val="Corpsdetexte"/>
        <w:numPr>
          <w:ilvl w:val="0"/>
          <w:numId w:val="7"/>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Lorsqu’il y a une divergence entre le montant indiqué en chiffres et celui indiqué en toutes lettres, le montant en toutes lettres prévaudra ;</w:t>
      </w:r>
    </w:p>
    <w:p w:rsidR="00271543" w:rsidRDefault="00271543" w:rsidP="00271543">
      <w:pPr>
        <w:pStyle w:val="Corpsdetexte"/>
        <w:numPr>
          <w:ilvl w:val="0"/>
          <w:numId w:val="7"/>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Lorsqu’il y a une incohérence entre le prix unitaire et le prix total obtenu en multipliant le prix unitaire par la quantité, le prix unitaire cité fera foi ;</w:t>
      </w:r>
    </w:p>
    <w:p w:rsidR="00271543" w:rsidRDefault="00271543" w:rsidP="00271543">
      <w:pPr>
        <w:pStyle w:val="Corpsdetexte"/>
        <w:numPr>
          <w:ilvl w:val="0"/>
          <w:numId w:val="7"/>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Lorsqu’il y a une erreur d’addition des différents éléments du prix, le prix de chaque élément fera foi et le montant de la soumission corrigé.</w:t>
      </w:r>
    </w:p>
    <w:p w:rsidR="00271543" w:rsidRDefault="00271543" w:rsidP="00271543">
      <w:pPr>
        <w:pStyle w:val="Corpsdetexte"/>
        <w:numPr>
          <w:ilvl w:val="0"/>
          <w:numId w:val="6"/>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Les montants ainsi corrigés seront imposables au soumissionnaire. Si ce dernier ne les accepte pas, son offre sera rejetée ;</w:t>
      </w:r>
    </w:p>
    <w:p w:rsidR="00271543" w:rsidRDefault="00271543" w:rsidP="00271543">
      <w:pPr>
        <w:pStyle w:val="Corpsdetexte"/>
        <w:numPr>
          <w:ilvl w:val="0"/>
          <w:numId w:val="6"/>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Les rabais éventuels accordés par le soumissionnaire seront appliqués au montant de la proposition financière avant la comparaison des prix.</w:t>
      </w:r>
    </w:p>
    <w:p w:rsidR="00271543" w:rsidRDefault="00271543" w:rsidP="00271543">
      <w:pPr>
        <w:pStyle w:val="Corpsdetexte"/>
        <w:tabs>
          <w:tab w:val="left" w:pos="993"/>
        </w:tabs>
        <w:overflowPunct w:val="0"/>
        <w:spacing w:line="242" w:lineRule="auto"/>
        <w:ind w:left="1080" w:firstLine="0"/>
        <w:jc w:val="both"/>
        <w:rPr>
          <w:rFonts w:ascii="Calibri" w:hAnsi="Calibri"/>
          <w:sz w:val="22"/>
          <w:szCs w:val="22"/>
          <w:lang w:val="fr-FR"/>
        </w:rPr>
      </w:pPr>
    </w:p>
    <w:p w:rsidR="00271543" w:rsidRPr="0013140E" w:rsidRDefault="00271543" w:rsidP="00271543">
      <w:pPr>
        <w:pStyle w:val="Corpsdetexte"/>
        <w:numPr>
          <w:ilvl w:val="0"/>
          <w:numId w:val="4"/>
        </w:numPr>
        <w:tabs>
          <w:tab w:val="left" w:pos="993"/>
        </w:tabs>
        <w:overflowPunct w:val="0"/>
        <w:spacing w:line="242" w:lineRule="auto"/>
        <w:jc w:val="both"/>
        <w:rPr>
          <w:rFonts w:ascii="Calibri" w:hAnsi="Calibri"/>
          <w:b/>
          <w:sz w:val="22"/>
          <w:szCs w:val="22"/>
          <w:lang w:val="fr-FR"/>
        </w:rPr>
      </w:pPr>
      <w:r w:rsidRPr="0013140E">
        <w:rPr>
          <w:rFonts w:ascii="Calibri" w:hAnsi="Calibri"/>
          <w:b/>
          <w:sz w:val="22"/>
          <w:szCs w:val="22"/>
          <w:lang w:val="fr-FR"/>
        </w:rPr>
        <w:t>Evaluation technique des offres</w:t>
      </w:r>
    </w:p>
    <w:p w:rsidR="00271543" w:rsidRDefault="00271543" w:rsidP="00271543">
      <w:pPr>
        <w:pStyle w:val="Corpsdetexte"/>
        <w:numPr>
          <w:ilvl w:val="0"/>
          <w:numId w:val="8"/>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A l’issu de l’analyse des offres jugées administrativement conformes, le comité d’évaluation arrêtera un jugement sur la conformité technique de chaque offre et classera techniquement les offres en deux catégories : conformes et non-conformes ;</w:t>
      </w:r>
    </w:p>
    <w:p w:rsidR="00271543" w:rsidRDefault="00271543" w:rsidP="00271543">
      <w:pPr>
        <w:pStyle w:val="Corpsdetexte"/>
        <w:numPr>
          <w:ilvl w:val="0"/>
          <w:numId w:val="8"/>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Le comité d’évaluation examinera chaque offre pour confirmer que toutes les conditions spécifiées dans les clauses et conditions du marché ont été acceptées par le soumissionnaire sans divergence ou réserve substantielle ;</w:t>
      </w:r>
    </w:p>
    <w:p w:rsidR="00271543" w:rsidRDefault="00271543" w:rsidP="00271543">
      <w:pPr>
        <w:pStyle w:val="Corpsdetexte"/>
        <w:numPr>
          <w:ilvl w:val="0"/>
          <w:numId w:val="8"/>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Le comité d’évaluation examinera les aspects techniques des offres classées conformes, pour confirmer que toutes les stipulations et spécifications techniques du DAO sont respectées sans divergence ou réserve substantielle ;</w:t>
      </w:r>
    </w:p>
    <w:p w:rsidR="00271543" w:rsidRDefault="00271543" w:rsidP="00271543">
      <w:pPr>
        <w:pStyle w:val="Corpsdetexte"/>
        <w:numPr>
          <w:ilvl w:val="0"/>
          <w:numId w:val="8"/>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Si, après examen des termes et conditions de l’appel d’offres et l’évaluation technique, l’Acheteur établit que l’offre n’est pas conforme, il l’écartera.</w:t>
      </w:r>
    </w:p>
    <w:p w:rsidR="00271543" w:rsidRDefault="00271543" w:rsidP="00271543">
      <w:pPr>
        <w:pStyle w:val="Corpsdetexte"/>
        <w:tabs>
          <w:tab w:val="left" w:pos="993"/>
        </w:tabs>
        <w:overflowPunct w:val="0"/>
        <w:spacing w:line="242" w:lineRule="auto"/>
        <w:jc w:val="both"/>
        <w:rPr>
          <w:rFonts w:ascii="Calibri" w:hAnsi="Calibri"/>
          <w:sz w:val="22"/>
          <w:szCs w:val="22"/>
          <w:lang w:val="fr-FR"/>
        </w:rPr>
      </w:pPr>
    </w:p>
    <w:p w:rsidR="00271543" w:rsidRDefault="00271543" w:rsidP="00271543">
      <w:pPr>
        <w:pStyle w:val="Corpsdetexte"/>
        <w:tabs>
          <w:tab w:val="left" w:pos="993"/>
        </w:tabs>
        <w:overflowPunct w:val="0"/>
        <w:spacing w:line="242" w:lineRule="auto"/>
        <w:jc w:val="both"/>
        <w:rPr>
          <w:rFonts w:ascii="Calibri" w:hAnsi="Calibri"/>
          <w:sz w:val="22"/>
          <w:szCs w:val="22"/>
          <w:lang w:val="fr-FR"/>
        </w:rPr>
      </w:pPr>
    </w:p>
    <w:p w:rsidR="00271543" w:rsidRDefault="00271543" w:rsidP="00271543">
      <w:pPr>
        <w:pStyle w:val="Corpsdetexte"/>
        <w:tabs>
          <w:tab w:val="left" w:pos="993"/>
        </w:tabs>
        <w:overflowPunct w:val="0"/>
        <w:spacing w:line="242" w:lineRule="auto"/>
        <w:jc w:val="both"/>
        <w:rPr>
          <w:rFonts w:ascii="Calibri" w:hAnsi="Calibri"/>
          <w:sz w:val="22"/>
          <w:szCs w:val="22"/>
          <w:lang w:val="fr-FR"/>
        </w:rPr>
      </w:pPr>
    </w:p>
    <w:p w:rsidR="00271543" w:rsidRPr="0013140E" w:rsidRDefault="00271543" w:rsidP="00271543">
      <w:pPr>
        <w:pStyle w:val="Corpsdetexte"/>
        <w:numPr>
          <w:ilvl w:val="0"/>
          <w:numId w:val="4"/>
        </w:numPr>
        <w:tabs>
          <w:tab w:val="left" w:pos="993"/>
        </w:tabs>
        <w:overflowPunct w:val="0"/>
        <w:spacing w:line="242" w:lineRule="auto"/>
        <w:jc w:val="both"/>
        <w:rPr>
          <w:rFonts w:ascii="Calibri" w:hAnsi="Calibri"/>
          <w:b/>
          <w:sz w:val="22"/>
          <w:szCs w:val="22"/>
          <w:lang w:val="fr-FR"/>
        </w:rPr>
      </w:pPr>
      <w:r w:rsidRPr="0013140E">
        <w:rPr>
          <w:rFonts w:ascii="Calibri" w:hAnsi="Calibri"/>
          <w:b/>
          <w:sz w:val="22"/>
          <w:szCs w:val="22"/>
          <w:lang w:val="fr-FR"/>
        </w:rPr>
        <w:t>Evaluation financière</w:t>
      </w:r>
    </w:p>
    <w:p w:rsidR="00271543" w:rsidRDefault="00271543" w:rsidP="00271543">
      <w:pPr>
        <w:pStyle w:val="Corpsdetexte"/>
        <w:numPr>
          <w:ilvl w:val="0"/>
          <w:numId w:val="9"/>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Le comité d’évaluation évaluera chacune des offres dont il aura jugé, à ce stade de l’évaluation, qu’elle était conforme ;</w:t>
      </w:r>
    </w:p>
    <w:p w:rsidR="00271543" w:rsidRDefault="00271543" w:rsidP="00271543">
      <w:pPr>
        <w:pStyle w:val="Corpsdetexte"/>
        <w:numPr>
          <w:ilvl w:val="0"/>
          <w:numId w:val="9"/>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Pour évaluer une offre, le comité d’évaluation n’utilisera que les critères et méthodes définis dans le DAO ;</w:t>
      </w:r>
    </w:p>
    <w:p w:rsidR="00271543" w:rsidRDefault="00271543" w:rsidP="00271543">
      <w:pPr>
        <w:pStyle w:val="Corpsdetexte"/>
        <w:numPr>
          <w:ilvl w:val="0"/>
          <w:numId w:val="9"/>
        </w:numPr>
        <w:tabs>
          <w:tab w:val="left" w:pos="993"/>
        </w:tabs>
        <w:overflowPunct w:val="0"/>
        <w:spacing w:line="242" w:lineRule="auto"/>
        <w:ind w:left="1418" w:hanging="284"/>
        <w:jc w:val="both"/>
        <w:rPr>
          <w:rFonts w:ascii="Calibri" w:hAnsi="Calibri"/>
          <w:sz w:val="22"/>
          <w:szCs w:val="22"/>
          <w:lang w:val="fr-FR"/>
        </w:rPr>
      </w:pPr>
      <w:r>
        <w:rPr>
          <w:rFonts w:ascii="Calibri" w:hAnsi="Calibri"/>
          <w:sz w:val="22"/>
          <w:szCs w:val="22"/>
          <w:lang w:val="fr-FR"/>
        </w:rPr>
        <w:t>Pour évaluer une offre, le comité prendra en compte les éléments ci-après :</w:t>
      </w:r>
    </w:p>
    <w:p w:rsidR="00271543" w:rsidRDefault="00271543" w:rsidP="00271543">
      <w:pPr>
        <w:pStyle w:val="Corpsdetexte"/>
        <w:numPr>
          <w:ilvl w:val="0"/>
          <w:numId w:val="10"/>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Le prix de l’offre ;</w:t>
      </w:r>
    </w:p>
    <w:p w:rsidR="00271543" w:rsidRDefault="00271543" w:rsidP="00271543">
      <w:pPr>
        <w:pStyle w:val="Corpsdetexte"/>
        <w:numPr>
          <w:ilvl w:val="0"/>
          <w:numId w:val="10"/>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Les ajustements apportés au prix pour corriger les erreurs arithmétiques ;</w:t>
      </w:r>
    </w:p>
    <w:p w:rsidR="00271543" w:rsidRDefault="00271543" w:rsidP="00271543">
      <w:pPr>
        <w:pStyle w:val="Corpsdetexte"/>
        <w:numPr>
          <w:ilvl w:val="0"/>
          <w:numId w:val="10"/>
        </w:numPr>
        <w:tabs>
          <w:tab w:val="left" w:pos="993"/>
        </w:tabs>
        <w:overflowPunct w:val="0"/>
        <w:spacing w:line="242" w:lineRule="auto"/>
        <w:jc w:val="both"/>
        <w:rPr>
          <w:rFonts w:ascii="Calibri" w:hAnsi="Calibri"/>
          <w:sz w:val="22"/>
          <w:szCs w:val="22"/>
          <w:lang w:val="fr-FR"/>
        </w:rPr>
      </w:pPr>
      <w:r>
        <w:rPr>
          <w:rFonts w:ascii="Calibri" w:hAnsi="Calibri"/>
          <w:sz w:val="22"/>
          <w:szCs w:val="22"/>
          <w:lang w:val="fr-FR"/>
        </w:rPr>
        <w:t>Les ajustements du prix imputables aux rabais offerts.</w:t>
      </w:r>
    </w:p>
    <w:p w:rsidR="00271543" w:rsidRDefault="00271543" w:rsidP="00271543">
      <w:pPr>
        <w:pStyle w:val="Corpsdetexte"/>
        <w:tabs>
          <w:tab w:val="left" w:pos="993"/>
        </w:tabs>
        <w:overflowPunct w:val="0"/>
        <w:spacing w:line="242" w:lineRule="auto"/>
        <w:jc w:val="both"/>
        <w:rPr>
          <w:rFonts w:ascii="Calibri" w:hAnsi="Calibri"/>
          <w:sz w:val="22"/>
          <w:szCs w:val="22"/>
          <w:lang w:val="fr-FR"/>
        </w:rPr>
      </w:pPr>
    </w:p>
    <w:p w:rsidR="00271543" w:rsidRPr="0013140E" w:rsidRDefault="00271543" w:rsidP="00271543">
      <w:pPr>
        <w:pStyle w:val="Corpsdetexte"/>
        <w:numPr>
          <w:ilvl w:val="0"/>
          <w:numId w:val="4"/>
        </w:numPr>
        <w:tabs>
          <w:tab w:val="left" w:pos="993"/>
        </w:tabs>
        <w:overflowPunct w:val="0"/>
        <w:spacing w:line="242" w:lineRule="auto"/>
        <w:jc w:val="both"/>
        <w:rPr>
          <w:rFonts w:ascii="Calibri" w:hAnsi="Calibri"/>
          <w:b/>
          <w:sz w:val="22"/>
          <w:szCs w:val="22"/>
          <w:lang w:val="fr-FR"/>
        </w:rPr>
      </w:pPr>
      <w:r w:rsidRPr="0013140E">
        <w:rPr>
          <w:rFonts w:ascii="Calibri" w:hAnsi="Calibri"/>
          <w:b/>
          <w:sz w:val="22"/>
          <w:szCs w:val="22"/>
          <w:lang w:val="fr-FR"/>
        </w:rPr>
        <w:t>Détermination de l’offre évaluée la moins disante</w:t>
      </w:r>
    </w:p>
    <w:p w:rsidR="00271543" w:rsidRDefault="00271543" w:rsidP="00271543">
      <w:pPr>
        <w:pStyle w:val="Corpsdetexte"/>
        <w:numPr>
          <w:ilvl w:val="0"/>
          <w:numId w:val="11"/>
        </w:numPr>
        <w:tabs>
          <w:tab w:val="left" w:pos="993"/>
        </w:tabs>
        <w:overflowPunct w:val="0"/>
        <w:spacing w:line="242" w:lineRule="auto"/>
        <w:ind w:hanging="82"/>
        <w:jc w:val="both"/>
        <w:rPr>
          <w:rFonts w:ascii="Calibri" w:hAnsi="Calibri"/>
          <w:sz w:val="22"/>
          <w:szCs w:val="22"/>
          <w:lang w:val="fr-FR"/>
        </w:rPr>
      </w:pPr>
      <w:r>
        <w:rPr>
          <w:rFonts w:ascii="Calibri" w:hAnsi="Calibri"/>
          <w:sz w:val="22"/>
          <w:szCs w:val="22"/>
          <w:lang w:val="fr-FR"/>
        </w:rPr>
        <w:t>L’offre évaluée la moins disante sera celle qui aura proposé le montant le moins cher parmi les propositions techniques évaluées acceptables, après que le montant de chaque proposition financière correspondante soit corrigé et ajusté pour prendre en compte tous les coûts associés à la comparaison ;</w:t>
      </w:r>
    </w:p>
    <w:p w:rsidR="00271543" w:rsidRDefault="00271543" w:rsidP="00271543">
      <w:pPr>
        <w:pStyle w:val="Corpsdetexte"/>
        <w:numPr>
          <w:ilvl w:val="0"/>
          <w:numId w:val="11"/>
        </w:numPr>
        <w:tabs>
          <w:tab w:val="left" w:pos="993"/>
        </w:tabs>
        <w:overflowPunct w:val="0"/>
        <w:spacing w:line="242" w:lineRule="auto"/>
        <w:ind w:hanging="82"/>
        <w:jc w:val="both"/>
        <w:rPr>
          <w:rFonts w:ascii="Calibri" w:hAnsi="Calibri"/>
          <w:sz w:val="22"/>
          <w:szCs w:val="22"/>
          <w:lang w:val="fr-FR"/>
        </w:rPr>
      </w:pPr>
      <w:r>
        <w:rPr>
          <w:rFonts w:ascii="Calibri" w:hAnsi="Calibri"/>
          <w:sz w:val="22"/>
          <w:szCs w:val="22"/>
          <w:lang w:val="fr-FR"/>
        </w:rPr>
        <w:t>Si le soumissionnaire ayant présenté l’offre évaluée la moins disante n’accepte pas les corrections apportées, son offre sera écartée.</w:t>
      </w:r>
    </w:p>
    <w:p w:rsidR="00271543" w:rsidRDefault="00271543" w:rsidP="00271543">
      <w:pPr>
        <w:pStyle w:val="Corpsdetexte"/>
        <w:tabs>
          <w:tab w:val="left" w:pos="993"/>
        </w:tabs>
        <w:overflowPunct w:val="0"/>
        <w:spacing w:line="242" w:lineRule="auto"/>
        <w:ind w:left="1216" w:firstLine="0"/>
        <w:jc w:val="both"/>
        <w:rPr>
          <w:rFonts w:ascii="Calibri" w:hAnsi="Calibri"/>
          <w:sz w:val="22"/>
          <w:szCs w:val="22"/>
          <w:lang w:val="fr-FR"/>
        </w:rPr>
      </w:pPr>
    </w:p>
    <w:p w:rsidR="00271543" w:rsidRPr="0013140E" w:rsidRDefault="00271543" w:rsidP="00271543">
      <w:pPr>
        <w:pStyle w:val="Corpsdetexte"/>
        <w:numPr>
          <w:ilvl w:val="0"/>
          <w:numId w:val="4"/>
        </w:numPr>
        <w:tabs>
          <w:tab w:val="left" w:pos="993"/>
        </w:tabs>
        <w:overflowPunct w:val="0"/>
        <w:spacing w:line="242" w:lineRule="auto"/>
        <w:jc w:val="both"/>
        <w:rPr>
          <w:rFonts w:ascii="Calibri" w:hAnsi="Calibri"/>
          <w:b/>
          <w:sz w:val="22"/>
          <w:szCs w:val="22"/>
          <w:lang w:val="fr-FR"/>
        </w:rPr>
      </w:pPr>
      <w:r w:rsidRPr="0013140E">
        <w:rPr>
          <w:rFonts w:ascii="Calibri" w:hAnsi="Calibri"/>
          <w:b/>
          <w:sz w:val="22"/>
          <w:szCs w:val="22"/>
          <w:lang w:val="fr-FR"/>
        </w:rPr>
        <w:t>Critères d’évaluation</w:t>
      </w:r>
    </w:p>
    <w:p w:rsidR="00271543" w:rsidRDefault="00271543" w:rsidP="00271543">
      <w:pPr>
        <w:pStyle w:val="Corpsdetexte"/>
        <w:overflowPunct w:val="0"/>
        <w:spacing w:line="242" w:lineRule="auto"/>
        <w:ind w:left="993" w:firstLine="0"/>
        <w:jc w:val="both"/>
        <w:rPr>
          <w:rFonts w:ascii="Calibri" w:hAnsi="Calibri"/>
          <w:sz w:val="22"/>
          <w:szCs w:val="22"/>
          <w:lang w:val="fr-FR"/>
        </w:rPr>
      </w:pPr>
      <w:r>
        <w:rPr>
          <w:rFonts w:ascii="Calibri" w:hAnsi="Calibri"/>
          <w:sz w:val="22"/>
          <w:szCs w:val="22"/>
          <w:lang w:val="fr-FR"/>
        </w:rPr>
        <w:t>Les offres éligibles seront ensuite évaluées selon les critères suivants (pour un score total de 100 points) :</w:t>
      </w:r>
    </w:p>
    <w:p w:rsidR="00271543" w:rsidRDefault="00271543" w:rsidP="00271543">
      <w:pPr>
        <w:pStyle w:val="Corpsdetexte"/>
        <w:numPr>
          <w:ilvl w:val="0"/>
          <w:numId w:val="12"/>
        </w:numPr>
        <w:overflowPunct w:val="0"/>
        <w:spacing w:line="242" w:lineRule="auto"/>
        <w:ind w:left="1418" w:hanging="284"/>
        <w:jc w:val="both"/>
        <w:rPr>
          <w:rFonts w:ascii="Calibri" w:hAnsi="Calibri"/>
          <w:sz w:val="22"/>
          <w:szCs w:val="22"/>
          <w:lang w:val="fr-FR"/>
        </w:rPr>
      </w:pPr>
      <w:r>
        <w:rPr>
          <w:rFonts w:ascii="Calibri" w:hAnsi="Calibri"/>
          <w:sz w:val="22"/>
          <w:szCs w:val="22"/>
          <w:lang w:val="fr-FR"/>
        </w:rPr>
        <w:t xml:space="preserve">60% : </w:t>
      </w:r>
      <w:r w:rsidRPr="00645320">
        <w:rPr>
          <w:rFonts w:ascii="Calibri" w:hAnsi="Calibri"/>
          <w:b/>
          <w:sz w:val="22"/>
          <w:szCs w:val="22"/>
          <w:lang w:val="fr-FR"/>
        </w:rPr>
        <w:t>prix</w:t>
      </w:r>
      <w:r>
        <w:rPr>
          <w:rFonts w:ascii="Calibri" w:hAnsi="Calibri"/>
          <w:sz w:val="22"/>
          <w:szCs w:val="22"/>
          <w:lang w:val="fr-FR"/>
        </w:rPr>
        <w:t xml:space="preserve"> selon la formule suivante : prix de l’offre la plus basse / prix de l’offre évaluée x 60</w:t>
      </w:r>
    </w:p>
    <w:p w:rsidR="00271543" w:rsidRDefault="00271543" w:rsidP="00271543">
      <w:pPr>
        <w:pStyle w:val="Corpsdetexte"/>
        <w:numPr>
          <w:ilvl w:val="0"/>
          <w:numId w:val="12"/>
        </w:numPr>
        <w:overflowPunct w:val="0"/>
        <w:spacing w:line="242" w:lineRule="auto"/>
        <w:ind w:left="1418" w:hanging="284"/>
        <w:jc w:val="both"/>
        <w:rPr>
          <w:rFonts w:ascii="Calibri" w:hAnsi="Calibri"/>
          <w:sz w:val="22"/>
          <w:szCs w:val="22"/>
          <w:lang w:val="fr-FR"/>
        </w:rPr>
      </w:pPr>
      <w:r>
        <w:rPr>
          <w:rFonts w:ascii="Calibri" w:hAnsi="Calibri"/>
          <w:sz w:val="22"/>
          <w:szCs w:val="22"/>
          <w:lang w:val="fr-FR"/>
        </w:rPr>
        <w:t xml:space="preserve">20% : </w:t>
      </w:r>
      <w:r w:rsidRPr="00645320">
        <w:rPr>
          <w:rFonts w:ascii="Calibri" w:hAnsi="Calibri"/>
          <w:b/>
          <w:sz w:val="22"/>
          <w:szCs w:val="22"/>
          <w:lang w:val="fr-FR"/>
        </w:rPr>
        <w:t>délai de livraison</w:t>
      </w:r>
      <w:r>
        <w:rPr>
          <w:rFonts w:ascii="Calibri" w:hAnsi="Calibri"/>
          <w:sz w:val="22"/>
          <w:szCs w:val="22"/>
          <w:lang w:val="fr-FR"/>
        </w:rPr>
        <w:t xml:space="preserve"> selon la formule suivante : délai le plus court / délai de l’offre évaluée x 20</w:t>
      </w:r>
    </w:p>
    <w:p w:rsidR="00271543" w:rsidRDefault="00271543" w:rsidP="00271543">
      <w:pPr>
        <w:pStyle w:val="Corpsdetexte"/>
        <w:numPr>
          <w:ilvl w:val="0"/>
          <w:numId w:val="12"/>
        </w:numPr>
        <w:overflowPunct w:val="0"/>
        <w:spacing w:line="242" w:lineRule="auto"/>
        <w:ind w:left="1418" w:hanging="284"/>
        <w:jc w:val="both"/>
        <w:rPr>
          <w:rFonts w:ascii="Calibri" w:hAnsi="Calibri"/>
          <w:sz w:val="22"/>
          <w:szCs w:val="22"/>
          <w:lang w:val="fr-FR"/>
        </w:rPr>
      </w:pPr>
      <w:r>
        <w:rPr>
          <w:rFonts w:ascii="Calibri" w:hAnsi="Calibri"/>
          <w:sz w:val="22"/>
          <w:szCs w:val="22"/>
          <w:lang w:val="fr-FR"/>
        </w:rPr>
        <w:t xml:space="preserve">20% : </w:t>
      </w:r>
      <w:r w:rsidRPr="00645320">
        <w:rPr>
          <w:rFonts w:ascii="Calibri" w:hAnsi="Calibri"/>
          <w:b/>
          <w:sz w:val="22"/>
          <w:szCs w:val="22"/>
          <w:lang w:val="fr-FR"/>
        </w:rPr>
        <w:t>qualité</w:t>
      </w:r>
      <w:r>
        <w:rPr>
          <w:rFonts w:ascii="Calibri" w:hAnsi="Calibri"/>
          <w:sz w:val="22"/>
          <w:szCs w:val="22"/>
          <w:lang w:val="fr-FR"/>
        </w:rPr>
        <w:t xml:space="preserve"> à évaluer par le comité de dépouillement (par exemple la garantie la plus longue, le service après-vente, etc.).</w:t>
      </w:r>
    </w:p>
    <w:p w:rsidR="00271543" w:rsidRDefault="00271543" w:rsidP="00271543">
      <w:pPr>
        <w:pStyle w:val="Corpsdetexte"/>
        <w:overflowPunct w:val="0"/>
        <w:spacing w:line="242" w:lineRule="auto"/>
        <w:ind w:left="1418"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 xml:space="preserve">Droit d’accepter ou de rejeter une </w:t>
      </w:r>
      <w:r>
        <w:rPr>
          <w:rFonts w:ascii="Calibri" w:hAnsi="Calibri"/>
          <w:b/>
          <w:sz w:val="22"/>
          <w:szCs w:val="22"/>
          <w:lang w:val="fr-FR"/>
        </w:rPr>
        <w:t xml:space="preserve">ou </w:t>
      </w:r>
      <w:r w:rsidRPr="0013140E">
        <w:rPr>
          <w:rFonts w:ascii="Calibri" w:hAnsi="Calibri"/>
          <w:b/>
          <w:sz w:val="22"/>
          <w:szCs w:val="22"/>
          <w:lang w:val="fr-FR"/>
        </w:rPr>
        <w:t>toutes les offres</w:t>
      </w:r>
    </w:p>
    <w:p w:rsidR="00271543" w:rsidRDefault="00271543" w:rsidP="00271543">
      <w:pPr>
        <w:pStyle w:val="Corpsdetexte"/>
        <w:overflowPunct w:val="0"/>
        <w:spacing w:line="242" w:lineRule="auto"/>
        <w:ind w:left="72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L’Asbl AGAKURA se réserve le droit d’accepter ou de rejeter toute offre, d’annuler la procédure d’appel d’offres et de rejeter toutes les offres, à tout moment avant l’attribution du marché, sans encourir de responsabilités à l’égard du/des soumissionnaire(s) affecté(s) par sa décision. Cependant, l’Asbl AGAKURA informera tous les soumissionnaires les raisons de sa décision.</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Attribution du marché</w:t>
      </w:r>
    </w:p>
    <w:p w:rsidR="00271543" w:rsidRDefault="00271543" w:rsidP="00271543">
      <w:pPr>
        <w:pStyle w:val="Corpsdetexte"/>
        <w:overflowPunct w:val="0"/>
        <w:spacing w:line="242" w:lineRule="auto"/>
        <w:ind w:left="72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L’Asbl AGAKURA attribuera le marché au soumissionnaire dont l’offre est administrativement et techniquement conforme aux prescrits du DAO et dont l’offre financière est la moins disante.</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Modification des quantités</w:t>
      </w:r>
    </w:p>
    <w:p w:rsidR="00271543" w:rsidRDefault="00271543" w:rsidP="00271543">
      <w:pPr>
        <w:pStyle w:val="Corpsdetexte"/>
        <w:overflowPunct w:val="0"/>
        <w:spacing w:line="242" w:lineRule="auto"/>
        <w:ind w:left="72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Au moment de l’attribution du marché, l’Asbl AGAKURA se réserve le droit de modifier (d’augmenter ou de diminuer) les quantités de fourniture initialement spécifiées.</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Signature du contrat</w:t>
      </w:r>
    </w:p>
    <w:p w:rsidR="00271543" w:rsidRDefault="00271543" w:rsidP="00271543">
      <w:pPr>
        <w:pStyle w:val="Corpsdetexte"/>
        <w:overflowPunct w:val="0"/>
        <w:spacing w:line="242" w:lineRule="auto"/>
        <w:ind w:left="72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L’Asbl AGAKURA enverra à l’attributaire du marché le contrat qu’elle aura signé et qui récapitule toutes les dispositions acceptées par les parties.</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Garantie technique de la fourniture</w:t>
      </w:r>
    </w:p>
    <w:p w:rsidR="00271543" w:rsidRDefault="00271543" w:rsidP="00271543">
      <w:pPr>
        <w:pStyle w:val="Corpsdetexte"/>
        <w:overflowPunct w:val="0"/>
        <w:spacing w:line="242" w:lineRule="auto"/>
        <w:ind w:left="720" w:firstLine="0"/>
        <w:jc w:val="both"/>
        <w:rPr>
          <w:rFonts w:ascii="Calibri" w:hAnsi="Calibri"/>
          <w:sz w:val="22"/>
          <w:szCs w:val="22"/>
          <w:lang w:val="fr-FR"/>
        </w:rPr>
      </w:pPr>
    </w:p>
    <w:p w:rsidR="00271543" w:rsidRDefault="00271543" w:rsidP="00271543">
      <w:pPr>
        <w:pStyle w:val="Corpsdetexte"/>
        <w:numPr>
          <w:ilvl w:val="0"/>
          <w:numId w:val="13"/>
        </w:numPr>
        <w:overflowPunct w:val="0"/>
        <w:spacing w:line="242" w:lineRule="auto"/>
        <w:jc w:val="both"/>
        <w:rPr>
          <w:rFonts w:ascii="Calibri" w:hAnsi="Calibri"/>
          <w:sz w:val="22"/>
          <w:szCs w:val="22"/>
          <w:lang w:val="fr-FR"/>
        </w:rPr>
      </w:pPr>
      <w:r>
        <w:rPr>
          <w:rFonts w:ascii="Calibri" w:hAnsi="Calibri"/>
          <w:sz w:val="22"/>
          <w:szCs w:val="22"/>
          <w:lang w:val="fr-FR"/>
        </w:rPr>
        <w:t>La moto sera couverte par la garantie d’au moins douze (12) mois calendrier ou 15 000 Km après la réception pour défaut d’usine ;</w:t>
      </w:r>
    </w:p>
    <w:p w:rsidR="00271543" w:rsidRDefault="00271543" w:rsidP="00271543">
      <w:pPr>
        <w:pStyle w:val="Corpsdetexte"/>
        <w:numPr>
          <w:ilvl w:val="0"/>
          <w:numId w:val="13"/>
        </w:numPr>
        <w:overflowPunct w:val="0"/>
        <w:spacing w:line="242" w:lineRule="auto"/>
        <w:jc w:val="both"/>
        <w:rPr>
          <w:rFonts w:ascii="Calibri" w:hAnsi="Calibri"/>
          <w:sz w:val="22"/>
          <w:szCs w:val="22"/>
          <w:lang w:val="fr-FR"/>
        </w:rPr>
      </w:pPr>
      <w:r>
        <w:rPr>
          <w:rFonts w:ascii="Calibri" w:hAnsi="Calibri"/>
          <w:sz w:val="22"/>
          <w:szCs w:val="22"/>
          <w:lang w:val="fr-FR"/>
        </w:rPr>
        <w:t>Cette garantie technique couvre les défauts de fabrication ou un vice caché. Au cours de cette période, le fournisseur s’engage à remplacer à ses propres frais, la moto si elle présente un défaut de fabrication ou un vice caché ;</w:t>
      </w:r>
    </w:p>
    <w:p w:rsidR="00271543" w:rsidRDefault="00271543" w:rsidP="00271543">
      <w:pPr>
        <w:pStyle w:val="Corpsdetexte"/>
        <w:numPr>
          <w:ilvl w:val="0"/>
          <w:numId w:val="13"/>
        </w:numPr>
        <w:overflowPunct w:val="0"/>
        <w:spacing w:line="242" w:lineRule="auto"/>
        <w:jc w:val="both"/>
        <w:rPr>
          <w:rFonts w:ascii="Calibri" w:hAnsi="Calibri"/>
          <w:sz w:val="22"/>
          <w:szCs w:val="22"/>
          <w:lang w:val="fr-FR"/>
        </w:rPr>
      </w:pPr>
      <w:r>
        <w:rPr>
          <w:rFonts w:ascii="Calibri" w:hAnsi="Calibri"/>
          <w:sz w:val="22"/>
          <w:szCs w:val="22"/>
          <w:lang w:val="fr-FR"/>
        </w:rPr>
        <w:t>Pour le reste des lots, la garantie doit être clairement indiqué dans l’offre.</w:t>
      </w:r>
    </w:p>
    <w:p w:rsidR="00271543" w:rsidRDefault="00271543" w:rsidP="00271543">
      <w:pPr>
        <w:pStyle w:val="Corpsdetexte"/>
        <w:overflowPunct w:val="0"/>
        <w:spacing w:line="242" w:lineRule="auto"/>
        <w:ind w:left="1440"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Modalités de paiement</w:t>
      </w:r>
    </w:p>
    <w:p w:rsidR="00271543" w:rsidRDefault="00271543" w:rsidP="00271543">
      <w:pPr>
        <w:pStyle w:val="Corpsdetexte"/>
        <w:overflowPunct w:val="0"/>
        <w:spacing w:line="242" w:lineRule="auto"/>
        <w:ind w:left="72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Le paiement se fera en francs burundais ou en dollars américains selon l’offre du fournisseur par virement bancaire au compte du fournisseur, au plus tard quinze (15) jours ouvrables suivants la présentation de la facture accompagnée d’un procès-verbal de réception signé par les membres de la commission de réception, un représentant du fournisseur et approuvé par le Secrétaire Exécutif de l’Asbl AGAKURA.</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Recours des soumissionnaires</w:t>
      </w:r>
    </w:p>
    <w:p w:rsidR="00271543" w:rsidRDefault="00271543" w:rsidP="00271543">
      <w:pPr>
        <w:pStyle w:val="Corpsdetexte"/>
        <w:overflowPunct w:val="0"/>
        <w:spacing w:line="242" w:lineRule="auto"/>
        <w:ind w:left="720" w:firstLine="0"/>
        <w:jc w:val="both"/>
        <w:rPr>
          <w:rFonts w:ascii="Calibri" w:hAnsi="Calibri"/>
          <w:sz w:val="22"/>
          <w:szCs w:val="22"/>
          <w:lang w:val="fr-FR"/>
        </w:rPr>
      </w:pPr>
    </w:p>
    <w:p w:rsidR="00271543" w:rsidRDefault="00271543" w:rsidP="00271543">
      <w:pPr>
        <w:pStyle w:val="Corpsdetexte"/>
        <w:numPr>
          <w:ilvl w:val="0"/>
          <w:numId w:val="14"/>
        </w:numPr>
        <w:overflowPunct w:val="0"/>
        <w:spacing w:line="242" w:lineRule="auto"/>
        <w:ind w:left="1134" w:hanging="283"/>
        <w:jc w:val="both"/>
        <w:rPr>
          <w:rFonts w:ascii="Calibri" w:hAnsi="Calibri"/>
          <w:sz w:val="22"/>
          <w:szCs w:val="22"/>
          <w:lang w:val="fr-FR"/>
        </w:rPr>
      </w:pPr>
      <w:r>
        <w:rPr>
          <w:rFonts w:ascii="Calibri" w:hAnsi="Calibri"/>
          <w:sz w:val="22"/>
          <w:szCs w:val="22"/>
          <w:lang w:val="fr-FR"/>
        </w:rPr>
        <w:t>Les recours formulés par les soumissionnaires au cours de la procédure d’attribution du contrat feront d’abord l’objet d’un règlement à l’amiable ;</w:t>
      </w:r>
    </w:p>
    <w:p w:rsidR="00271543" w:rsidRDefault="00271543" w:rsidP="00271543">
      <w:pPr>
        <w:pStyle w:val="Corpsdetexte"/>
        <w:numPr>
          <w:ilvl w:val="0"/>
          <w:numId w:val="14"/>
        </w:numPr>
        <w:overflowPunct w:val="0"/>
        <w:spacing w:line="242" w:lineRule="auto"/>
        <w:ind w:left="1134" w:hanging="283"/>
        <w:jc w:val="both"/>
        <w:rPr>
          <w:rFonts w:ascii="Calibri" w:hAnsi="Calibri"/>
          <w:sz w:val="22"/>
          <w:szCs w:val="22"/>
          <w:lang w:val="fr-FR"/>
        </w:rPr>
      </w:pPr>
      <w:r>
        <w:rPr>
          <w:rFonts w:ascii="Calibri" w:hAnsi="Calibri"/>
          <w:sz w:val="22"/>
          <w:szCs w:val="22"/>
          <w:lang w:val="fr-FR"/>
        </w:rPr>
        <w:t>A défaut d’accord, la partie la plus lésée saisira la juridiction compétente dans un délai de trente (30) jours à compter de la date de signature du rapport de non-conciliation.</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13140E" w:rsidRDefault="00271543" w:rsidP="00271543">
      <w:pPr>
        <w:pStyle w:val="Corpsdetexte"/>
        <w:numPr>
          <w:ilvl w:val="0"/>
          <w:numId w:val="3"/>
        </w:numPr>
        <w:overflowPunct w:val="0"/>
        <w:spacing w:line="242" w:lineRule="auto"/>
        <w:jc w:val="both"/>
        <w:rPr>
          <w:rFonts w:ascii="Calibri" w:hAnsi="Calibri"/>
          <w:b/>
          <w:sz w:val="22"/>
          <w:szCs w:val="22"/>
          <w:lang w:val="fr-FR"/>
        </w:rPr>
      </w:pPr>
      <w:r w:rsidRPr="0013140E">
        <w:rPr>
          <w:rFonts w:ascii="Calibri" w:hAnsi="Calibri"/>
          <w:b/>
          <w:sz w:val="22"/>
          <w:szCs w:val="22"/>
          <w:lang w:val="fr-FR"/>
        </w:rPr>
        <w:t>Spécifications techniques</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253B11" w:rsidRDefault="00271543" w:rsidP="00271543">
      <w:pPr>
        <w:spacing w:after="120" w:line="288" w:lineRule="auto"/>
        <w:jc w:val="both"/>
        <w:rPr>
          <w:rFonts w:cstheme="minorHAnsi"/>
          <w:bCs/>
        </w:rPr>
      </w:pPr>
      <w:r w:rsidRPr="00253B11">
        <w:rPr>
          <w:rFonts w:cstheme="minorHAnsi"/>
          <w:bCs/>
        </w:rPr>
        <w:t xml:space="preserve">La documentation technique fournie doit clairement indiquer les modèles offerts et les options incluses, s’il y a lieu, afin de voir l’exacte configuration. Elle doit être suffisamment claire pour permettre d'effectuer aisément une comparaison entre les spécifications requises et les spécifications proposées. </w:t>
      </w:r>
    </w:p>
    <w:p w:rsidR="00271543" w:rsidRDefault="00271543" w:rsidP="00271543">
      <w:pPr>
        <w:spacing w:after="120" w:line="288" w:lineRule="auto"/>
        <w:jc w:val="both"/>
        <w:rPr>
          <w:rFonts w:cstheme="minorHAnsi"/>
          <w:bCs/>
        </w:rPr>
      </w:pPr>
      <w:r w:rsidRPr="00253B11">
        <w:rPr>
          <w:rFonts w:cstheme="minorHAnsi"/>
          <w:bCs/>
        </w:rPr>
        <w:t xml:space="preserve">Les offres ne permettant pas d’identifier précisément les modèles et les spécifications </w:t>
      </w:r>
      <w:r>
        <w:rPr>
          <w:rFonts w:cstheme="minorHAnsi"/>
          <w:bCs/>
        </w:rPr>
        <w:t xml:space="preserve">se verront rejetées. </w:t>
      </w:r>
      <w:r w:rsidRPr="00253B11">
        <w:rPr>
          <w:rFonts w:cstheme="minorHAnsi"/>
          <w:bCs/>
        </w:rPr>
        <w:t>Le soumissionnaire joindra également à son offre les prospectus avec photos. Les soumissionnaires transmettr</w:t>
      </w:r>
      <w:r>
        <w:rPr>
          <w:rFonts w:cstheme="minorHAnsi"/>
          <w:bCs/>
        </w:rPr>
        <w:t>ont, en cas de demande de l’Asbl AGAKURA, d’autres renseignements nécessaires permettant d’évaluer les offres.</w:t>
      </w:r>
    </w:p>
    <w:p w:rsidR="00271543" w:rsidRDefault="00271543" w:rsidP="00271543">
      <w:pPr>
        <w:spacing w:after="120" w:line="288" w:lineRule="auto"/>
        <w:jc w:val="both"/>
        <w:rPr>
          <w:rFonts w:cstheme="minorHAnsi"/>
          <w:bCs/>
        </w:rPr>
      </w:pPr>
    </w:p>
    <w:p w:rsidR="00271543" w:rsidRDefault="00271543" w:rsidP="00271543">
      <w:pPr>
        <w:spacing w:after="120" w:line="288" w:lineRule="auto"/>
        <w:jc w:val="both"/>
        <w:rPr>
          <w:rFonts w:cstheme="minorHAnsi"/>
          <w:bCs/>
        </w:rPr>
      </w:pPr>
    </w:p>
    <w:p w:rsidR="00271543" w:rsidRDefault="00271543" w:rsidP="00271543">
      <w:pPr>
        <w:spacing w:after="120" w:line="288" w:lineRule="auto"/>
        <w:jc w:val="both"/>
        <w:rPr>
          <w:rFonts w:cstheme="minorHAnsi"/>
          <w:bCs/>
        </w:rPr>
      </w:pPr>
    </w:p>
    <w:p w:rsidR="00271543" w:rsidRDefault="00271543" w:rsidP="00271543">
      <w:pPr>
        <w:spacing w:after="120" w:line="288" w:lineRule="auto"/>
        <w:jc w:val="both"/>
        <w:rPr>
          <w:rFonts w:cstheme="minorHAnsi"/>
          <w:bCs/>
        </w:rPr>
      </w:pPr>
    </w:p>
    <w:p w:rsidR="00271543" w:rsidRDefault="00271543" w:rsidP="00271543">
      <w:pPr>
        <w:spacing w:after="120" w:line="288" w:lineRule="auto"/>
        <w:jc w:val="both"/>
        <w:rPr>
          <w:rFonts w:cstheme="minorHAnsi"/>
          <w:bCs/>
        </w:rPr>
      </w:pPr>
    </w:p>
    <w:p w:rsidR="00271543" w:rsidRDefault="00271543" w:rsidP="00271543">
      <w:pPr>
        <w:spacing w:after="120" w:line="288" w:lineRule="auto"/>
        <w:jc w:val="both"/>
        <w:rPr>
          <w:rFonts w:cstheme="minorHAnsi"/>
          <w:bCs/>
        </w:rPr>
      </w:pPr>
    </w:p>
    <w:p w:rsidR="00271543" w:rsidRPr="00DB5862" w:rsidRDefault="00271543" w:rsidP="00271543">
      <w:pPr>
        <w:spacing w:after="120" w:line="288" w:lineRule="auto"/>
        <w:jc w:val="both"/>
        <w:rPr>
          <w:rFonts w:cstheme="minorHAnsi"/>
          <w:bCs/>
        </w:rPr>
      </w:pPr>
    </w:p>
    <w:tbl>
      <w:tblPr>
        <w:tblStyle w:val="Grilledutableau"/>
        <w:tblW w:w="10678" w:type="dxa"/>
        <w:tblInd w:w="-856" w:type="dxa"/>
        <w:tblLayout w:type="fixed"/>
        <w:tblLook w:val="04A0" w:firstRow="1" w:lastRow="0" w:firstColumn="1" w:lastColumn="0" w:noHBand="0" w:noVBand="1"/>
      </w:tblPr>
      <w:tblGrid>
        <w:gridCol w:w="672"/>
        <w:gridCol w:w="1882"/>
        <w:gridCol w:w="6661"/>
        <w:gridCol w:w="1463"/>
      </w:tblGrid>
      <w:tr w:rsidR="00271543" w:rsidRPr="0037523C" w:rsidTr="00747B8F">
        <w:trPr>
          <w:cantSplit/>
          <w:trHeight w:val="992"/>
        </w:trPr>
        <w:tc>
          <w:tcPr>
            <w:tcW w:w="672" w:type="dxa"/>
          </w:tcPr>
          <w:p w:rsidR="00271543" w:rsidRPr="0037523C"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LOTS</w:t>
            </w:r>
          </w:p>
        </w:tc>
        <w:tc>
          <w:tcPr>
            <w:tcW w:w="1882" w:type="dxa"/>
          </w:tcPr>
          <w:p w:rsidR="00271543" w:rsidRPr="0037523C" w:rsidRDefault="00271543" w:rsidP="00747B8F">
            <w:pPr>
              <w:pStyle w:val="Corpsdetexte"/>
              <w:overflowPunct w:val="0"/>
              <w:spacing w:line="242" w:lineRule="auto"/>
              <w:ind w:left="0" w:right="126" w:firstLine="0"/>
              <w:jc w:val="both"/>
              <w:rPr>
                <w:rFonts w:ascii="Calibri" w:hAnsi="Calibri"/>
                <w:b/>
                <w:sz w:val="22"/>
                <w:szCs w:val="22"/>
                <w:lang w:val="fr-FR"/>
              </w:rPr>
            </w:pPr>
            <w:r>
              <w:rPr>
                <w:rFonts w:ascii="Calibri" w:hAnsi="Calibri"/>
                <w:b/>
                <w:sz w:val="22"/>
                <w:szCs w:val="22"/>
                <w:lang w:val="fr-FR"/>
              </w:rPr>
              <w:t>ARTICLE</w:t>
            </w:r>
          </w:p>
        </w:tc>
        <w:tc>
          <w:tcPr>
            <w:tcW w:w="6661" w:type="dxa"/>
          </w:tcPr>
          <w:p w:rsidR="00271543" w:rsidRPr="0037523C"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SPECIFICATIONS TECHNIQUES</w:t>
            </w:r>
          </w:p>
        </w:tc>
        <w:tc>
          <w:tcPr>
            <w:tcW w:w="1463" w:type="dxa"/>
            <w:tcBorders>
              <w:bottom w:val="single" w:sz="4" w:space="0" w:color="auto"/>
            </w:tcBorders>
          </w:tcPr>
          <w:p w:rsidR="00271543" w:rsidRPr="0037523C" w:rsidRDefault="00271543" w:rsidP="00747B8F">
            <w:pPr>
              <w:pStyle w:val="Corpsdetexte"/>
              <w:tabs>
                <w:tab w:val="left" w:pos="358"/>
              </w:tabs>
              <w:overflowPunct w:val="0"/>
              <w:spacing w:line="242" w:lineRule="auto"/>
              <w:ind w:left="216" w:hanging="177"/>
              <w:jc w:val="center"/>
              <w:rPr>
                <w:rFonts w:ascii="Calibri" w:hAnsi="Calibri"/>
                <w:b/>
                <w:sz w:val="22"/>
                <w:szCs w:val="22"/>
                <w:lang w:val="fr-FR"/>
              </w:rPr>
            </w:pPr>
            <w:r>
              <w:rPr>
                <w:rFonts w:ascii="Calibri" w:hAnsi="Calibri"/>
                <w:b/>
                <w:sz w:val="22"/>
                <w:szCs w:val="22"/>
                <w:lang w:val="fr-FR"/>
              </w:rPr>
              <w:t>QUANTITE</w:t>
            </w:r>
          </w:p>
        </w:tc>
      </w:tr>
      <w:tr w:rsidR="00271543" w:rsidTr="00747B8F">
        <w:trPr>
          <w:trHeight w:val="12704"/>
        </w:trPr>
        <w:tc>
          <w:tcPr>
            <w:tcW w:w="672" w:type="dxa"/>
          </w:tcPr>
          <w:p w:rsidR="00271543" w:rsidRPr="00243DF8" w:rsidRDefault="00271543" w:rsidP="00747B8F">
            <w:pPr>
              <w:pStyle w:val="Corpsdetexte"/>
              <w:overflowPunct w:val="0"/>
              <w:spacing w:line="242" w:lineRule="auto"/>
              <w:ind w:left="0" w:firstLine="0"/>
              <w:jc w:val="both"/>
              <w:rPr>
                <w:rFonts w:ascii="Calibri" w:hAnsi="Calibri"/>
                <w:b/>
                <w:sz w:val="22"/>
                <w:szCs w:val="22"/>
                <w:lang w:val="fr-FR"/>
              </w:rPr>
            </w:pPr>
            <w:r w:rsidRPr="00243DF8">
              <w:rPr>
                <w:rFonts w:ascii="Calibri" w:hAnsi="Calibri"/>
                <w:b/>
                <w:sz w:val="22"/>
                <w:szCs w:val="22"/>
                <w:lang w:val="fr-FR"/>
              </w:rPr>
              <w:t>Lot 1</w:t>
            </w:r>
          </w:p>
        </w:tc>
        <w:tc>
          <w:tcPr>
            <w:tcW w:w="1882" w:type="dxa"/>
          </w:tcPr>
          <w:p w:rsidR="00271543" w:rsidRPr="00243DF8"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Moto de terrain</w:t>
            </w:r>
          </w:p>
        </w:tc>
        <w:tc>
          <w:tcPr>
            <w:tcW w:w="6661" w:type="dxa"/>
          </w:tcPr>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Pr>
                <w:rFonts w:ascii="Calibri" w:hAnsi="Calibri"/>
                <w:sz w:val="22"/>
                <w:szCs w:val="22"/>
                <w:lang w:val="fr-FR"/>
              </w:rPr>
              <w:t xml:space="preserve">Marque : </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Année de mise en circulation : Etat neuf</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Source de provenance : Traçable</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Energie : Essence</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Architecture : Monocylindre</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Injection : Carburateur</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Cylindrée : 123cm</w:t>
            </w:r>
            <w:r w:rsidRPr="00C52457">
              <w:rPr>
                <w:rFonts w:ascii="Calibri" w:hAnsi="Calibri"/>
                <w:sz w:val="22"/>
                <w:szCs w:val="22"/>
                <w:vertAlign w:val="superscript"/>
                <w:lang w:val="fr-FR"/>
              </w:rPr>
              <w:t>3</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Puissance maximale : 15 ch. / 11 KW</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Au régime de : 7 000 ou 8 000 tr/min</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 xml:space="preserve">Système de refroidissement du moteur : </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Démarrage : Au pied (kick starter) ; démarrage électrique</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Couple maxi : 15 Nm</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Alésage / course : 56 x 50.0</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Rapport volumétrique : 6.7 : 1</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Position du moteur : Vertical</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Boîte de vitesse : Manuel</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Type de châssis : Semis-double berceau</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Matériaux du châssis : Acier</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Type de suspension avant : Fourche télescopique</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Type de suspension arrière : Bras oscillant, mono cross</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 xml:space="preserve">Système de freinage : </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Nombre de vitesse : 5 ou 6</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 xml:space="preserve">Système de freinage : </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 xml:space="preserve">Type de pneus et jantes : </w:t>
            </w:r>
          </w:p>
          <w:p w:rsidR="0027154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Calibri" w:hAnsi="Calibri"/>
                <w:sz w:val="22"/>
                <w:szCs w:val="22"/>
                <w:lang w:val="fr-FR"/>
              </w:rPr>
              <w:t>Capacité du réservoir d’essence : Au moins 10 litres</w:t>
            </w:r>
          </w:p>
          <w:p w:rsidR="00271543" w:rsidRPr="003C751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Theme="minorHAnsi" w:hAnsiTheme="minorHAnsi"/>
                <w:sz w:val="22"/>
                <w:szCs w:val="22"/>
                <w:lang w:val="fr-FR"/>
              </w:rPr>
              <w:t>Capacité du réservoir d’huile : Au moins 0.9 litres</w:t>
            </w:r>
          </w:p>
          <w:p w:rsidR="00271543" w:rsidRPr="00C52457"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C52457">
              <w:rPr>
                <w:rFonts w:asciiTheme="minorHAnsi" w:hAnsiTheme="minorHAnsi"/>
                <w:sz w:val="22"/>
                <w:szCs w:val="22"/>
                <w:lang w:val="fr-FR"/>
              </w:rPr>
              <w:t>Outillage : Complet</w:t>
            </w:r>
          </w:p>
          <w:p w:rsidR="00271543"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lang w:val="fr-FR"/>
              </w:rPr>
            </w:pPr>
            <w:r w:rsidRPr="00387E6E">
              <w:rPr>
                <w:rFonts w:asciiTheme="minorHAnsi" w:hAnsiTheme="minorHAnsi"/>
                <w:sz w:val="22"/>
                <w:szCs w:val="22"/>
                <w:lang w:val="fr-FR"/>
              </w:rPr>
              <w:t>Pièces de rechange : Garantie de disponibilité et de réparation d’au moins 60 mois</w:t>
            </w:r>
          </w:p>
          <w:p w:rsidR="00271543"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lang w:val="fr-FR"/>
              </w:rPr>
            </w:pPr>
            <w:r w:rsidRPr="00C52457">
              <w:rPr>
                <w:rFonts w:asciiTheme="minorHAnsi" w:hAnsiTheme="minorHAnsi" w:cstheme="minorHAnsi"/>
                <w:sz w:val="22"/>
                <w:szCs w:val="22"/>
              </w:rPr>
              <w:t xml:space="preserve">Serrure de </w:t>
            </w:r>
            <w:proofErr w:type="gramStart"/>
            <w:r w:rsidRPr="00C52457">
              <w:rPr>
                <w:rFonts w:asciiTheme="minorHAnsi" w:hAnsiTheme="minorHAnsi" w:cstheme="minorHAnsi"/>
                <w:sz w:val="22"/>
                <w:szCs w:val="22"/>
              </w:rPr>
              <w:t>contact :</w:t>
            </w:r>
            <w:proofErr w:type="gramEnd"/>
            <w:r w:rsidRPr="00C52457">
              <w:rPr>
                <w:rFonts w:asciiTheme="minorHAnsi" w:hAnsiTheme="minorHAnsi" w:cstheme="minorHAnsi"/>
                <w:sz w:val="22"/>
                <w:szCs w:val="22"/>
              </w:rPr>
              <w:t xml:space="preserve"> De type antivol avec blocage</w:t>
            </w:r>
          </w:p>
          <w:p w:rsidR="00271543"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lang w:val="fr-FR"/>
              </w:rPr>
            </w:pPr>
            <w:proofErr w:type="gramStart"/>
            <w:r w:rsidRPr="00C52457">
              <w:rPr>
                <w:rFonts w:asciiTheme="minorHAnsi" w:hAnsiTheme="minorHAnsi" w:cstheme="minorHAnsi"/>
                <w:sz w:val="22"/>
                <w:szCs w:val="22"/>
              </w:rPr>
              <w:t>Rétroviseurs :</w:t>
            </w:r>
            <w:proofErr w:type="gramEnd"/>
            <w:r w:rsidRPr="00C52457">
              <w:rPr>
                <w:rFonts w:asciiTheme="minorHAnsi" w:hAnsiTheme="minorHAnsi" w:cstheme="minorHAnsi"/>
                <w:sz w:val="22"/>
                <w:szCs w:val="22"/>
              </w:rPr>
              <w:t xml:space="preserve"> De gauche et de droit</w:t>
            </w:r>
            <w:r>
              <w:rPr>
                <w:rFonts w:asciiTheme="minorHAnsi" w:hAnsiTheme="minorHAnsi" w:cstheme="minorHAnsi"/>
                <w:sz w:val="22"/>
                <w:szCs w:val="22"/>
              </w:rPr>
              <w:t>e</w:t>
            </w:r>
          </w:p>
          <w:p w:rsidR="00271543"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lang w:val="fr-FR"/>
              </w:rPr>
            </w:pPr>
            <w:r w:rsidRPr="00C52457">
              <w:rPr>
                <w:rFonts w:asciiTheme="minorHAnsi" w:hAnsiTheme="minorHAnsi" w:cstheme="minorHAnsi"/>
                <w:sz w:val="22"/>
                <w:szCs w:val="22"/>
              </w:rPr>
              <w:t xml:space="preserve">La </w:t>
            </w:r>
            <w:proofErr w:type="gramStart"/>
            <w:r w:rsidRPr="00C52457">
              <w:rPr>
                <w:rFonts w:asciiTheme="minorHAnsi" w:hAnsiTheme="minorHAnsi" w:cstheme="minorHAnsi"/>
                <w:sz w:val="22"/>
                <w:szCs w:val="22"/>
              </w:rPr>
              <w:t>selle :</w:t>
            </w:r>
            <w:proofErr w:type="gramEnd"/>
            <w:r w:rsidRPr="00C52457">
              <w:rPr>
                <w:rFonts w:asciiTheme="minorHAnsi" w:hAnsiTheme="minorHAnsi" w:cstheme="minorHAnsi"/>
                <w:sz w:val="22"/>
                <w:szCs w:val="22"/>
              </w:rPr>
              <w:t xml:space="preserve"> Elle compte un minimum de 2 places.</w:t>
            </w:r>
          </w:p>
          <w:p w:rsidR="00271543"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lang w:val="fr-FR"/>
              </w:rPr>
            </w:pPr>
            <w:r w:rsidRPr="00C52457">
              <w:rPr>
                <w:rFonts w:asciiTheme="minorHAnsi" w:hAnsiTheme="minorHAnsi" w:cstheme="minorHAnsi"/>
                <w:sz w:val="22"/>
                <w:szCs w:val="22"/>
              </w:rPr>
              <w:t>Protège-</w:t>
            </w:r>
            <w:proofErr w:type="gramStart"/>
            <w:r w:rsidRPr="00C52457">
              <w:rPr>
                <w:rFonts w:asciiTheme="minorHAnsi" w:hAnsiTheme="minorHAnsi" w:cstheme="minorHAnsi"/>
                <w:sz w:val="22"/>
                <w:szCs w:val="22"/>
              </w:rPr>
              <w:t>mains :</w:t>
            </w:r>
            <w:proofErr w:type="gramEnd"/>
            <w:r w:rsidRPr="00C52457">
              <w:rPr>
                <w:rFonts w:asciiTheme="minorHAnsi" w:hAnsiTheme="minorHAnsi" w:cstheme="minorHAnsi"/>
                <w:sz w:val="22"/>
                <w:szCs w:val="22"/>
              </w:rPr>
              <w:t xml:space="preserve"> Autour des poignées</w:t>
            </w:r>
          </w:p>
          <w:p w:rsidR="00271543" w:rsidRPr="00E33F7A"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lang w:val="fr-FR"/>
              </w:rPr>
            </w:pPr>
            <w:r w:rsidRPr="00E33F7A">
              <w:rPr>
                <w:rFonts w:asciiTheme="minorHAnsi" w:hAnsiTheme="minorHAnsi" w:cstheme="minorHAnsi"/>
                <w:sz w:val="22"/>
                <w:szCs w:val="22"/>
              </w:rPr>
              <w:t xml:space="preserve">Tableau de </w:t>
            </w:r>
            <w:proofErr w:type="gramStart"/>
            <w:r w:rsidRPr="00E33F7A">
              <w:rPr>
                <w:rFonts w:asciiTheme="minorHAnsi" w:hAnsiTheme="minorHAnsi" w:cstheme="minorHAnsi"/>
                <w:sz w:val="22"/>
                <w:szCs w:val="22"/>
              </w:rPr>
              <w:t>bord :</w:t>
            </w:r>
            <w:proofErr w:type="gramEnd"/>
            <w:r w:rsidRPr="00E33F7A">
              <w:rPr>
                <w:rFonts w:asciiTheme="minorHAnsi" w:hAnsiTheme="minorHAnsi" w:cstheme="minorHAnsi"/>
                <w:sz w:val="22"/>
                <w:szCs w:val="22"/>
              </w:rPr>
              <w:t xml:space="preserve"> Equipé des différents voyants et témoins</w:t>
            </w:r>
          </w:p>
          <w:p w:rsidR="00271543" w:rsidRPr="00387E6E"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rPr>
            </w:pPr>
            <w:r w:rsidRPr="00387E6E">
              <w:rPr>
                <w:rFonts w:asciiTheme="minorHAnsi" w:hAnsiTheme="minorHAnsi"/>
                <w:sz w:val="22"/>
                <w:szCs w:val="22"/>
              </w:rPr>
              <w:t xml:space="preserve">Réservoir de </w:t>
            </w:r>
            <w:proofErr w:type="gramStart"/>
            <w:r w:rsidRPr="00387E6E">
              <w:rPr>
                <w:rFonts w:asciiTheme="minorHAnsi" w:hAnsiTheme="minorHAnsi"/>
                <w:sz w:val="22"/>
                <w:szCs w:val="22"/>
              </w:rPr>
              <w:t>carburant :</w:t>
            </w:r>
            <w:proofErr w:type="gramEnd"/>
            <w:r w:rsidRPr="00387E6E">
              <w:rPr>
                <w:rFonts w:asciiTheme="minorHAnsi" w:hAnsiTheme="minorHAnsi"/>
                <w:sz w:val="22"/>
                <w:szCs w:val="22"/>
              </w:rPr>
              <w:t xml:space="preserve"> Plein de carburant avec bouchon du réservoir de carburant fermant à clé</w:t>
            </w:r>
          </w:p>
          <w:p w:rsidR="00271543" w:rsidRPr="00387E6E" w:rsidRDefault="00271543" w:rsidP="00271543">
            <w:pPr>
              <w:pStyle w:val="Corpsdetexte"/>
              <w:numPr>
                <w:ilvl w:val="0"/>
                <w:numId w:val="22"/>
              </w:numPr>
              <w:overflowPunct w:val="0"/>
              <w:spacing w:line="242" w:lineRule="auto"/>
              <w:ind w:left="171" w:hanging="142"/>
              <w:jc w:val="both"/>
              <w:rPr>
                <w:rFonts w:asciiTheme="minorHAnsi" w:hAnsiTheme="minorHAnsi"/>
                <w:sz w:val="22"/>
                <w:szCs w:val="22"/>
              </w:rPr>
            </w:pPr>
            <w:r w:rsidRPr="00387E6E">
              <w:rPr>
                <w:rFonts w:asciiTheme="minorHAnsi" w:hAnsiTheme="minorHAnsi" w:cstheme="minorHAnsi"/>
                <w:sz w:val="22"/>
                <w:szCs w:val="22"/>
              </w:rPr>
              <w:t>Les 2 passages de roues seront équipés d’un système anti-</w:t>
            </w:r>
            <w:proofErr w:type="gramStart"/>
            <w:r w:rsidRPr="00387E6E">
              <w:rPr>
                <w:rFonts w:asciiTheme="minorHAnsi" w:hAnsiTheme="minorHAnsi" w:cstheme="minorHAnsi"/>
                <w:sz w:val="22"/>
                <w:szCs w:val="22"/>
              </w:rPr>
              <w:t>projection :</w:t>
            </w:r>
            <w:proofErr w:type="gramEnd"/>
            <w:r w:rsidRPr="00387E6E">
              <w:rPr>
                <w:rFonts w:asciiTheme="minorHAnsi" w:hAnsiTheme="minorHAnsi" w:cstheme="minorHAnsi"/>
                <w:sz w:val="22"/>
                <w:szCs w:val="22"/>
              </w:rPr>
              <w:t xml:space="preserve"> Garde-boues ou equivalent</w:t>
            </w:r>
          </w:p>
          <w:p w:rsidR="00271543" w:rsidRPr="003C7513" w:rsidRDefault="00271543" w:rsidP="00271543">
            <w:pPr>
              <w:pStyle w:val="Corpsdetexte"/>
              <w:numPr>
                <w:ilvl w:val="0"/>
                <w:numId w:val="22"/>
              </w:numPr>
              <w:overflowPunct w:val="0"/>
              <w:spacing w:line="242" w:lineRule="auto"/>
              <w:ind w:left="171" w:hanging="142"/>
              <w:jc w:val="both"/>
              <w:rPr>
                <w:rFonts w:ascii="Calibri" w:hAnsi="Calibri"/>
                <w:sz w:val="22"/>
                <w:szCs w:val="22"/>
                <w:lang w:val="fr-FR"/>
              </w:rPr>
            </w:pPr>
            <w:r w:rsidRPr="00387E6E">
              <w:rPr>
                <w:rFonts w:asciiTheme="minorHAnsi" w:hAnsiTheme="minorHAnsi"/>
                <w:sz w:val="22"/>
                <w:szCs w:val="22"/>
                <w:lang w:val="fr-FR"/>
              </w:rPr>
              <w:t xml:space="preserve">Accessoires </w:t>
            </w:r>
            <w:r>
              <w:rPr>
                <w:rFonts w:asciiTheme="minorHAnsi" w:hAnsiTheme="minorHAnsi"/>
                <w:sz w:val="22"/>
                <w:szCs w:val="22"/>
                <w:lang w:val="fr-FR"/>
              </w:rPr>
              <w:t xml:space="preserve">de protection </w:t>
            </w:r>
            <w:r w:rsidRPr="00387E6E">
              <w:rPr>
                <w:rFonts w:asciiTheme="minorHAnsi" w:hAnsiTheme="minorHAnsi"/>
                <w:sz w:val="22"/>
                <w:szCs w:val="22"/>
                <w:lang w:val="fr-FR"/>
              </w:rPr>
              <w:t>(qualité supérieure) : 2 casques, 2 imperméables, 2 paires de coudières et genouillères, 2 paires de bottes et 2 paires de gant</w:t>
            </w:r>
            <w:r w:rsidRPr="00E72E52">
              <w:rPr>
                <w:rFonts w:ascii="Calibri" w:hAnsi="Calibri"/>
                <w:sz w:val="22"/>
                <w:szCs w:val="22"/>
                <w:lang w:val="fr-FR"/>
              </w:rPr>
              <w:t xml:space="preserve"> ainsi que l’outillage et les prospectus.</w:t>
            </w:r>
          </w:p>
        </w:tc>
        <w:tc>
          <w:tcPr>
            <w:tcW w:w="1463" w:type="dxa"/>
            <w:tcBorders>
              <w:top w:val="single" w:sz="4" w:space="0" w:color="auto"/>
            </w:tcBorders>
          </w:tcPr>
          <w:p w:rsidR="00271543" w:rsidRDefault="00271543" w:rsidP="00747B8F">
            <w:pPr>
              <w:pStyle w:val="Corpsdetexte"/>
              <w:overflowPunct w:val="0"/>
              <w:spacing w:line="242" w:lineRule="auto"/>
              <w:ind w:left="0" w:right="1986" w:firstLine="0"/>
              <w:jc w:val="center"/>
              <w:rPr>
                <w:rFonts w:ascii="Calibri" w:hAnsi="Calibri"/>
                <w:sz w:val="22"/>
                <w:szCs w:val="22"/>
                <w:lang w:val="fr-FR"/>
              </w:rPr>
            </w:pPr>
            <w:r>
              <w:rPr>
                <w:rFonts w:ascii="Calibri" w:hAnsi="Calibri"/>
                <w:sz w:val="22"/>
                <w:szCs w:val="22"/>
                <w:lang w:val="fr-FR"/>
              </w:rPr>
              <w:t>1</w:t>
            </w:r>
          </w:p>
        </w:tc>
      </w:tr>
      <w:tr w:rsidR="00271543" w:rsidTr="00747B8F">
        <w:trPr>
          <w:trHeight w:val="2693"/>
        </w:trPr>
        <w:tc>
          <w:tcPr>
            <w:tcW w:w="672" w:type="dxa"/>
            <w:vMerge w:val="restart"/>
          </w:tcPr>
          <w:p w:rsidR="00271543"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Lot 2</w:t>
            </w:r>
          </w:p>
        </w:tc>
        <w:tc>
          <w:tcPr>
            <w:tcW w:w="1882" w:type="dxa"/>
          </w:tcPr>
          <w:p w:rsidR="00271543"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Ordinateurs portables</w:t>
            </w:r>
          </w:p>
        </w:tc>
        <w:tc>
          <w:tcPr>
            <w:tcW w:w="6661" w:type="dxa"/>
          </w:tcPr>
          <w:p w:rsidR="00271543" w:rsidRDefault="00271543" w:rsidP="00271543">
            <w:pPr>
              <w:pStyle w:val="TableParagraph"/>
              <w:numPr>
                <w:ilvl w:val="0"/>
                <w:numId w:val="20"/>
              </w:numPr>
              <w:tabs>
                <w:tab w:val="left" w:pos="171"/>
              </w:tabs>
              <w:spacing w:before="1" w:line="249" w:lineRule="exact"/>
              <w:ind w:hanging="798"/>
            </w:pPr>
            <w:r>
              <w:t>Lenovo ThinkPad</w:t>
            </w:r>
          </w:p>
          <w:p w:rsidR="00271543" w:rsidRDefault="00271543" w:rsidP="00271543">
            <w:pPr>
              <w:pStyle w:val="TableParagraph"/>
              <w:numPr>
                <w:ilvl w:val="0"/>
                <w:numId w:val="20"/>
              </w:numPr>
              <w:tabs>
                <w:tab w:val="left" w:pos="171"/>
              </w:tabs>
              <w:spacing w:before="1" w:line="249" w:lineRule="exact"/>
              <w:ind w:hanging="798"/>
            </w:pPr>
            <w:r>
              <w:t>Intel-Core i5</w:t>
            </w:r>
          </w:p>
          <w:p w:rsidR="00271543" w:rsidRDefault="00271543" w:rsidP="00271543">
            <w:pPr>
              <w:pStyle w:val="TableParagraph"/>
              <w:numPr>
                <w:ilvl w:val="0"/>
                <w:numId w:val="20"/>
              </w:numPr>
              <w:tabs>
                <w:tab w:val="left" w:pos="171"/>
              </w:tabs>
              <w:spacing w:before="1" w:line="249" w:lineRule="exact"/>
              <w:ind w:hanging="798"/>
            </w:pPr>
            <w:r>
              <w:t>Win 10 ou 11 Pro 64 / 16 GB RAM /512 Go SSD TCG Opal Encryption 2</w:t>
            </w:r>
          </w:p>
          <w:p w:rsidR="00271543" w:rsidRDefault="00271543" w:rsidP="00271543">
            <w:pPr>
              <w:pStyle w:val="TableParagraph"/>
              <w:numPr>
                <w:ilvl w:val="0"/>
                <w:numId w:val="20"/>
              </w:numPr>
              <w:tabs>
                <w:tab w:val="left" w:pos="171"/>
              </w:tabs>
              <w:spacing w:before="1" w:line="249" w:lineRule="exact"/>
              <w:ind w:hanging="798"/>
            </w:pPr>
            <w:r>
              <w:t>NVMe - 14’’’’ IPAS 1920 x 1080 (Full HD) / UHD Graphics 620</w:t>
            </w:r>
          </w:p>
          <w:p w:rsidR="00271543" w:rsidRDefault="00271543" w:rsidP="00271543">
            <w:pPr>
              <w:pStyle w:val="TableParagraph"/>
              <w:numPr>
                <w:ilvl w:val="0"/>
                <w:numId w:val="20"/>
              </w:numPr>
              <w:tabs>
                <w:tab w:val="left" w:pos="171"/>
              </w:tabs>
              <w:spacing w:before="1" w:line="249" w:lineRule="exact"/>
              <w:ind w:hanging="798"/>
            </w:pPr>
            <w:r>
              <w:t>Wifi, Bluetooth / Couleur noir</w:t>
            </w:r>
          </w:p>
          <w:p w:rsidR="00271543" w:rsidRDefault="00271543" w:rsidP="00271543">
            <w:pPr>
              <w:pStyle w:val="TableParagraph"/>
              <w:numPr>
                <w:ilvl w:val="0"/>
                <w:numId w:val="20"/>
              </w:numPr>
              <w:tabs>
                <w:tab w:val="left" w:pos="171"/>
              </w:tabs>
              <w:spacing w:before="1" w:line="249" w:lineRule="exact"/>
              <w:ind w:hanging="798"/>
            </w:pPr>
            <w:r>
              <w:t>Clavier français et rétroéclairé (lumineux)</w:t>
            </w:r>
          </w:p>
          <w:p w:rsidR="00271543" w:rsidRDefault="00271543" w:rsidP="00271543">
            <w:pPr>
              <w:pStyle w:val="TableParagraph"/>
              <w:numPr>
                <w:ilvl w:val="0"/>
                <w:numId w:val="20"/>
              </w:numPr>
              <w:tabs>
                <w:tab w:val="left" w:pos="171"/>
              </w:tabs>
              <w:spacing w:before="1" w:line="249" w:lineRule="exact"/>
              <w:ind w:hanging="798"/>
            </w:pPr>
            <w:r>
              <w:t>Port HDMI</w:t>
            </w:r>
          </w:p>
          <w:p w:rsidR="00271543" w:rsidRDefault="00271543" w:rsidP="00271543">
            <w:pPr>
              <w:pStyle w:val="TableParagraph"/>
              <w:numPr>
                <w:ilvl w:val="0"/>
                <w:numId w:val="20"/>
              </w:numPr>
              <w:tabs>
                <w:tab w:val="left" w:pos="171"/>
              </w:tabs>
              <w:spacing w:before="1" w:line="249" w:lineRule="exact"/>
              <w:ind w:hanging="798"/>
            </w:pPr>
            <w:r>
              <w:t>Licence authentique</w:t>
            </w:r>
          </w:p>
          <w:p w:rsidR="00271543" w:rsidRDefault="00271543" w:rsidP="00271543">
            <w:pPr>
              <w:pStyle w:val="TableParagraph"/>
              <w:numPr>
                <w:ilvl w:val="0"/>
                <w:numId w:val="20"/>
              </w:numPr>
              <w:tabs>
                <w:tab w:val="left" w:pos="171"/>
              </w:tabs>
              <w:spacing w:before="1" w:line="249" w:lineRule="exact"/>
              <w:ind w:hanging="798"/>
            </w:pPr>
            <w:r>
              <w:t>Souris Sans fil rechargeable</w:t>
            </w:r>
          </w:p>
          <w:p w:rsidR="00271543" w:rsidRDefault="00271543" w:rsidP="00271543">
            <w:pPr>
              <w:pStyle w:val="TableParagraph"/>
              <w:numPr>
                <w:ilvl w:val="0"/>
                <w:numId w:val="20"/>
              </w:numPr>
              <w:tabs>
                <w:tab w:val="left" w:pos="171"/>
              </w:tabs>
              <w:spacing w:before="1" w:line="249" w:lineRule="exact"/>
              <w:ind w:hanging="798"/>
            </w:pPr>
            <w:r>
              <w:t>Sac à Dos pour ordinateur de 14’’</w:t>
            </w:r>
          </w:p>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2</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243DF8" w:rsidRDefault="00271543" w:rsidP="00747B8F">
            <w:pPr>
              <w:pStyle w:val="Corpsdetexte"/>
              <w:overflowPunct w:val="0"/>
              <w:spacing w:line="242" w:lineRule="auto"/>
              <w:ind w:left="0" w:firstLine="0"/>
              <w:jc w:val="both"/>
              <w:rPr>
                <w:rFonts w:ascii="Calibri" w:hAnsi="Calibri"/>
                <w:b/>
                <w:sz w:val="22"/>
                <w:szCs w:val="22"/>
                <w:lang w:val="fr-FR"/>
              </w:rPr>
            </w:pPr>
            <w:r w:rsidRPr="00243DF8">
              <w:rPr>
                <w:b/>
              </w:rPr>
              <w:t>Imprimante</w:t>
            </w:r>
          </w:p>
        </w:tc>
        <w:tc>
          <w:tcPr>
            <w:tcW w:w="6661" w:type="dxa"/>
          </w:tcPr>
          <w:p w:rsidR="00271543" w:rsidRDefault="00271543" w:rsidP="00271543">
            <w:pPr>
              <w:pStyle w:val="TableParagraph"/>
              <w:numPr>
                <w:ilvl w:val="0"/>
                <w:numId w:val="21"/>
              </w:numPr>
              <w:tabs>
                <w:tab w:val="left" w:pos="171"/>
              </w:tabs>
              <w:ind w:right="96" w:hanging="798"/>
            </w:pPr>
            <w:r>
              <w:t>Laser noir et blanc</w:t>
            </w:r>
          </w:p>
          <w:p w:rsidR="00271543" w:rsidRDefault="00271543" w:rsidP="00271543">
            <w:pPr>
              <w:pStyle w:val="TableParagraph"/>
              <w:numPr>
                <w:ilvl w:val="0"/>
                <w:numId w:val="21"/>
              </w:numPr>
              <w:tabs>
                <w:tab w:val="left" w:pos="171"/>
              </w:tabs>
              <w:ind w:right="96" w:hanging="798"/>
            </w:pPr>
            <w:r>
              <w:t>Fonctionnalités</w:t>
            </w:r>
            <w:r w:rsidRPr="00E33F7A">
              <w:rPr>
                <w:spacing w:val="80"/>
              </w:rPr>
              <w:t xml:space="preserve"> </w:t>
            </w:r>
            <w:r>
              <w:t>:</w:t>
            </w:r>
            <w:r w:rsidRPr="00E33F7A">
              <w:rPr>
                <w:spacing w:val="80"/>
              </w:rPr>
              <w:t xml:space="preserve"> </w:t>
            </w:r>
            <w:r>
              <w:t>Copy,</w:t>
            </w:r>
            <w:r w:rsidRPr="00E33F7A">
              <w:rPr>
                <w:spacing w:val="80"/>
              </w:rPr>
              <w:t xml:space="preserve"> </w:t>
            </w:r>
            <w:r>
              <w:t>Impression</w:t>
            </w:r>
            <w:r w:rsidRPr="00E33F7A">
              <w:rPr>
                <w:spacing w:val="80"/>
              </w:rPr>
              <w:t xml:space="preserve"> </w:t>
            </w:r>
            <w:r>
              <w:t xml:space="preserve">et </w:t>
            </w:r>
            <w:r w:rsidRPr="00E33F7A">
              <w:rPr>
                <w:spacing w:val="-4"/>
              </w:rPr>
              <w:t>Scan</w:t>
            </w:r>
          </w:p>
          <w:p w:rsidR="00271543" w:rsidRDefault="00271543" w:rsidP="00271543">
            <w:pPr>
              <w:pStyle w:val="TableParagraph"/>
              <w:numPr>
                <w:ilvl w:val="0"/>
                <w:numId w:val="21"/>
              </w:numPr>
              <w:tabs>
                <w:tab w:val="left" w:pos="171"/>
              </w:tabs>
              <w:ind w:right="96" w:hanging="798"/>
            </w:pPr>
            <w:r>
              <w:t>Vitesse d'impression en noir : 20ppm</w:t>
            </w:r>
          </w:p>
          <w:p w:rsidR="00271543" w:rsidRDefault="00271543" w:rsidP="00271543">
            <w:pPr>
              <w:pStyle w:val="TableParagraph"/>
              <w:numPr>
                <w:ilvl w:val="0"/>
                <w:numId w:val="21"/>
              </w:numPr>
              <w:tabs>
                <w:tab w:val="left" w:pos="171"/>
              </w:tabs>
              <w:ind w:right="96" w:hanging="798"/>
            </w:pPr>
            <w:r>
              <w:t>Résolution d’impression : 600 x 600 PPP</w:t>
            </w:r>
          </w:p>
          <w:p w:rsidR="00271543" w:rsidRDefault="00271543" w:rsidP="00271543">
            <w:pPr>
              <w:pStyle w:val="TableParagraph"/>
              <w:numPr>
                <w:ilvl w:val="0"/>
                <w:numId w:val="21"/>
              </w:numPr>
              <w:tabs>
                <w:tab w:val="left" w:pos="171"/>
              </w:tabs>
              <w:ind w:right="96" w:hanging="798"/>
            </w:pPr>
            <w:r>
              <w:t xml:space="preserve">Délai d'impression de la première page :8,3sec </w:t>
            </w:r>
          </w:p>
          <w:p w:rsidR="00271543" w:rsidRDefault="00271543" w:rsidP="00271543">
            <w:pPr>
              <w:pStyle w:val="TableParagraph"/>
              <w:numPr>
                <w:ilvl w:val="0"/>
                <w:numId w:val="21"/>
              </w:numPr>
              <w:tabs>
                <w:tab w:val="left" w:pos="171"/>
              </w:tabs>
              <w:ind w:right="96" w:hanging="798"/>
            </w:pPr>
            <w:r>
              <w:t>Connectivité : 1 port USB 2.0 haut débit, Sans fil 802.11b/g/n 2,4GHz</w:t>
            </w:r>
          </w:p>
          <w:p w:rsidR="00271543" w:rsidRDefault="00271543" w:rsidP="00271543">
            <w:pPr>
              <w:pStyle w:val="TableParagraph"/>
              <w:numPr>
                <w:ilvl w:val="0"/>
                <w:numId w:val="21"/>
              </w:numPr>
              <w:tabs>
                <w:tab w:val="left" w:pos="171"/>
              </w:tabs>
              <w:ind w:right="96" w:hanging="798"/>
            </w:pPr>
            <w:r>
              <w:t>Ecran : LED</w:t>
            </w:r>
          </w:p>
          <w:p w:rsidR="00271543" w:rsidRDefault="00271543" w:rsidP="00271543">
            <w:pPr>
              <w:pStyle w:val="TableParagraph"/>
              <w:numPr>
                <w:ilvl w:val="0"/>
                <w:numId w:val="21"/>
              </w:numPr>
              <w:tabs>
                <w:tab w:val="left" w:pos="171"/>
              </w:tabs>
              <w:ind w:right="96" w:hanging="798"/>
            </w:pPr>
            <w:r>
              <w:t>Option d'impression recto-verso : Oui</w:t>
            </w:r>
          </w:p>
          <w:p w:rsidR="00271543" w:rsidRPr="00E33F7A" w:rsidRDefault="00271543" w:rsidP="00271543">
            <w:pPr>
              <w:pStyle w:val="TableParagraph"/>
              <w:numPr>
                <w:ilvl w:val="0"/>
                <w:numId w:val="21"/>
              </w:numPr>
              <w:tabs>
                <w:tab w:val="left" w:pos="171"/>
              </w:tabs>
              <w:ind w:left="171" w:right="96" w:hanging="142"/>
            </w:pPr>
            <w:r>
              <w:t>Capacité du bac papier : 150 feuilles Accessoires : câble USB ; câble d’alimentation</w:t>
            </w:r>
          </w:p>
          <w:p w:rsidR="00271543" w:rsidRPr="00972806" w:rsidRDefault="00271543" w:rsidP="00747B8F">
            <w:pPr>
              <w:pStyle w:val="TableParagraph"/>
              <w:tabs>
                <w:tab w:val="left" w:pos="827"/>
              </w:tabs>
              <w:spacing w:line="249" w:lineRule="exact"/>
              <w:ind w:left="827"/>
              <w:rPr>
                <w:b/>
              </w:rPr>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243DF8" w:rsidRDefault="00271543" w:rsidP="00747B8F">
            <w:pPr>
              <w:pStyle w:val="Corpsdetexte"/>
              <w:overflowPunct w:val="0"/>
              <w:spacing w:line="242" w:lineRule="auto"/>
              <w:ind w:left="0" w:firstLine="0"/>
              <w:jc w:val="both"/>
              <w:rPr>
                <w:b/>
              </w:rPr>
            </w:pPr>
            <w:r w:rsidRPr="00243DF8">
              <w:rPr>
                <w:b/>
              </w:rPr>
              <w:t>Photocopieuse</w:t>
            </w:r>
          </w:p>
        </w:tc>
        <w:tc>
          <w:tcPr>
            <w:tcW w:w="6661" w:type="dxa"/>
          </w:tcPr>
          <w:p w:rsidR="00271543" w:rsidRDefault="00271543" w:rsidP="00271543">
            <w:pPr>
              <w:pStyle w:val="TableParagraph"/>
              <w:numPr>
                <w:ilvl w:val="0"/>
                <w:numId w:val="21"/>
              </w:numPr>
              <w:ind w:left="171" w:right="96" w:hanging="142"/>
            </w:pPr>
            <w:r w:rsidRPr="00E33F7A">
              <w:rPr>
                <w:spacing w:val="-4"/>
              </w:rPr>
              <w:t>Type :</w:t>
            </w:r>
            <w:r w:rsidRPr="00E33F7A">
              <w:t xml:space="preserve"> Système</w:t>
            </w:r>
            <w:r w:rsidRPr="00E33F7A">
              <w:rPr>
                <w:spacing w:val="-3"/>
              </w:rPr>
              <w:t xml:space="preserve"> </w:t>
            </w:r>
            <w:r w:rsidRPr="00E33F7A">
              <w:t>d'imagerie</w:t>
            </w:r>
            <w:r w:rsidRPr="00E33F7A">
              <w:rPr>
                <w:spacing w:val="-4"/>
              </w:rPr>
              <w:t xml:space="preserve"> </w:t>
            </w:r>
            <w:r w:rsidRPr="00E33F7A">
              <w:t>numérique</w:t>
            </w:r>
            <w:r w:rsidRPr="00E33F7A">
              <w:rPr>
                <w:spacing w:val="-2"/>
              </w:rPr>
              <w:t xml:space="preserve"> multifonction</w:t>
            </w:r>
          </w:p>
          <w:p w:rsidR="00271543" w:rsidRDefault="00271543" w:rsidP="00271543">
            <w:pPr>
              <w:pStyle w:val="TableParagraph"/>
              <w:numPr>
                <w:ilvl w:val="0"/>
                <w:numId w:val="21"/>
              </w:numPr>
              <w:ind w:left="171" w:right="96" w:hanging="142"/>
            </w:pPr>
            <w:r w:rsidRPr="00E33F7A">
              <w:rPr>
                <w:spacing w:val="-2"/>
              </w:rPr>
              <w:t xml:space="preserve">Fonctions : </w:t>
            </w:r>
            <w:r w:rsidRPr="00E33F7A">
              <w:t>4</w:t>
            </w:r>
            <w:r w:rsidRPr="00E33F7A">
              <w:rPr>
                <w:spacing w:val="-1"/>
              </w:rPr>
              <w:t xml:space="preserve"> </w:t>
            </w:r>
            <w:r w:rsidRPr="00E33F7A">
              <w:t>en</w:t>
            </w:r>
            <w:r w:rsidRPr="00E33F7A">
              <w:rPr>
                <w:spacing w:val="-1"/>
              </w:rPr>
              <w:t xml:space="preserve"> </w:t>
            </w:r>
            <w:r w:rsidRPr="00E33F7A">
              <w:t xml:space="preserve">1 </w:t>
            </w:r>
            <w:r w:rsidRPr="00E33F7A">
              <w:rPr>
                <w:spacing w:val="-2"/>
              </w:rPr>
              <w:t>(Copy/print/send/store)</w:t>
            </w:r>
          </w:p>
          <w:p w:rsidR="00271543" w:rsidRDefault="00271543" w:rsidP="00271543">
            <w:pPr>
              <w:pStyle w:val="TableParagraph"/>
              <w:numPr>
                <w:ilvl w:val="0"/>
                <w:numId w:val="21"/>
              </w:numPr>
              <w:ind w:left="171" w:right="96" w:hanging="142"/>
            </w:pPr>
            <w:r w:rsidRPr="00E33F7A">
              <w:t>Taille</w:t>
            </w:r>
            <w:r w:rsidRPr="00E33F7A">
              <w:rPr>
                <w:spacing w:val="-3"/>
              </w:rPr>
              <w:t xml:space="preserve"> </w:t>
            </w:r>
            <w:r w:rsidRPr="00E33F7A">
              <w:t>d'origine</w:t>
            </w:r>
            <w:r w:rsidRPr="00E33F7A">
              <w:rPr>
                <w:spacing w:val="-3"/>
              </w:rPr>
              <w:t xml:space="preserve"> </w:t>
            </w:r>
            <w:r w:rsidRPr="00E33F7A">
              <w:rPr>
                <w:spacing w:val="-2"/>
              </w:rPr>
              <w:t>maximale : A3</w:t>
            </w:r>
          </w:p>
          <w:p w:rsidR="00271543" w:rsidRDefault="00271543" w:rsidP="00271543">
            <w:pPr>
              <w:pStyle w:val="TableParagraph"/>
              <w:numPr>
                <w:ilvl w:val="0"/>
                <w:numId w:val="21"/>
              </w:numPr>
              <w:ind w:left="171" w:right="96" w:hanging="142"/>
            </w:pPr>
            <w:r w:rsidRPr="00E33F7A">
              <w:t>Tailles</w:t>
            </w:r>
            <w:r w:rsidRPr="00E33F7A">
              <w:rPr>
                <w:spacing w:val="-3"/>
              </w:rPr>
              <w:t xml:space="preserve"> </w:t>
            </w:r>
            <w:r w:rsidRPr="00E33F7A">
              <w:t>de</w:t>
            </w:r>
            <w:r w:rsidRPr="00E33F7A">
              <w:rPr>
                <w:spacing w:val="-3"/>
              </w:rPr>
              <w:t xml:space="preserve"> </w:t>
            </w:r>
            <w:r w:rsidRPr="00E33F7A">
              <w:rPr>
                <w:spacing w:val="-2"/>
              </w:rPr>
              <w:t>copie :</w:t>
            </w:r>
            <w:r w:rsidRPr="00E33F7A">
              <w:t xml:space="preserve"> A3,</w:t>
            </w:r>
            <w:r w:rsidRPr="00E33F7A">
              <w:rPr>
                <w:spacing w:val="-2"/>
              </w:rPr>
              <w:t xml:space="preserve"> </w:t>
            </w:r>
            <w:r w:rsidRPr="00E33F7A">
              <w:t>A4,</w:t>
            </w:r>
            <w:r w:rsidRPr="00E33F7A">
              <w:rPr>
                <w:spacing w:val="-2"/>
              </w:rPr>
              <w:t xml:space="preserve"> </w:t>
            </w:r>
            <w:r w:rsidRPr="00E33F7A">
              <w:t>A4R,</w:t>
            </w:r>
            <w:r w:rsidRPr="00E33F7A">
              <w:rPr>
                <w:spacing w:val="-2"/>
              </w:rPr>
              <w:t xml:space="preserve"> </w:t>
            </w:r>
            <w:r w:rsidRPr="00E33F7A">
              <w:rPr>
                <w:spacing w:val="-5"/>
              </w:rPr>
              <w:t>A5R</w:t>
            </w:r>
          </w:p>
          <w:p w:rsidR="00271543" w:rsidRPr="00E33F7A" w:rsidRDefault="00271543" w:rsidP="00271543">
            <w:pPr>
              <w:pStyle w:val="TableParagraph"/>
              <w:numPr>
                <w:ilvl w:val="0"/>
                <w:numId w:val="21"/>
              </w:numPr>
              <w:ind w:left="171" w:right="96" w:hanging="142"/>
            </w:pPr>
            <w:r w:rsidRPr="00E33F7A">
              <w:rPr>
                <w:spacing w:val="-2"/>
              </w:rPr>
              <w:t>Résolution :</w:t>
            </w:r>
          </w:p>
          <w:p w:rsidR="00271543" w:rsidRPr="00E33F7A" w:rsidRDefault="00271543" w:rsidP="00747B8F">
            <w:pPr>
              <w:pStyle w:val="TableParagraph"/>
              <w:tabs>
                <w:tab w:val="left" w:pos="827"/>
              </w:tabs>
              <w:ind w:left="827" w:right="96"/>
            </w:pPr>
            <w:r w:rsidRPr="00E33F7A">
              <w:t xml:space="preserve"> Min</w:t>
            </w:r>
            <w:r w:rsidRPr="00E33F7A">
              <w:rPr>
                <w:spacing w:val="-6"/>
              </w:rPr>
              <w:t xml:space="preserve"> </w:t>
            </w:r>
            <w:r w:rsidRPr="00E33F7A">
              <w:t>:</w:t>
            </w:r>
            <w:r w:rsidRPr="00E33F7A">
              <w:rPr>
                <w:spacing w:val="-5"/>
              </w:rPr>
              <w:t xml:space="preserve"> </w:t>
            </w:r>
            <w:r w:rsidRPr="00E33F7A">
              <w:t>Lecture</w:t>
            </w:r>
            <w:r w:rsidRPr="00E33F7A">
              <w:rPr>
                <w:spacing w:val="-6"/>
              </w:rPr>
              <w:t xml:space="preserve"> </w:t>
            </w:r>
            <w:r w:rsidRPr="00E33F7A">
              <w:t>:</w:t>
            </w:r>
            <w:r w:rsidRPr="00E33F7A">
              <w:rPr>
                <w:spacing w:val="-5"/>
              </w:rPr>
              <w:t xml:space="preserve"> </w:t>
            </w:r>
            <w:r w:rsidRPr="00E33F7A">
              <w:t>600</w:t>
            </w:r>
            <w:r w:rsidRPr="00E33F7A">
              <w:rPr>
                <w:spacing w:val="-3"/>
              </w:rPr>
              <w:t xml:space="preserve"> </w:t>
            </w:r>
            <w:r w:rsidRPr="00E33F7A">
              <w:t>dpi</w:t>
            </w:r>
            <w:r w:rsidRPr="00E33F7A">
              <w:rPr>
                <w:spacing w:val="-4"/>
              </w:rPr>
              <w:t xml:space="preserve"> </w:t>
            </w:r>
            <w:r w:rsidRPr="00E33F7A">
              <w:t>×</w:t>
            </w:r>
            <w:r w:rsidRPr="00E33F7A">
              <w:rPr>
                <w:spacing w:val="-6"/>
              </w:rPr>
              <w:t xml:space="preserve"> </w:t>
            </w:r>
            <w:r w:rsidRPr="00E33F7A">
              <w:t>600</w:t>
            </w:r>
            <w:r w:rsidRPr="00E33F7A">
              <w:rPr>
                <w:spacing w:val="-5"/>
              </w:rPr>
              <w:t xml:space="preserve"> </w:t>
            </w:r>
            <w:r w:rsidRPr="00E33F7A">
              <w:t xml:space="preserve">dpi </w:t>
            </w:r>
          </w:p>
          <w:p w:rsidR="00271543" w:rsidRPr="00E33F7A" w:rsidRDefault="00271543" w:rsidP="00747B8F">
            <w:pPr>
              <w:pStyle w:val="TableParagraph"/>
              <w:tabs>
                <w:tab w:val="left" w:pos="827"/>
              </w:tabs>
              <w:ind w:left="827" w:right="96"/>
            </w:pPr>
            <w:r w:rsidRPr="00E33F7A">
              <w:t>Min : Copie : 600 dpi × 600 dpi</w:t>
            </w:r>
          </w:p>
          <w:p w:rsidR="00271543" w:rsidRPr="00E33F7A" w:rsidRDefault="00271543" w:rsidP="00747B8F">
            <w:pPr>
              <w:pStyle w:val="TableParagraph"/>
              <w:tabs>
                <w:tab w:val="left" w:pos="827"/>
              </w:tabs>
              <w:ind w:left="827" w:right="96"/>
            </w:pPr>
            <w:r w:rsidRPr="00E33F7A">
              <w:t>Min</w:t>
            </w:r>
            <w:r w:rsidRPr="00E33F7A">
              <w:rPr>
                <w:spacing w:val="-2"/>
              </w:rPr>
              <w:t xml:space="preserve"> </w:t>
            </w:r>
            <w:r w:rsidRPr="00E33F7A">
              <w:t>:</w:t>
            </w:r>
            <w:r w:rsidRPr="00E33F7A">
              <w:rPr>
                <w:spacing w:val="-1"/>
              </w:rPr>
              <w:t xml:space="preserve"> </w:t>
            </w:r>
            <w:r w:rsidRPr="00E33F7A">
              <w:t>Impression</w:t>
            </w:r>
            <w:r w:rsidRPr="00E33F7A">
              <w:rPr>
                <w:spacing w:val="-2"/>
              </w:rPr>
              <w:t xml:space="preserve"> </w:t>
            </w:r>
            <w:r w:rsidRPr="00E33F7A">
              <w:t>:</w:t>
            </w:r>
            <w:r w:rsidRPr="00E33F7A">
              <w:rPr>
                <w:spacing w:val="-1"/>
              </w:rPr>
              <w:t xml:space="preserve"> </w:t>
            </w:r>
            <w:r w:rsidRPr="00E33F7A">
              <w:t>1200</w:t>
            </w:r>
            <w:r w:rsidRPr="00E33F7A">
              <w:rPr>
                <w:spacing w:val="1"/>
              </w:rPr>
              <w:t xml:space="preserve"> </w:t>
            </w:r>
            <w:r w:rsidRPr="00E33F7A">
              <w:t>ppp</w:t>
            </w:r>
            <w:r w:rsidRPr="00E33F7A">
              <w:rPr>
                <w:spacing w:val="-2"/>
              </w:rPr>
              <w:t xml:space="preserve"> </w:t>
            </w:r>
            <w:r w:rsidRPr="00E33F7A">
              <w:t xml:space="preserve">x 1200 </w:t>
            </w:r>
            <w:r w:rsidRPr="00E33F7A">
              <w:rPr>
                <w:spacing w:val="-5"/>
              </w:rPr>
              <w:t>ppp</w:t>
            </w:r>
          </w:p>
          <w:p w:rsidR="00271543" w:rsidRDefault="00271543" w:rsidP="00271543">
            <w:pPr>
              <w:pStyle w:val="TableParagraph"/>
              <w:numPr>
                <w:ilvl w:val="0"/>
                <w:numId w:val="21"/>
              </w:numPr>
              <w:ind w:left="171" w:right="96" w:hanging="142"/>
            </w:pPr>
            <w:r w:rsidRPr="00E33F7A">
              <w:t>Copies/impressions</w:t>
            </w:r>
            <w:r w:rsidRPr="00E33F7A">
              <w:rPr>
                <w:spacing w:val="-7"/>
              </w:rPr>
              <w:t xml:space="preserve"> </w:t>
            </w:r>
            <w:r w:rsidRPr="00E33F7A">
              <w:rPr>
                <w:spacing w:val="-2"/>
              </w:rPr>
              <w:t>multiples :</w:t>
            </w:r>
            <w:r w:rsidRPr="00E33F7A">
              <w:t xml:space="preserve"> 1 jusqu'à 999 feuilles, Capacité</w:t>
            </w:r>
            <w:r w:rsidRPr="00E33F7A">
              <w:rPr>
                <w:spacing w:val="-11"/>
              </w:rPr>
              <w:t xml:space="preserve"> </w:t>
            </w:r>
            <w:r w:rsidRPr="00E33F7A">
              <w:t>maximale</w:t>
            </w:r>
            <w:r w:rsidRPr="00E33F7A">
              <w:rPr>
                <w:spacing w:val="-10"/>
              </w:rPr>
              <w:t xml:space="preserve"> </w:t>
            </w:r>
            <w:r w:rsidRPr="00E33F7A">
              <w:t>de</w:t>
            </w:r>
            <w:r w:rsidRPr="00E33F7A">
              <w:rPr>
                <w:spacing w:val="-9"/>
              </w:rPr>
              <w:t xml:space="preserve"> </w:t>
            </w:r>
            <w:r w:rsidRPr="00E33F7A">
              <w:t>4980</w:t>
            </w:r>
            <w:r w:rsidRPr="00E33F7A">
              <w:rPr>
                <w:spacing w:val="-9"/>
              </w:rPr>
              <w:t xml:space="preserve"> </w:t>
            </w:r>
            <w:r w:rsidRPr="00E33F7A">
              <w:t>feuilles</w:t>
            </w:r>
          </w:p>
          <w:p w:rsidR="00271543" w:rsidRDefault="00271543" w:rsidP="00271543">
            <w:pPr>
              <w:pStyle w:val="TableParagraph"/>
              <w:numPr>
                <w:ilvl w:val="0"/>
                <w:numId w:val="21"/>
              </w:numPr>
              <w:ind w:left="171" w:right="96" w:hanging="142"/>
            </w:pPr>
            <w:r w:rsidRPr="005F6E63">
              <w:rPr>
                <w:spacing w:val="-2"/>
              </w:rPr>
              <w:t>Interface : Ethernet</w:t>
            </w:r>
            <w:r w:rsidRPr="005F6E63">
              <w:rPr>
                <w:spacing w:val="43"/>
              </w:rPr>
              <w:t xml:space="preserve"> </w:t>
            </w:r>
            <w:r w:rsidRPr="005F6E63">
              <w:rPr>
                <w:spacing w:val="-2"/>
              </w:rPr>
              <w:t>(100Base-TX/10Base-</w:t>
            </w:r>
            <w:r w:rsidRPr="005F6E63">
              <w:rPr>
                <w:spacing w:val="-5"/>
              </w:rPr>
              <w:t>T)</w:t>
            </w:r>
          </w:p>
          <w:p w:rsidR="00271543" w:rsidRDefault="00271543" w:rsidP="00271543">
            <w:pPr>
              <w:pStyle w:val="TableParagraph"/>
              <w:numPr>
                <w:ilvl w:val="0"/>
                <w:numId w:val="21"/>
              </w:numPr>
              <w:ind w:left="171" w:right="96" w:hanging="142"/>
            </w:pPr>
            <w:r w:rsidRPr="00E33F7A">
              <w:t>Vitesse</w:t>
            </w:r>
            <w:r w:rsidRPr="005F6E63">
              <w:rPr>
                <w:spacing w:val="-3"/>
              </w:rPr>
              <w:t xml:space="preserve"> </w:t>
            </w:r>
            <w:r w:rsidRPr="00E33F7A">
              <w:t>de</w:t>
            </w:r>
            <w:r w:rsidRPr="005F6E63">
              <w:rPr>
                <w:spacing w:val="-3"/>
              </w:rPr>
              <w:t xml:space="preserve"> </w:t>
            </w:r>
            <w:r w:rsidRPr="005F6E63">
              <w:rPr>
                <w:spacing w:val="-2"/>
              </w:rPr>
              <w:t>copie :</w:t>
            </w:r>
            <w:r w:rsidRPr="00E33F7A">
              <w:t xml:space="preserve"> 30 </w:t>
            </w:r>
            <w:r w:rsidRPr="005F6E63">
              <w:rPr>
                <w:spacing w:val="-2"/>
              </w:rPr>
              <w:t>copies</w:t>
            </w:r>
          </w:p>
          <w:p w:rsidR="00271543" w:rsidRDefault="00271543" w:rsidP="00271543">
            <w:pPr>
              <w:pStyle w:val="TableParagraph"/>
              <w:numPr>
                <w:ilvl w:val="0"/>
                <w:numId w:val="21"/>
              </w:numPr>
              <w:ind w:left="171" w:right="96" w:hanging="142"/>
            </w:pPr>
            <w:r w:rsidRPr="00E33F7A">
              <w:t>Vitesse</w:t>
            </w:r>
            <w:r w:rsidRPr="005F6E63">
              <w:rPr>
                <w:spacing w:val="-3"/>
              </w:rPr>
              <w:t xml:space="preserve"> </w:t>
            </w:r>
            <w:r w:rsidRPr="00E33F7A">
              <w:t>de</w:t>
            </w:r>
            <w:r w:rsidRPr="005F6E63">
              <w:rPr>
                <w:spacing w:val="-3"/>
              </w:rPr>
              <w:t xml:space="preserve"> </w:t>
            </w:r>
            <w:r w:rsidRPr="005F6E63">
              <w:rPr>
                <w:spacing w:val="-2"/>
              </w:rPr>
              <w:t>numérisation :</w:t>
            </w:r>
            <w:r w:rsidRPr="00E33F7A">
              <w:t xml:space="preserve"> Min</w:t>
            </w:r>
            <w:r w:rsidRPr="005F6E63">
              <w:rPr>
                <w:spacing w:val="-2"/>
              </w:rPr>
              <w:t xml:space="preserve"> </w:t>
            </w:r>
            <w:r w:rsidRPr="00E33F7A">
              <w:t xml:space="preserve">: 600 x 600 </w:t>
            </w:r>
            <w:r w:rsidRPr="005F6E63">
              <w:rPr>
                <w:spacing w:val="-5"/>
              </w:rPr>
              <w:t xml:space="preserve">ppp </w:t>
            </w:r>
            <w:r w:rsidRPr="00E33F7A">
              <w:t>Jusqu'à</w:t>
            </w:r>
            <w:r w:rsidRPr="005F6E63">
              <w:rPr>
                <w:spacing w:val="-3"/>
              </w:rPr>
              <w:t xml:space="preserve"> </w:t>
            </w:r>
            <w:r w:rsidRPr="00E33F7A">
              <w:t>1200</w:t>
            </w:r>
            <w:r w:rsidRPr="005F6E63">
              <w:rPr>
                <w:spacing w:val="-2"/>
              </w:rPr>
              <w:t xml:space="preserve"> </w:t>
            </w:r>
            <w:r w:rsidRPr="00E33F7A">
              <w:t xml:space="preserve">x </w:t>
            </w:r>
            <w:r w:rsidRPr="005F6E63">
              <w:rPr>
                <w:spacing w:val="-4"/>
              </w:rPr>
              <w:t>1200</w:t>
            </w:r>
          </w:p>
          <w:p w:rsidR="00271543" w:rsidRDefault="00271543" w:rsidP="00271543">
            <w:pPr>
              <w:pStyle w:val="TableParagraph"/>
              <w:numPr>
                <w:ilvl w:val="0"/>
                <w:numId w:val="21"/>
              </w:numPr>
              <w:ind w:left="171" w:right="96" w:hanging="142"/>
            </w:pPr>
            <w:r w:rsidRPr="00E33F7A">
              <w:t>Résolution</w:t>
            </w:r>
            <w:r w:rsidRPr="005F6E63">
              <w:rPr>
                <w:spacing w:val="-4"/>
              </w:rPr>
              <w:t xml:space="preserve"> </w:t>
            </w:r>
            <w:r w:rsidRPr="00E33F7A">
              <w:t>de</w:t>
            </w:r>
            <w:r w:rsidRPr="005F6E63">
              <w:rPr>
                <w:spacing w:val="-2"/>
              </w:rPr>
              <w:t xml:space="preserve"> numérisation :</w:t>
            </w:r>
            <w:r w:rsidRPr="00E33F7A">
              <w:t xml:space="preserve"> TIFF,</w:t>
            </w:r>
            <w:r w:rsidRPr="005F6E63">
              <w:rPr>
                <w:spacing w:val="-3"/>
              </w:rPr>
              <w:t xml:space="preserve"> </w:t>
            </w:r>
            <w:r w:rsidRPr="00E33F7A">
              <w:t>JPEG,</w:t>
            </w:r>
            <w:r w:rsidRPr="005F6E63">
              <w:rPr>
                <w:spacing w:val="-3"/>
              </w:rPr>
              <w:t xml:space="preserve"> </w:t>
            </w:r>
            <w:r w:rsidRPr="00E33F7A">
              <w:t>PDF,</w:t>
            </w:r>
            <w:r w:rsidRPr="005F6E63">
              <w:rPr>
                <w:spacing w:val="-2"/>
              </w:rPr>
              <w:t xml:space="preserve"> </w:t>
            </w:r>
            <w:r w:rsidRPr="005F6E63">
              <w:rPr>
                <w:spacing w:val="-5"/>
              </w:rPr>
              <w:t>PDF</w:t>
            </w:r>
          </w:p>
          <w:p w:rsidR="00271543" w:rsidRDefault="00271543" w:rsidP="00271543">
            <w:pPr>
              <w:pStyle w:val="TableParagraph"/>
              <w:numPr>
                <w:ilvl w:val="0"/>
                <w:numId w:val="21"/>
              </w:numPr>
              <w:ind w:left="171" w:right="96" w:hanging="142"/>
            </w:pPr>
            <w:r w:rsidRPr="00E33F7A">
              <w:t>Format</w:t>
            </w:r>
            <w:r w:rsidRPr="005F6E63">
              <w:rPr>
                <w:spacing w:val="-2"/>
              </w:rPr>
              <w:t xml:space="preserve"> </w:t>
            </w:r>
            <w:r w:rsidRPr="00E33F7A">
              <w:t>de</w:t>
            </w:r>
            <w:r w:rsidRPr="005F6E63">
              <w:rPr>
                <w:spacing w:val="-2"/>
              </w:rPr>
              <w:t xml:space="preserve"> fichier : Standard</w:t>
            </w:r>
          </w:p>
          <w:p w:rsidR="00271543" w:rsidRDefault="00271543" w:rsidP="00271543">
            <w:pPr>
              <w:pStyle w:val="TableParagraph"/>
              <w:numPr>
                <w:ilvl w:val="0"/>
                <w:numId w:val="21"/>
              </w:numPr>
              <w:ind w:left="171" w:right="96" w:hanging="142"/>
            </w:pPr>
            <w:r w:rsidRPr="00E33F7A">
              <w:t>Format</w:t>
            </w:r>
            <w:r w:rsidRPr="005F6E63">
              <w:rPr>
                <w:spacing w:val="-3"/>
              </w:rPr>
              <w:t xml:space="preserve"> </w:t>
            </w:r>
            <w:r w:rsidRPr="00E33F7A">
              <w:t>du</w:t>
            </w:r>
            <w:r w:rsidRPr="005F6E63">
              <w:rPr>
                <w:spacing w:val="-2"/>
              </w:rPr>
              <w:t xml:space="preserve"> scanneur : </w:t>
            </w:r>
            <w:r w:rsidRPr="00E33F7A">
              <w:t>Numérisation</w:t>
            </w:r>
            <w:r w:rsidRPr="005F6E63">
              <w:rPr>
                <w:spacing w:val="-6"/>
              </w:rPr>
              <w:t xml:space="preserve"> </w:t>
            </w:r>
            <w:r w:rsidRPr="00E33F7A">
              <w:t>couleur</w:t>
            </w:r>
            <w:r w:rsidRPr="005F6E63">
              <w:rPr>
                <w:spacing w:val="-2"/>
              </w:rPr>
              <w:t xml:space="preserve"> </w:t>
            </w:r>
            <w:r w:rsidRPr="00E33F7A">
              <w:t>et</w:t>
            </w:r>
            <w:r w:rsidRPr="005F6E63">
              <w:rPr>
                <w:spacing w:val="-2"/>
              </w:rPr>
              <w:t xml:space="preserve"> </w:t>
            </w:r>
            <w:r w:rsidRPr="005F6E63">
              <w:rPr>
                <w:spacing w:val="-4"/>
              </w:rPr>
              <w:t>envoi</w:t>
            </w:r>
          </w:p>
          <w:p w:rsidR="00271543" w:rsidRPr="00387E6E" w:rsidRDefault="00271543" w:rsidP="00271543">
            <w:pPr>
              <w:pStyle w:val="TableParagraph"/>
              <w:numPr>
                <w:ilvl w:val="0"/>
                <w:numId w:val="21"/>
              </w:numPr>
              <w:ind w:left="171" w:right="96" w:hanging="142"/>
            </w:pPr>
            <w:r w:rsidRPr="005F6E63">
              <w:rPr>
                <w:spacing w:val="-4"/>
              </w:rPr>
              <w:t>DADF :</w:t>
            </w:r>
            <w:r w:rsidRPr="00E33F7A">
              <w:t xml:space="preserve"> Min</w:t>
            </w:r>
            <w:r w:rsidRPr="005F6E63">
              <w:rPr>
                <w:spacing w:val="-3"/>
              </w:rPr>
              <w:t xml:space="preserve"> </w:t>
            </w:r>
            <w:r w:rsidRPr="00E33F7A">
              <w:t>:</w:t>
            </w:r>
            <w:r w:rsidRPr="005F6E63">
              <w:rPr>
                <w:spacing w:val="-4"/>
              </w:rPr>
              <w:t xml:space="preserve"> </w:t>
            </w:r>
            <w:r w:rsidRPr="00E33F7A">
              <w:t>Copie</w:t>
            </w:r>
            <w:r w:rsidRPr="005F6E63">
              <w:rPr>
                <w:spacing w:val="-4"/>
              </w:rPr>
              <w:t xml:space="preserve"> </w:t>
            </w:r>
            <w:r w:rsidRPr="00E33F7A">
              <w:t>:</w:t>
            </w:r>
            <w:r w:rsidRPr="005F6E63">
              <w:rPr>
                <w:spacing w:val="-2"/>
              </w:rPr>
              <w:t xml:space="preserve"> </w:t>
            </w:r>
            <w:r w:rsidRPr="00E33F7A">
              <w:t>30</w:t>
            </w:r>
            <w:r w:rsidRPr="005F6E63">
              <w:rPr>
                <w:spacing w:val="-3"/>
              </w:rPr>
              <w:t xml:space="preserve"> </w:t>
            </w:r>
            <w:r w:rsidRPr="00E33F7A">
              <w:t>ipm</w:t>
            </w:r>
            <w:r w:rsidRPr="005F6E63">
              <w:rPr>
                <w:spacing w:val="-3"/>
              </w:rPr>
              <w:t xml:space="preserve"> </w:t>
            </w:r>
            <w:r w:rsidRPr="00387E6E">
              <w:t>(A4,</w:t>
            </w:r>
            <w:r w:rsidRPr="005F6E63">
              <w:rPr>
                <w:spacing w:val="-3"/>
              </w:rPr>
              <w:t xml:space="preserve"> </w:t>
            </w:r>
            <w:r w:rsidRPr="00387E6E">
              <w:t>600</w:t>
            </w:r>
            <w:r w:rsidRPr="005F6E63">
              <w:rPr>
                <w:spacing w:val="-4"/>
              </w:rPr>
              <w:t xml:space="preserve"> </w:t>
            </w:r>
            <w:r w:rsidRPr="00387E6E">
              <w:t>x</w:t>
            </w:r>
            <w:r w:rsidRPr="005F6E63">
              <w:rPr>
                <w:spacing w:val="-2"/>
              </w:rPr>
              <w:t xml:space="preserve"> </w:t>
            </w:r>
            <w:r w:rsidRPr="00387E6E">
              <w:t>600</w:t>
            </w:r>
            <w:r w:rsidRPr="005F6E63">
              <w:rPr>
                <w:spacing w:val="-4"/>
              </w:rPr>
              <w:t xml:space="preserve"> </w:t>
            </w:r>
            <w:r w:rsidRPr="005F6E63">
              <w:rPr>
                <w:spacing w:val="-5"/>
              </w:rPr>
              <w:t>ppp</w:t>
            </w:r>
          </w:p>
          <w:p w:rsidR="00271543" w:rsidRDefault="00271543" w:rsidP="00747B8F">
            <w:pPr>
              <w:pStyle w:val="TableParagraph"/>
              <w:tabs>
                <w:tab w:val="left" w:pos="827"/>
              </w:tabs>
              <w:ind w:left="82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243DF8" w:rsidRDefault="00271543" w:rsidP="00747B8F">
            <w:pPr>
              <w:pStyle w:val="Corpsdetexte"/>
              <w:overflowPunct w:val="0"/>
              <w:spacing w:line="242" w:lineRule="auto"/>
              <w:ind w:left="0" w:firstLine="0"/>
              <w:jc w:val="both"/>
              <w:rPr>
                <w:b/>
              </w:rPr>
            </w:pPr>
            <w:r w:rsidRPr="00243DF8">
              <w:rPr>
                <w:b/>
              </w:rPr>
              <w:t>Scanner high speed</w:t>
            </w:r>
          </w:p>
        </w:tc>
        <w:tc>
          <w:tcPr>
            <w:tcW w:w="6661" w:type="dxa"/>
          </w:tcPr>
          <w:p w:rsidR="00271543" w:rsidRDefault="00271543" w:rsidP="00271543">
            <w:pPr>
              <w:pStyle w:val="TableParagraph"/>
              <w:numPr>
                <w:ilvl w:val="0"/>
                <w:numId w:val="21"/>
              </w:numPr>
              <w:tabs>
                <w:tab w:val="left" w:pos="171"/>
              </w:tabs>
              <w:ind w:left="171" w:right="96" w:hanging="142"/>
            </w:pPr>
            <w:r>
              <w:t xml:space="preserve">Type de scanner : Chargeur automatique de documents ; Technologie de numérisation </w:t>
            </w:r>
            <w:proofErr w:type="gramStart"/>
            <w:r>
              <w:t>CIS;</w:t>
            </w:r>
            <w:proofErr w:type="gramEnd"/>
            <w:r>
              <w:t xml:space="preserve"> Scanner à plat</w:t>
            </w:r>
          </w:p>
          <w:p w:rsidR="00271543" w:rsidRDefault="00271543" w:rsidP="00271543">
            <w:pPr>
              <w:pStyle w:val="TableParagraph"/>
              <w:numPr>
                <w:ilvl w:val="0"/>
                <w:numId w:val="21"/>
              </w:numPr>
              <w:ind w:left="171" w:right="96" w:hanging="142"/>
            </w:pPr>
            <w:r>
              <w:t>Communication numérique : Envoi vers e-mail, Envoi vers un dossier réseau ; Envoi vers ordinateur</w:t>
            </w:r>
          </w:p>
          <w:p w:rsidR="00271543" w:rsidRDefault="00271543" w:rsidP="00271543">
            <w:pPr>
              <w:pStyle w:val="TableParagraph"/>
              <w:numPr>
                <w:ilvl w:val="0"/>
                <w:numId w:val="21"/>
              </w:numPr>
              <w:ind w:left="171" w:right="96" w:hanging="142"/>
            </w:pPr>
            <w:r>
              <w:t xml:space="preserve">Résolution : Jusqu'à 600 ppp (couleur et noir et blanc, ADF) ; Jusqu'à 1 200 ppp (couleur et noir et blanc, </w:t>
            </w:r>
            <w:proofErr w:type="gramStart"/>
            <w:r>
              <w:t>plat)Control</w:t>
            </w:r>
            <w:proofErr w:type="gramEnd"/>
            <w:r>
              <w:t xml:space="preserve"> panel : 2.8-in (7.11-cm) Touchscreen, Buttons (Power, Back, Home, Help)</w:t>
            </w:r>
          </w:p>
          <w:p w:rsidR="00271543" w:rsidRDefault="00271543" w:rsidP="00271543">
            <w:pPr>
              <w:pStyle w:val="TableParagraph"/>
              <w:numPr>
                <w:ilvl w:val="0"/>
                <w:numId w:val="21"/>
              </w:numPr>
              <w:ind w:left="171" w:right="96" w:hanging="142"/>
            </w:pPr>
            <w:r>
              <w:t>Profondeur en bits : 24 bits (externe), 48 bits (internes) Vitesse de numérisation du bac d'alimentation automatique : au minimum 40 ppm/80 ipm (n&amp;b, gris, couleur, 300 ppp)</w:t>
            </w:r>
          </w:p>
          <w:p w:rsidR="00271543" w:rsidRDefault="00271543" w:rsidP="00271543">
            <w:pPr>
              <w:pStyle w:val="TableParagraph"/>
              <w:numPr>
                <w:ilvl w:val="0"/>
                <w:numId w:val="21"/>
              </w:numPr>
              <w:tabs>
                <w:tab w:val="left" w:pos="171"/>
              </w:tabs>
              <w:ind w:left="171" w:right="96" w:hanging="142"/>
            </w:pPr>
            <w:r>
              <w:t>Taille de numérisation (chargeur auto) maximale : 216 x 5 362 mm Capacité du bac d'alimentation automatique : Standard, 100 feuilles Formats de fichiers pour la numérisation : Pour les pages de texte et d’image : PDF, JPEG, PNG, BMP, TIF, texte (TXT), texte enrichi (RTF), PDF consultable, PDF/A, Word (DOC), Word (DOCX), Excel (XLS), Excel (XLSX), CSV</w:t>
            </w:r>
          </w:p>
          <w:p w:rsidR="00271543" w:rsidRDefault="00271543" w:rsidP="00271543">
            <w:pPr>
              <w:pStyle w:val="TableParagraph"/>
              <w:numPr>
                <w:ilvl w:val="0"/>
                <w:numId w:val="21"/>
              </w:numPr>
              <w:ind w:left="171" w:right="96" w:hanging="142"/>
            </w:pPr>
            <w:r>
              <w:t>Numérisation en couleur : Oui</w:t>
            </w:r>
          </w:p>
          <w:p w:rsidR="00271543" w:rsidRDefault="00271543" w:rsidP="00271543">
            <w:pPr>
              <w:pStyle w:val="TableParagraph"/>
              <w:numPr>
                <w:ilvl w:val="0"/>
                <w:numId w:val="21"/>
              </w:numPr>
              <w:ind w:left="171" w:right="96" w:hanging="142"/>
            </w:pPr>
            <w:r>
              <w:t xml:space="preserve">Systèmes d'exploitation supportés : Windows </w:t>
            </w:r>
            <w:proofErr w:type="gramStart"/>
            <w:r>
              <w:t>11;</w:t>
            </w:r>
            <w:proofErr w:type="gramEnd"/>
            <w:r>
              <w:t xml:space="preserve"> Windows 10; Windows 8; Windows 8.1; Windows 7; Windows Server; macOS 10.14 Mojave; macOS 10.15 Catalina; macOS 11 Big Sur; macOS 12 Monterey; Linux Vitesse du processeur : 666 MHz Mémoire : 512 Mo</w:t>
            </w:r>
          </w:p>
          <w:p w:rsidR="00271543" w:rsidRDefault="00271543" w:rsidP="00271543">
            <w:pPr>
              <w:pStyle w:val="TableParagraph"/>
              <w:numPr>
                <w:ilvl w:val="0"/>
                <w:numId w:val="21"/>
              </w:numPr>
              <w:ind w:left="171" w:right="96" w:hanging="142"/>
            </w:pPr>
            <w:r>
              <w:t>Connectivité standard : Ethernet 10/100/1000 Base-T, USB 3.0, WiFi 802.11 b/g/n, WiFi Direct</w:t>
            </w:r>
          </w:p>
          <w:p w:rsidR="00271543" w:rsidRDefault="00271543" w:rsidP="00271543">
            <w:pPr>
              <w:pStyle w:val="TableParagraph"/>
              <w:numPr>
                <w:ilvl w:val="0"/>
                <w:numId w:val="21"/>
              </w:numPr>
              <w:ind w:left="171" w:right="96" w:hanging="142"/>
            </w:pPr>
            <w:r>
              <w:t>Accessoires : un câble d’alimentation et un câble USB compatible</w:t>
            </w:r>
          </w:p>
          <w:p w:rsidR="00271543" w:rsidRDefault="00271543" w:rsidP="00747B8F">
            <w:pPr>
              <w:pStyle w:val="TableParagraph"/>
              <w:tabs>
                <w:tab w:val="left" w:pos="827"/>
              </w:tabs>
              <w:ind w:left="82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243DF8" w:rsidRDefault="00271543" w:rsidP="00747B8F">
            <w:pPr>
              <w:pStyle w:val="Corpsdetexte"/>
              <w:overflowPunct w:val="0"/>
              <w:spacing w:line="242" w:lineRule="auto"/>
              <w:ind w:left="0" w:firstLine="0"/>
              <w:jc w:val="both"/>
              <w:rPr>
                <w:b/>
              </w:rPr>
            </w:pPr>
            <w:r w:rsidRPr="00243DF8">
              <w:rPr>
                <w:b/>
              </w:rPr>
              <w:t>Ecran de projection</w:t>
            </w:r>
          </w:p>
        </w:tc>
        <w:tc>
          <w:tcPr>
            <w:tcW w:w="6661" w:type="dxa"/>
          </w:tcPr>
          <w:p w:rsidR="00271543" w:rsidRDefault="00271543" w:rsidP="00271543">
            <w:pPr>
              <w:pStyle w:val="TableParagraph"/>
              <w:numPr>
                <w:ilvl w:val="0"/>
                <w:numId w:val="21"/>
              </w:numPr>
              <w:tabs>
                <w:tab w:val="left" w:pos="454"/>
              </w:tabs>
              <w:ind w:left="171" w:right="96" w:hanging="142"/>
            </w:pPr>
            <w:r>
              <w:t>Supérieur à 60 pouces</w:t>
            </w:r>
          </w:p>
          <w:p w:rsidR="00271543" w:rsidRDefault="00271543" w:rsidP="00271543">
            <w:pPr>
              <w:pStyle w:val="TableParagraph"/>
              <w:numPr>
                <w:ilvl w:val="0"/>
                <w:numId w:val="21"/>
              </w:numPr>
              <w:tabs>
                <w:tab w:val="left" w:pos="454"/>
              </w:tabs>
              <w:ind w:left="171" w:right="96" w:hanging="142"/>
            </w:pPr>
            <w:r>
              <w:t>Enroulable</w:t>
            </w:r>
          </w:p>
          <w:p w:rsidR="00271543" w:rsidRDefault="00271543" w:rsidP="00271543">
            <w:pPr>
              <w:pStyle w:val="TableParagraph"/>
              <w:numPr>
                <w:ilvl w:val="0"/>
                <w:numId w:val="21"/>
              </w:numPr>
              <w:tabs>
                <w:tab w:val="left" w:pos="454"/>
              </w:tabs>
              <w:ind w:left="171" w:right="96" w:hanging="142"/>
            </w:pPr>
            <w:r>
              <w:t>Avec support</w:t>
            </w:r>
          </w:p>
          <w:p w:rsidR="00271543" w:rsidRDefault="00271543" w:rsidP="00271543">
            <w:pPr>
              <w:pStyle w:val="TableParagraph"/>
              <w:numPr>
                <w:ilvl w:val="0"/>
                <w:numId w:val="21"/>
              </w:numPr>
              <w:tabs>
                <w:tab w:val="left" w:pos="454"/>
              </w:tabs>
              <w:ind w:left="171" w:right="96" w:hanging="142"/>
            </w:pPr>
            <w:r>
              <w:t>Portable avec trépied</w:t>
            </w:r>
          </w:p>
          <w:p w:rsidR="00271543" w:rsidRDefault="00271543" w:rsidP="00271543">
            <w:pPr>
              <w:pStyle w:val="TableParagraph"/>
              <w:numPr>
                <w:ilvl w:val="0"/>
                <w:numId w:val="21"/>
              </w:numPr>
              <w:tabs>
                <w:tab w:val="left" w:pos="454"/>
              </w:tabs>
              <w:ind w:left="171" w:right="96" w:hanging="142"/>
            </w:pPr>
            <w:r>
              <w:t>Montage Mural/Plafond</w:t>
            </w:r>
          </w:p>
          <w:p w:rsidR="00271543" w:rsidRDefault="00271543" w:rsidP="00271543">
            <w:pPr>
              <w:pStyle w:val="TableParagraph"/>
              <w:numPr>
                <w:ilvl w:val="0"/>
                <w:numId w:val="21"/>
              </w:numPr>
              <w:tabs>
                <w:tab w:val="left" w:pos="454"/>
              </w:tabs>
              <w:ind w:left="171" w:right="96" w:hanging="142"/>
            </w:pPr>
            <w:r>
              <w:t>Compatible Full HD/4K</w:t>
            </w:r>
          </w:p>
          <w:p w:rsidR="00271543" w:rsidRDefault="00271543" w:rsidP="00271543">
            <w:pPr>
              <w:pStyle w:val="TableParagraph"/>
              <w:numPr>
                <w:ilvl w:val="0"/>
                <w:numId w:val="21"/>
              </w:numPr>
              <w:tabs>
                <w:tab w:val="left" w:pos="454"/>
              </w:tabs>
              <w:ind w:left="171" w:right="96" w:hanging="142"/>
            </w:pPr>
            <w:r>
              <w:t>Format 16 :9</w:t>
            </w:r>
          </w:p>
          <w:p w:rsidR="00271543" w:rsidRDefault="00271543" w:rsidP="00271543">
            <w:pPr>
              <w:pStyle w:val="TableParagraph"/>
              <w:numPr>
                <w:ilvl w:val="0"/>
                <w:numId w:val="21"/>
              </w:numPr>
              <w:tabs>
                <w:tab w:val="left" w:pos="454"/>
              </w:tabs>
              <w:ind w:left="171" w:right="96" w:hanging="142"/>
            </w:pPr>
            <w:r>
              <w:t>Couleur blanche</w:t>
            </w:r>
          </w:p>
          <w:p w:rsidR="00271543" w:rsidRDefault="00271543" w:rsidP="00271543">
            <w:pPr>
              <w:pStyle w:val="TableParagraph"/>
              <w:numPr>
                <w:ilvl w:val="0"/>
                <w:numId w:val="21"/>
              </w:numPr>
              <w:tabs>
                <w:tab w:val="left" w:pos="454"/>
              </w:tabs>
              <w:ind w:left="171" w:right="96" w:hanging="142"/>
            </w:pPr>
            <w:r>
              <w:t>Double face</w:t>
            </w:r>
          </w:p>
          <w:p w:rsidR="00271543" w:rsidRDefault="00271543" w:rsidP="00747B8F">
            <w:pPr>
              <w:pStyle w:val="TableParagraph"/>
              <w:tabs>
                <w:tab w:val="left" w:pos="827"/>
              </w:tabs>
              <w:ind w:left="82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243DF8" w:rsidRDefault="00271543" w:rsidP="00747B8F">
            <w:pPr>
              <w:pStyle w:val="Corpsdetexte"/>
              <w:overflowPunct w:val="0"/>
              <w:spacing w:line="242" w:lineRule="auto"/>
              <w:ind w:left="0" w:firstLine="0"/>
              <w:jc w:val="both"/>
              <w:rPr>
                <w:b/>
              </w:rPr>
            </w:pPr>
            <w:r w:rsidRPr="00243DF8">
              <w:rPr>
                <w:b/>
              </w:rPr>
              <w:t>Rétroprojecteur</w:t>
            </w:r>
          </w:p>
        </w:tc>
        <w:tc>
          <w:tcPr>
            <w:tcW w:w="6661" w:type="dxa"/>
          </w:tcPr>
          <w:p w:rsidR="00271543" w:rsidRDefault="00271543" w:rsidP="00271543">
            <w:pPr>
              <w:pStyle w:val="TableParagraph"/>
              <w:numPr>
                <w:ilvl w:val="0"/>
                <w:numId w:val="21"/>
              </w:numPr>
              <w:tabs>
                <w:tab w:val="left" w:pos="171"/>
              </w:tabs>
              <w:ind w:right="96" w:hanging="798"/>
            </w:pPr>
            <w:r>
              <w:t>Système de projection : Technologie 3LCD</w:t>
            </w:r>
          </w:p>
          <w:p w:rsidR="00271543" w:rsidRDefault="00271543" w:rsidP="00271543">
            <w:pPr>
              <w:pStyle w:val="TableParagraph"/>
              <w:numPr>
                <w:ilvl w:val="0"/>
                <w:numId w:val="21"/>
              </w:numPr>
              <w:tabs>
                <w:tab w:val="left" w:pos="171"/>
              </w:tabs>
              <w:ind w:right="96" w:hanging="798"/>
            </w:pPr>
            <w:r>
              <w:t>Sortie lumière couleur : 2.700 lumen-1.890 lumen (économie)</w:t>
            </w:r>
          </w:p>
          <w:p w:rsidR="00271543" w:rsidRDefault="00271543" w:rsidP="00271543">
            <w:pPr>
              <w:pStyle w:val="TableParagraph"/>
              <w:numPr>
                <w:ilvl w:val="0"/>
                <w:numId w:val="21"/>
              </w:numPr>
              <w:tabs>
                <w:tab w:val="left" w:pos="171"/>
              </w:tabs>
              <w:ind w:right="96" w:hanging="798"/>
            </w:pPr>
            <w:r>
              <w:t>Sortie lumière blanche : 2.700 lumen - 1.890 lumen (économie)</w:t>
            </w:r>
          </w:p>
          <w:p w:rsidR="00271543" w:rsidRDefault="00271543" w:rsidP="00271543">
            <w:pPr>
              <w:pStyle w:val="TableParagraph"/>
              <w:numPr>
                <w:ilvl w:val="0"/>
                <w:numId w:val="21"/>
              </w:numPr>
              <w:tabs>
                <w:tab w:val="left" w:pos="171"/>
              </w:tabs>
              <w:ind w:right="96" w:hanging="798"/>
            </w:pPr>
            <w:r>
              <w:t xml:space="preserve">Résolution : WXGA, 1280 x 800, </w:t>
            </w:r>
            <w:proofErr w:type="gramStart"/>
            <w:r>
              <w:t>16:</w:t>
            </w:r>
            <w:proofErr w:type="gramEnd"/>
            <w:r>
              <w:t>10</w:t>
            </w:r>
          </w:p>
          <w:p w:rsidR="00271543" w:rsidRDefault="00271543" w:rsidP="00271543">
            <w:pPr>
              <w:pStyle w:val="TableParagraph"/>
              <w:numPr>
                <w:ilvl w:val="0"/>
                <w:numId w:val="21"/>
              </w:numPr>
              <w:tabs>
                <w:tab w:val="left" w:pos="171"/>
              </w:tabs>
              <w:ind w:right="96" w:hanging="798"/>
            </w:pPr>
            <w:r>
              <w:t xml:space="preserve">Rapport hauteur/largeur : </w:t>
            </w:r>
            <w:proofErr w:type="gramStart"/>
            <w:r>
              <w:t>16:</w:t>
            </w:r>
            <w:proofErr w:type="gramEnd"/>
            <w:r>
              <w:t>10</w:t>
            </w:r>
          </w:p>
          <w:p w:rsidR="00271543" w:rsidRDefault="00271543" w:rsidP="00271543">
            <w:pPr>
              <w:pStyle w:val="TableParagraph"/>
              <w:numPr>
                <w:ilvl w:val="0"/>
                <w:numId w:val="21"/>
              </w:numPr>
              <w:tabs>
                <w:tab w:val="left" w:pos="171"/>
              </w:tabs>
              <w:ind w:right="96" w:hanging="798"/>
            </w:pPr>
            <w:r>
              <w:t>Rapport de contraste : 10.000 : 1</w:t>
            </w:r>
          </w:p>
          <w:p w:rsidR="00271543" w:rsidRDefault="00271543" w:rsidP="00271543">
            <w:pPr>
              <w:pStyle w:val="TableParagraph"/>
              <w:numPr>
                <w:ilvl w:val="0"/>
                <w:numId w:val="21"/>
              </w:numPr>
              <w:tabs>
                <w:tab w:val="left" w:pos="171"/>
              </w:tabs>
              <w:ind w:right="96" w:hanging="798"/>
            </w:pPr>
            <w:r>
              <w:t>Lampe : 200 W, 5.000 h Longévité, 6.000 h Longévité (en mode éco)</w:t>
            </w:r>
          </w:p>
          <w:p w:rsidR="00271543" w:rsidRDefault="00271543" w:rsidP="00271543">
            <w:pPr>
              <w:pStyle w:val="TableParagraph"/>
              <w:numPr>
                <w:ilvl w:val="0"/>
                <w:numId w:val="21"/>
              </w:numPr>
              <w:tabs>
                <w:tab w:val="left" w:pos="171"/>
              </w:tabs>
              <w:ind w:right="96" w:hanging="798"/>
            </w:pPr>
            <w:r>
              <w:t>Traitement vidéo : 10 Bits</w:t>
            </w:r>
          </w:p>
          <w:p w:rsidR="00271543" w:rsidRDefault="00271543" w:rsidP="00271543">
            <w:pPr>
              <w:pStyle w:val="TableParagraph"/>
              <w:numPr>
                <w:ilvl w:val="0"/>
                <w:numId w:val="21"/>
              </w:numPr>
              <w:tabs>
                <w:tab w:val="left" w:pos="171"/>
              </w:tabs>
              <w:ind w:right="96" w:hanging="798"/>
            </w:pPr>
            <w:r>
              <w:t>Relation de projection : 1,30 - 1,</w:t>
            </w:r>
            <w:proofErr w:type="gramStart"/>
            <w:r>
              <w:t>56:</w:t>
            </w:r>
            <w:proofErr w:type="gramEnd"/>
            <w:r>
              <w:t>1</w:t>
            </w:r>
          </w:p>
          <w:p w:rsidR="00271543" w:rsidRDefault="00271543" w:rsidP="00271543">
            <w:pPr>
              <w:pStyle w:val="TableParagraph"/>
              <w:numPr>
                <w:ilvl w:val="0"/>
                <w:numId w:val="21"/>
              </w:numPr>
              <w:tabs>
                <w:tab w:val="left" w:pos="171"/>
              </w:tabs>
              <w:ind w:right="96" w:hanging="798"/>
            </w:pPr>
            <w:r>
              <w:t xml:space="preserve">Zoom : Manual, </w:t>
            </w:r>
            <w:proofErr w:type="gramStart"/>
            <w:r>
              <w:t>Factor:</w:t>
            </w:r>
            <w:proofErr w:type="gramEnd"/>
            <w:r>
              <w:t xml:space="preserve"> 1,2</w:t>
            </w:r>
          </w:p>
          <w:p w:rsidR="00271543" w:rsidRDefault="00271543" w:rsidP="00271543">
            <w:pPr>
              <w:pStyle w:val="TableParagraph"/>
              <w:numPr>
                <w:ilvl w:val="0"/>
                <w:numId w:val="21"/>
              </w:numPr>
              <w:tabs>
                <w:tab w:val="left" w:pos="171"/>
              </w:tabs>
              <w:ind w:right="96" w:hanging="798"/>
            </w:pPr>
            <w:r>
              <w:t>Objectif : Optique</w:t>
            </w:r>
          </w:p>
          <w:p w:rsidR="00271543" w:rsidRDefault="00271543" w:rsidP="00271543">
            <w:pPr>
              <w:pStyle w:val="TableParagraph"/>
              <w:numPr>
                <w:ilvl w:val="0"/>
                <w:numId w:val="21"/>
              </w:numPr>
              <w:tabs>
                <w:tab w:val="left" w:pos="171"/>
              </w:tabs>
              <w:ind w:right="96" w:hanging="798"/>
            </w:pPr>
            <w:r>
              <w:t>Taille de projection : 33 pouces - 320 pouces</w:t>
            </w:r>
          </w:p>
          <w:p w:rsidR="00271543" w:rsidRDefault="00271543" w:rsidP="00271543">
            <w:pPr>
              <w:pStyle w:val="TableParagraph"/>
              <w:numPr>
                <w:ilvl w:val="0"/>
                <w:numId w:val="21"/>
              </w:numPr>
              <w:tabs>
                <w:tab w:val="left" w:pos="171"/>
              </w:tabs>
              <w:ind w:right="96" w:hanging="798"/>
            </w:pPr>
            <w:r>
              <w:t>Nombre d'ouverture de l'objectif de projection : 1,58 - 1,72</w:t>
            </w:r>
          </w:p>
          <w:p w:rsidR="00271543" w:rsidRDefault="00271543" w:rsidP="00271543">
            <w:pPr>
              <w:pStyle w:val="TableParagraph"/>
              <w:numPr>
                <w:ilvl w:val="0"/>
                <w:numId w:val="21"/>
              </w:numPr>
              <w:tabs>
                <w:tab w:val="left" w:pos="171"/>
              </w:tabs>
              <w:ind w:right="96" w:hanging="798"/>
            </w:pPr>
            <w:r>
              <w:t>Distance focale : 16,9 mm - 20,28 mm</w:t>
            </w:r>
          </w:p>
          <w:p w:rsidR="00271543" w:rsidRDefault="00271543" w:rsidP="00271543">
            <w:pPr>
              <w:pStyle w:val="TableParagraph"/>
              <w:numPr>
                <w:ilvl w:val="0"/>
                <w:numId w:val="21"/>
              </w:numPr>
              <w:tabs>
                <w:tab w:val="left" w:pos="171"/>
              </w:tabs>
              <w:ind w:right="96" w:hanging="798"/>
            </w:pPr>
            <w:r>
              <w:t>Focale : Manuel</w:t>
            </w:r>
          </w:p>
          <w:p w:rsidR="00271543" w:rsidRDefault="00271543" w:rsidP="00271543">
            <w:pPr>
              <w:pStyle w:val="TableParagraph"/>
              <w:numPr>
                <w:ilvl w:val="0"/>
                <w:numId w:val="21"/>
              </w:numPr>
              <w:tabs>
                <w:tab w:val="left" w:pos="171"/>
              </w:tabs>
              <w:ind w:right="96" w:hanging="798"/>
            </w:pPr>
            <w:r>
              <w:t>Offset : 10 : 1</w:t>
            </w:r>
          </w:p>
          <w:p w:rsidR="00271543" w:rsidRDefault="00271543" w:rsidP="00271543">
            <w:pPr>
              <w:pStyle w:val="TableParagraph"/>
              <w:numPr>
                <w:ilvl w:val="0"/>
                <w:numId w:val="21"/>
              </w:numPr>
              <w:tabs>
                <w:tab w:val="left" w:pos="171"/>
              </w:tabs>
              <w:ind w:right="96" w:hanging="798"/>
            </w:pPr>
            <w:r>
              <w:t>Fonction d’affichage USB : 3 en 1 : Image / souris / son</w:t>
            </w:r>
          </w:p>
          <w:p w:rsidR="00271543" w:rsidRDefault="00271543" w:rsidP="00271543">
            <w:pPr>
              <w:pStyle w:val="TableParagraph"/>
              <w:numPr>
                <w:ilvl w:val="0"/>
                <w:numId w:val="21"/>
              </w:numPr>
              <w:tabs>
                <w:tab w:val="left" w:pos="171"/>
              </w:tabs>
              <w:ind w:left="171" w:right="96" w:hanging="142"/>
            </w:pPr>
            <w:r>
              <w:t>Connexions : Entrée RCA, Entrée RVB, Entrée S-vidéo, Entrée composante, Entrée composite, Entrée HDMI, Entrée VGA, Réseau local sans fil IEEE 802.11b/g/n (en option), USB 2.0 type B, USB 2.0 type A</w:t>
            </w:r>
          </w:p>
          <w:p w:rsidR="00271543" w:rsidRDefault="00271543" w:rsidP="00271543">
            <w:pPr>
              <w:pStyle w:val="TableParagraph"/>
              <w:numPr>
                <w:ilvl w:val="0"/>
                <w:numId w:val="21"/>
              </w:numPr>
              <w:tabs>
                <w:tab w:val="left" w:pos="171"/>
              </w:tabs>
              <w:ind w:left="171" w:right="96" w:hanging="142"/>
            </w:pPr>
            <w:r>
              <w:t>Connexion au Smartphone : Ad hoc/Infrastructure</w:t>
            </w:r>
          </w:p>
          <w:p w:rsidR="00271543" w:rsidRDefault="00271543" w:rsidP="00271543">
            <w:pPr>
              <w:pStyle w:val="TableParagraph"/>
              <w:numPr>
                <w:ilvl w:val="0"/>
                <w:numId w:val="21"/>
              </w:numPr>
              <w:tabs>
                <w:tab w:val="left" w:pos="171"/>
              </w:tabs>
              <w:ind w:left="171" w:right="96" w:hanging="142"/>
            </w:pPr>
            <w:r>
              <w:t>Vitesse du processeur : 666 MHz</w:t>
            </w:r>
          </w:p>
          <w:p w:rsidR="00271543" w:rsidRDefault="00271543" w:rsidP="00271543">
            <w:pPr>
              <w:pStyle w:val="TableParagraph"/>
              <w:numPr>
                <w:ilvl w:val="0"/>
                <w:numId w:val="21"/>
              </w:numPr>
              <w:tabs>
                <w:tab w:val="left" w:pos="171"/>
              </w:tabs>
              <w:ind w:left="171" w:right="96" w:hanging="142"/>
            </w:pPr>
            <w:r>
              <w:t>Mémoire : 512 Mo</w:t>
            </w:r>
          </w:p>
          <w:p w:rsidR="00271543" w:rsidRDefault="00271543" w:rsidP="00271543">
            <w:pPr>
              <w:pStyle w:val="TableParagraph"/>
              <w:numPr>
                <w:ilvl w:val="0"/>
                <w:numId w:val="21"/>
              </w:numPr>
              <w:tabs>
                <w:tab w:val="left" w:pos="171"/>
              </w:tabs>
              <w:ind w:left="171" w:right="96" w:hanging="142"/>
            </w:pPr>
            <w:r>
              <w:t>Connectivité standard : Ethernet 10/100/1000 Base-T, USB 3.0, WiFi 802.11 b/g/n, WiFi Direct</w:t>
            </w:r>
          </w:p>
          <w:p w:rsidR="00271543" w:rsidRDefault="00271543" w:rsidP="00271543">
            <w:pPr>
              <w:pStyle w:val="TableParagraph"/>
              <w:numPr>
                <w:ilvl w:val="0"/>
                <w:numId w:val="21"/>
              </w:numPr>
              <w:tabs>
                <w:tab w:val="left" w:pos="171"/>
              </w:tabs>
              <w:ind w:left="171" w:right="96" w:hanging="142"/>
            </w:pPr>
            <w:r>
              <w:t>Accessoires : un câble d’alimentation et un câble USB compatible</w:t>
            </w:r>
          </w:p>
          <w:p w:rsidR="00271543" w:rsidRDefault="00271543" w:rsidP="00747B8F">
            <w:pPr>
              <w:pStyle w:val="TableParagraph"/>
              <w:tabs>
                <w:tab w:val="left" w:pos="827"/>
              </w:tabs>
              <w:ind w:left="82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243DF8" w:rsidRDefault="00271543" w:rsidP="00747B8F">
            <w:pPr>
              <w:pStyle w:val="Corpsdetexte"/>
              <w:overflowPunct w:val="0"/>
              <w:spacing w:line="242" w:lineRule="auto"/>
              <w:ind w:left="0" w:firstLine="0"/>
              <w:jc w:val="both"/>
              <w:rPr>
                <w:b/>
              </w:rPr>
            </w:pPr>
            <w:r w:rsidRPr="00243DF8">
              <w:rPr>
                <w:b/>
              </w:rPr>
              <w:t>Chevalet de conférence</w:t>
            </w:r>
          </w:p>
        </w:tc>
        <w:tc>
          <w:tcPr>
            <w:tcW w:w="6661" w:type="dxa"/>
          </w:tcPr>
          <w:p w:rsidR="00271543" w:rsidRDefault="00271543" w:rsidP="00271543">
            <w:pPr>
              <w:pStyle w:val="TableParagraph"/>
              <w:numPr>
                <w:ilvl w:val="0"/>
                <w:numId w:val="21"/>
              </w:numPr>
              <w:ind w:left="171" w:right="96" w:hanging="142"/>
            </w:pPr>
            <w:r>
              <w:t>Mobile</w:t>
            </w:r>
          </w:p>
          <w:p w:rsidR="00271543" w:rsidRDefault="00271543" w:rsidP="00271543">
            <w:pPr>
              <w:pStyle w:val="TableParagraph"/>
              <w:numPr>
                <w:ilvl w:val="0"/>
                <w:numId w:val="21"/>
              </w:numPr>
              <w:ind w:left="171" w:right="96" w:hanging="142"/>
            </w:pPr>
            <w:r>
              <w:t>Muni d’un pied réglable</w:t>
            </w:r>
          </w:p>
          <w:p w:rsidR="00271543" w:rsidRDefault="00271543" w:rsidP="00271543">
            <w:pPr>
              <w:pStyle w:val="TableParagraph"/>
              <w:numPr>
                <w:ilvl w:val="0"/>
                <w:numId w:val="21"/>
              </w:numPr>
              <w:ind w:left="171" w:right="96" w:hanging="142"/>
            </w:pPr>
            <w:r>
              <w:t>Dimension du tableau : &gt; ou = 1000x680mm</w:t>
            </w:r>
          </w:p>
          <w:p w:rsidR="00271543" w:rsidRDefault="00271543" w:rsidP="00271543">
            <w:pPr>
              <w:pStyle w:val="TableParagraph"/>
              <w:numPr>
                <w:ilvl w:val="0"/>
                <w:numId w:val="21"/>
              </w:numPr>
              <w:ind w:left="171" w:right="96" w:hanging="142"/>
            </w:pPr>
            <w:r>
              <w:t>Fond : en tôle d’acier blanche</w:t>
            </w:r>
          </w:p>
          <w:p w:rsidR="00271543" w:rsidRDefault="00271543" w:rsidP="00271543">
            <w:pPr>
              <w:pStyle w:val="TableParagraph"/>
              <w:numPr>
                <w:ilvl w:val="0"/>
                <w:numId w:val="21"/>
              </w:numPr>
              <w:ind w:left="171" w:right="96" w:hanging="142"/>
            </w:pPr>
            <w:r>
              <w:t>Paperboard muni d’un pied étoile</w:t>
            </w:r>
          </w:p>
          <w:p w:rsidR="00271543" w:rsidRDefault="00271543" w:rsidP="00271543">
            <w:pPr>
              <w:pStyle w:val="TableParagraph"/>
              <w:numPr>
                <w:ilvl w:val="0"/>
                <w:numId w:val="21"/>
              </w:numPr>
              <w:ind w:left="171" w:right="96" w:hanging="142"/>
            </w:pPr>
            <w:r>
              <w:t>Pieds réglables</w:t>
            </w:r>
          </w:p>
          <w:p w:rsidR="00271543" w:rsidRDefault="00271543" w:rsidP="00271543">
            <w:pPr>
              <w:pStyle w:val="TableParagraph"/>
              <w:numPr>
                <w:ilvl w:val="0"/>
                <w:numId w:val="21"/>
              </w:numPr>
              <w:ind w:left="171" w:right="96" w:hanging="142"/>
            </w:pPr>
            <w:r>
              <w:t>Muni de barrettes pivotantes pour agrandir aisément la surface de présentation</w:t>
            </w:r>
          </w:p>
          <w:p w:rsidR="00271543" w:rsidRDefault="00271543" w:rsidP="00271543">
            <w:pPr>
              <w:pStyle w:val="TableParagraph"/>
              <w:numPr>
                <w:ilvl w:val="0"/>
                <w:numId w:val="21"/>
              </w:numPr>
              <w:ind w:left="171" w:right="96" w:hanging="142"/>
            </w:pPr>
            <w:r>
              <w:t>Accessoires : 1 bloc de papier</w:t>
            </w:r>
          </w:p>
          <w:p w:rsidR="00271543" w:rsidRDefault="00271543" w:rsidP="00271543">
            <w:pPr>
              <w:pStyle w:val="TableParagraph"/>
              <w:numPr>
                <w:ilvl w:val="0"/>
                <w:numId w:val="21"/>
              </w:numPr>
              <w:ind w:left="171" w:right="96" w:hanging="142"/>
            </w:pPr>
            <w:r>
              <w:t>20 pièces aimants de punaise colorés</w:t>
            </w:r>
          </w:p>
          <w:p w:rsidR="00271543" w:rsidRDefault="00271543" w:rsidP="00747B8F">
            <w:pPr>
              <w:pStyle w:val="TableParagraph"/>
              <w:tabs>
                <w:tab w:val="left" w:pos="827"/>
              </w:tabs>
              <w:ind w:left="82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243DF8" w:rsidRDefault="00271543" w:rsidP="00747B8F">
            <w:pPr>
              <w:pStyle w:val="Corpsdetexte"/>
              <w:overflowPunct w:val="0"/>
              <w:spacing w:line="242" w:lineRule="auto"/>
              <w:ind w:left="0" w:firstLine="0"/>
              <w:jc w:val="both"/>
              <w:rPr>
                <w:b/>
              </w:rPr>
            </w:pPr>
            <w:r w:rsidRPr="00243DF8">
              <w:rPr>
                <w:b/>
              </w:rPr>
              <w:t>Flash disque</w:t>
            </w:r>
          </w:p>
        </w:tc>
        <w:tc>
          <w:tcPr>
            <w:tcW w:w="6661" w:type="dxa"/>
          </w:tcPr>
          <w:p w:rsidR="00271543" w:rsidRDefault="00271543" w:rsidP="00271543">
            <w:pPr>
              <w:pStyle w:val="TableParagraph"/>
              <w:numPr>
                <w:ilvl w:val="0"/>
                <w:numId w:val="21"/>
              </w:numPr>
              <w:tabs>
                <w:tab w:val="left" w:pos="596"/>
              </w:tabs>
              <w:ind w:left="171" w:right="96" w:hanging="142"/>
            </w:pPr>
            <w:r>
              <w:t>&gt; ou = 32 GB</w:t>
            </w:r>
          </w:p>
          <w:p w:rsidR="00271543" w:rsidRDefault="00271543" w:rsidP="00747B8F">
            <w:pPr>
              <w:pStyle w:val="TableParagraph"/>
              <w:tabs>
                <w:tab w:val="left" w:pos="827"/>
              </w:tabs>
              <w:ind w:left="82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3</w:t>
            </w:r>
          </w:p>
        </w:tc>
      </w:tr>
      <w:tr w:rsidR="00271543" w:rsidTr="00747B8F">
        <w:tc>
          <w:tcPr>
            <w:tcW w:w="672" w:type="dxa"/>
            <w:vMerge w:val="restart"/>
          </w:tcPr>
          <w:p w:rsidR="00271543"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Lot 3</w:t>
            </w:r>
          </w:p>
        </w:tc>
        <w:tc>
          <w:tcPr>
            <w:tcW w:w="1882" w:type="dxa"/>
          </w:tcPr>
          <w:p w:rsidR="00271543" w:rsidRPr="00EF3869" w:rsidRDefault="00271543" w:rsidP="00747B8F">
            <w:pPr>
              <w:pStyle w:val="Corpsdetexte"/>
              <w:overflowPunct w:val="0"/>
              <w:spacing w:line="242" w:lineRule="auto"/>
              <w:ind w:left="0" w:firstLine="0"/>
              <w:jc w:val="both"/>
              <w:rPr>
                <w:b/>
              </w:rPr>
            </w:pPr>
            <w:r w:rsidRPr="00EF3869">
              <w:rPr>
                <w:b/>
              </w:rPr>
              <w:t>Photo caméra</w:t>
            </w:r>
          </w:p>
        </w:tc>
        <w:tc>
          <w:tcPr>
            <w:tcW w:w="6661" w:type="dxa"/>
          </w:tcPr>
          <w:p w:rsidR="00271543" w:rsidRDefault="00271543" w:rsidP="00271543">
            <w:pPr>
              <w:pStyle w:val="TableParagraph"/>
              <w:numPr>
                <w:ilvl w:val="0"/>
                <w:numId w:val="21"/>
              </w:numPr>
              <w:tabs>
                <w:tab w:val="left" w:pos="171"/>
              </w:tabs>
              <w:ind w:right="96" w:hanging="798"/>
            </w:pPr>
            <w:r>
              <w:t>33 mégapixels</w:t>
            </w:r>
          </w:p>
          <w:p w:rsidR="00271543" w:rsidRDefault="00271543" w:rsidP="00271543">
            <w:pPr>
              <w:pStyle w:val="TableParagraph"/>
              <w:numPr>
                <w:ilvl w:val="0"/>
                <w:numId w:val="21"/>
              </w:numPr>
              <w:tabs>
                <w:tab w:val="left" w:pos="171"/>
              </w:tabs>
              <w:ind w:right="96" w:hanging="798"/>
            </w:pPr>
            <w:r>
              <w:t>Enregistrement vidéo 4K en 60p</w:t>
            </w:r>
          </w:p>
          <w:p w:rsidR="00271543" w:rsidRDefault="00271543" w:rsidP="00271543">
            <w:pPr>
              <w:pStyle w:val="TableParagraph"/>
              <w:numPr>
                <w:ilvl w:val="0"/>
                <w:numId w:val="21"/>
              </w:numPr>
              <w:tabs>
                <w:tab w:val="left" w:pos="171"/>
              </w:tabs>
              <w:ind w:right="96" w:hanging="798"/>
            </w:pPr>
            <w:r>
              <w:t>Suivi en temps réel</w:t>
            </w:r>
          </w:p>
          <w:p w:rsidR="00271543" w:rsidRDefault="00271543" w:rsidP="00271543">
            <w:pPr>
              <w:pStyle w:val="TableParagraph"/>
              <w:numPr>
                <w:ilvl w:val="0"/>
                <w:numId w:val="21"/>
              </w:numPr>
              <w:tabs>
                <w:tab w:val="left" w:pos="171"/>
              </w:tabs>
              <w:ind w:left="171" w:right="96" w:hanging="142"/>
            </w:pPr>
            <w:r>
              <w:t>Autofocus oculaire pour les personnes, les animaux et les oiseaux (photo et vidéo)</w:t>
            </w:r>
          </w:p>
          <w:p w:rsidR="00271543" w:rsidRDefault="00271543" w:rsidP="00271543">
            <w:pPr>
              <w:pStyle w:val="TableParagraph"/>
              <w:numPr>
                <w:ilvl w:val="0"/>
                <w:numId w:val="21"/>
              </w:numPr>
              <w:tabs>
                <w:tab w:val="left" w:pos="171"/>
              </w:tabs>
              <w:ind w:left="171" w:right="96" w:hanging="142"/>
            </w:pPr>
            <w:r>
              <w:t>Stabilisation de l’image sur 5 axes</w:t>
            </w:r>
          </w:p>
          <w:p w:rsidR="00271543" w:rsidRDefault="00271543" w:rsidP="00271543">
            <w:pPr>
              <w:pStyle w:val="TableParagraph"/>
              <w:numPr>
                <w:ilvl w:val="0"/>
                <w:numId w:val="21"/>
              </w:numPr>
              <w:tabs>
                <w:tab w:val="left" w:pos="171"/>
              </w:tabs>
              <w:ind w:left="171" w:right="96" w:hanging="142"/>
            </w:pPr>
            <w:r>
              <w:t>Molette pour basculer entre le mode photo/vidéo/S&amp;Q</w:t>
            </w:r>
          </w:p>
          <w:p w:rsidR="00271543" w:rsidRDefault="00271543" w:rsidP="00271543">
            <w:pPr>
              <w:pStyle w:val="TableParagraph"/>
              <w:numPr>
                <w:ilvl w:val="0"/>
                <w:numId w:val="21"/>
              </w:numPr>
              <w:tabs>
                <w:tab w:val="left" w:pos="171"/>
              </w:tabs>
              <w:ind w:left="171" w:right="96" w:hanging="142"/>
            </w:pPr>
            <w:r>
              <w:t>Moniteur LCD inclinable avec écran tactile</w:t>
            </w:r>
          </w:p>
          <w:p w:rsidR="00271543" w:rsidRDefault="00271543" w:rsidP="00271543">
            <w:pPr>
              <w:pStyle w:val="TableParagraph"/>
              <w:numPr>
                <w:ilvl w:val="0"/>
                <w:numId w:val="21"/>
              </w:numPr>
              <w:tabs>
                <w:tab w:val="left" w:pos="171"/>
              </w:tabs>
              <w:ind w:left="171" w:right="96" w:hanging="142"/>
            </w:pPr>
            <w:r>
              <w:t>Avec deux ports pour carte SD</w:t>
            </w:r>
          </w:p>
          <w:p w:rsidR="00271543" w:rsidRDefault="00271543" w:rsidP="00271543">
            <w:pPr>
              <w:pStyle w:val="TableParagraph"/>
              <w:numPr>
                <w:ilvl w:val="0"/>
                <w:numId w:val="21"/>
              </w:numPr>
              <w:tabs>
                <w:tab w:val="left" w:pos="171"/>
              </w:tabs>
              <w:ind w:left="171" w:right="96" w:hanging="142"/>
            </w:pPr>
            <w:r>
              <w:t>Bouton d’enregistrement sur le dessus du boitier</w:t>
            </w:r>
          </w:p>
          <w:p w:rsidR="00271543" w:rsidRDefault="00271543" w:rsidP="00271543">
            <w:pPr>
              <w:pStyle w:val="TableParagraph"/>
              <w:numPr>
                <w:ilvl w:val="0"/>
                <w:numId w:val="21"/>
              </w:numPr>
              <w:tabs>
                <w:tab w:val="left" w:pos="171"/>
              </w:tabs>
              <w:ind w:left="171" w:right="96" w:hanging="142"/>
            </w:pPr>
            <w:r>
              <w:t>Wifi, Bluetooth et USB-C</w:t>
            </w:r>
          </w:p>
          <w:p w:rsidR="00271543" w:rsidRDefault="00271543" w:rsidP="00271543">
            <w:pPr>
              <w:pStyle w:val="TableParagraph"/>
              <w:numPr>
                <w:ilvl w:val="0"/>
                <w:numId w:val="21"/>
              </w:numPr>
              <w:tabs>
                <w:tab w:val="left" w:pos="171"/>
              </w:tabs>
              <w:ind w:left="171" w:right="96" w:hanging="142"/>
            </w:pPr>
            <w:r>
              <w:t>Streaming possible en 4K 15p et FullHD 60p</w:t>
            </w:r>
          </w:p>
          <w:p w:rsidR="00271543" w:rsidRDefault="00271543" w:rsidP="00271543">
            <w:pPr>
              <w:pStyle w:val="TableParagraph"/>
              <w:numPr>
                <w:ilvl w:val="0"/>
                <w:numId w:val="21"/>
              </w:numPr>
              <w:tabs>
                <w:tab w:val="left" w:pos="171"/>
              </w:tabs>
              <w:ind w:left="171" w:right="96" w:hanging="142"/>
            </w:pPr>
            <w:r>
              <w:t xml:space="preserve">Poids nu &gt; ou </w:t>
            </w:r>
            <w:proofErr w:type="gramStart"/>
            <w:r>
              <w:t>=  890</w:t>
            </w:r>
            <w:proofErr w:type="gramEnd"/>
            <w:r>
              <w:t xml:space="preserve"> g</w:t>
            </w:r>
          </w:p>
          <w:p w:rsidR="00271543" w:rsidRDefault="00271543" w:rsidP="00271543">
            <w:pPr>
              <w:pStyle w:val="TableParagraph"/>
              <w:numPr>
                <w:ilvl w:val="0"/>
                <w:numId w:val="21"/>
              </w:numPr>
              <w:tabs>
                <w:tab w:val="left" w:pos="171"/>
              </w:tabs>
              <w:ind w:left="171" w:right="96" w:hanging="142"/>
            </w:pPr>
            <w:r>
              <w:t>Couleur noire</w:t>
            </w:r>
          </w:p>
          <w:p w:rsidR="00271543" w:rsidRDefault="00271543" w:rsidP="00271543">
            <w:pPr>
              <w:pStyle w:val="TableParagraph"/>
              <w:numPr>
                <w:ilvl w:val="0"/>
                <w:numId w:val="21"/>
              </w:numPr>
              <w:tabs>
                <w:tab w:val="left" w:pos="171"/>
              </w:tabs>
              <w:ind w:left="171" w:right="96" w:hanging="142"/>
            </w:pPr>
            <w:r>
              <w:t>UHS-II SD</w:t>
            </w:r>
          </w:p>
          <w:p w:rsidR="00271543" w:rsidRDefault="00271543" w:rsidP="00271543">
            <w:pPr>
              <w:pStyle w:val="TableParagraph"/>
              <w:numPr>
                <w:ilvl w:val="0"/>
                <w:numId w:val="21"/>
              </w:numPr>
              <w:tabs>
                <w:tab w:val="left" w:pos="171"/>
              </w:tabs>
              <w:ind w:left="171" w:right="96" w:hanging="142"/>
            </w:pPr>
            <w:r>
              <w:t>Mémoire d’une capacité d’au moins 512 GB</w:t>
            </w:r>
          </w:p>
          <w:p w:rsidR="00271543" w:rsidRDefault="00271543" w:rsidP="00747B8F">
            <w:pPr>
              <w:pStyle w:val="TableParagraph"/>
              <w:tabs>
                <w:tab w:val="left" w:pos="827"/>
              </w:tabs>
              <w:ind w:left="46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Pr="00EF3869" w:rsidRDefault="00271543" w:rsidP="00747B8F">
            <w:pPr>
              <w:pStyle w:val="Corpsdetexte"/>
              <w:overflowPunct w:val="0"/>
              <w:spacing w:line="242" w:lineRule="auto"/>
              <w:ind w:left="0" w:firstLine="0"/>
              <w:jc w:val="both"/>
              <w:rPr>
                <w:b/>
              </w:rPr>
            </w:pPr>
            <w:r w:rsidRPr="00EF3869">
              <w:rPr>
                <w:b/>
              </w:rPr>
              <w:t>Appareil GPS</w:t>
            </w:r>
          </w:p>
        </w:tc>
        <w:tc>
          <w:tcPr>
            <w:tcW w:w="6661" w:type="dxa"/>
          </w:tcPr>
          <w:p w:rsidR="00271543" w:rsidRDefault="00271543" w:rsidP="00271543">
            <w:pPr>
              <w:pStyle w:val="TableParagraph"/>
              <w:numPr>
                <w:ilvl w:val="0"/>
                <w:numId w:val="21"/>
              </w:numPr>
              <w:tabs>
                <w:tab w:val="left" w:pos="596"/>
              </w:tabs>
              <w:ind w:left="171" w:right="96" w:hanging="142"/>
            </w:pPr>
            <w:r>
              <w:t>Ecran &gt;2 pouces de diagonale, transflectif, tactile, de cartographie couleur, d’une boussole électronique</w:t>
            </w:r>
          </w:p>
          <w:p w:rsidR="00271543" w:rsidRDefault="00271543" w:rsidP="00271543">
            <w:pPr>
              <w:pStyle w:val="TableParagraph"/>
              <w:numPr>
                <w:ilvl w:val="0"/>
                <w:numId w:val="21"/>
              </w:numPr>
              <w:tabs>
                <w:tab w:val="left" w:pos="596"/>
              </w:tabs>
              <w:ind w:left="171" w:right="96" w:hanging="142"/>
            </w:pPr>
            <w:r>
              <w:t>Positionnement : récepteur haute sensibilité</w:t>
            </w:r>
          </w:p>
          <w:p w:rsidR="00271543" w:rsidRDefault="00271543" w:rsidP="00271543">
            <w:pPr>
              <w:pStyle w:val="TableParagraph"/>
              <w:numPr>
                <w:ilvl w:val="0"/>
                <w:numId w:val="21"/>
              </w:numPr>
              <w:tabs>
                <w:tab w:val="left" w:pos="596"/>
              </w:tabs>
              <w:ind w:left="171" w:right="96" w:hanging="142"/>
            </w:pPr>
            <w:r>
              <w:t>Autonomie : plus de 25 heures</w:t>
            </w:r>
          </w:p>
          <w:p w:rsidR="00271543" w:rsidRDefault="00271543" w:rsidP="00271543">
            <w:pPr>
              <w:pStyle w:val="TableParagraph"/>
              <w:numPr>
                <w:ilvl w:val="0"/>
                <w:numId w:val="21"/>
              </w:numPr>
              <w:tabs>
                <w:tab w:val="left" w:pos="596"/>
              </w:tabs>
              <w:ind w:left="171" w:right="96" w:hanging="142"/>
            </w:pPr>
            <w:r>
              <w:t>Fonctionnalités : support de géocaching sans papier, calcul de superficie, informations lune/soleil</w:t>
            </w:r>
          </w:p>
          <w:p w:rsidR="00271543" w:rsidRDefault="00271543" w:rsidP="00271543">
            <w:pPr>
              <w:pStyle w:val="TableParagraph"/>
              <w:numPr>
                <w:ilvl w:val="0"/>
                <w:numId w:val="21"/>
              </w:numPr>
              <w:tabs>
                <w:tab w:val="left" w:pos="596"/>
              </w:tabs>
              <w:ind w:left="171" w:right="96" w:hanging="142"/>
            </w:pPr>
            <w:r>
              <w:t>Mémoire : stockage interne et/ou carte SD</w:t>
            </w:r>
          </w:p>
          <w:p w:rsidR="00271543" w:rsidRDefault="00271543" w:rsidP="00271543">
            <w:pPr>
              <w:pStyle w:val="TableParagraph"/>
              <w:numPr>
                <w:ilvl w:val="0"/>
                <w:numId w:val="21"/>
              </w:numPr>
              <w:tabs>
                <w:tab w:val="left" w:pos="596"/>
              </w:tabs>
              <w:ind w:left="171" w:right="96" w:hanging="142"/>
            </w:pPr>
            <w:r>
              <w:t>Connectivité : USB</w:t>
            </w:r>
          </w:p>
          <w:p w:rsidR="00271543" w:rsidRDefault="00271543" w:rsidP="00747B8F">
            <w:pPr>
              <w:pStyle w:val="TableParagraph"/>
              <w:tabs>
                <w:tab w:val="left" w:pos="827"/>
              </w:tabs>
              <w:ind w:left="827"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val="restart"/>
          </w:tcPr>
          <w:p w:rsidR="00271543"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Lot 4</w:t>
            </w:r>
          </w:p>
        </w:tc>
        <w:tc>
          <w:tcPr>
            <w:tcW w:w="1882" w:type="dxa"/>
          </w:tcPr>
          <w:p w:rsidR="00271543" w:rsidRPr="00EF3869" w:rsidRDefault="00271543" w:rsidP="00747B8F">
            <w:pPr>
              <w:pStyle w:val="Corpsdetexte"/>
              <w:overflowPunct w:val="0"/>
              <w:spacing w:line="242" w:lineRule="auto"/>
              <w:ind w:left="0" w:firstLine="0"/>
              <w:jc w:val="both"/>
              <w:rPr>
                <w:b/>
              </w:rPr>
            </w:pPr>
            <w:r w:rsidRPr="00EF3869">
              <w:rPr>
                <w:b/>
              </w:rPr>
              <w:t xml:space="preserve">Machine </w:t>
            </w:r>
            <w:r>
              <w:rPr>
                <w:b/>
              </w:rPr>
              <w:t xml:space="preserve">à coudre </w:t>
            </w:r>
            <w:r w:rsidRPr="00EF3869">
              <w:rPr>
                <w:b/>
              </w:rPr>
              <w:t>ordinaire</w:t>
            </w:r>
          </w:p>
        </w:tc>
        <w:tc>
          <w:tcPr>
            <w:tcW w:w="6661" w:type="dxa"/>
          </w:tcPr>
          <w:p w:rsidR="00271543" w:rsidRDefault="00271543" w:rsidP="00747B8F">
            <w:pPr>
              <w:pStyle w:val="TableParagraph"/>
              <w:tabs>
                <w:tab w:val="left" w:pos="827"/>
              </w:tabs>
              <w:ind w:right="96"/>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Machine de couture à surfilage</w:t>
            </w:r>
          </w:p>
        </w:tc>
        <w:tc>
          <w:tcPr>
            <w:tcW w:w="6661" w:type="dxa"/>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Machine de couture ZIG-ZAG</w:t>
            </w:r>
          </w:p>
        </w:tc>
        <w:tc>
          <w:tcPr>
            <w:tcW w:w="6661" w:type="dxa"/>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r w:rsidR="00271543" w:rsidTr="00747B8F">
        <w:tc>
          <w:tcPr>
            <w:tcW w:w="672" w:type="dxa"/>
            <w:vMerge/>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882" w:type="dxa"/>
          </w:tcPr>
          <w:p w:rsidR="00271543" w:rsidRDefault="00271543" w:rsidP="00747B8F">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Machine de couture à broder</w:t>
            </w:r>
          </w:p>
        </w:tc>
        <w:tc>
          <w:tcPr>
            <w:tcW w:w="6661" w:type="dxa"/>
          </w:tcPr>
          <w:p w:rsidR="00271543" w:rsidRDefault="00271543" w:rsidP="00747B8F">
            <w:pPr>
              <w:pStyle w:val="Corpsdetexte"/>
              <w:overflowPunct w:val="0"/>
              <w:spacing w:line="242" w:lineRule="auto"/>
              <w:ind w:left="0" w:firstLine="0"/>
              <w:jc w:val="both"/>
              <w:rPr>
                <w:rFonts w:ascii="Calibri" w:hAnsi="Calibri"/>
                <w:b/>
                <w:sz w:val="22"/>
                <w:szCs w:val="22"/>
                <w:lang w:val="fr-FR"/>
              </w:rPr>
            </w:pPr>
          </w:p>
        </w:tc>
        <w:tc>
          <w:tcPr>
            <w:tcW w:w="1463" w:type="dxa"/>
          </w:tcPr>
          <w:p w:rsidR="00271543" w:rsidRDefault="00271543" w:rsidP="00747B8F">
            <w:pPr>
              <w:pStyle w:val="Corpsdetexte"/>
              <w:overflowPunct w:val="0"/>
              <w:spacing w:line="242" w:lineRule="auto"/>
              <w:ind w:left="0" w:right="1986" w:firstLine="0"/>
              <w:jc w:val="center"/>
              <w:rPr>
                <w:rFonts w:ascii="Calibri" w:hAnsi="Calibri"/>
                <w:b/>
                <w:sz w:val="22"/>
                <w:szCs w:val="22"/>
                <w:lang w:val="fr-FR"/>
              </w:rPr>
            </w:pPr>
            <w:r>
              <w:rPr>
                <w:rFonts w:ascii="Calibri" w:hAnsi="Calibri"/>
                <w:b/>
                <w:sz w:val="22"/>
                <w:szCs w:val="22"/>
                <w:lang w:val="fr-FR"/>
              </w:rPr>
              <w:t>1</w:t>
            </w:r>
          </w:p>
        </w:tc>
      </w:tr>
    </w:tbl>
    <w:p w:rsidR="00271543" w:rsidRDefault="00271543" w:rsidP="00271543">
      <w:pPr>
        <w:pStyle w:val="Corpsdetexte"/>
        <w:overflowPunct w:val="0"/>
        <w:spacing w:line="242" w:lineRule="auto"/>
        <w:ind w:left="0" w:firstLine="0"/>
        <w:jc w:val="both"/>
        <w:rPr>
          <w:rFonts w:ascii="Calibri" w:hAnsi="Calibri"/>
          <w:b/>
          <w:sz w:val="22"/>
          <w:szCs w:val="22"/>
          <w:lang w:val="fr-FR"/>
        </w:rPr>
      </w:pPr>
    </w:p>
    <w:p w:rsidR="00271543" w:rsidRDefault="00271543" w:rsidP="00271543">
      <w:pPr>
        <w:rPr>
          <w:rFonts w:ascii="Calibri" w:eastAsia="Times New Roman" w:hAnsi="Calibri" w:cs="Times New Roman"/>
          <w:b/>
        </w:rPr>
      </w:pPr>
      <w:r>
        <w:rPr>
          <w:rFonts w:ascii="Calibri" w:hAnsi="Calibri"/>
          <w:b/>
        </w:rPr>
        <w:br w:type="page"/>
      </w:r>
    </w:p>
    <w:p w:rsidR="00271543" w:rsidRDefault="00271543" w:rsidP="00271543">
      <w:pPr>
        <w:pStyle w:val="Corpsdetexte"/>
        <w:overflowPunct w:val="0"/>
        <w:spacing w:line="242" w:lineRule="auto"/>
        <w:ind w:left="0" w:firstLine="0"/>
        <w:jc w:val="both"/>
        <w:rPr>
          <w:rFonts w:ascii="Calibri" w:hAnsi="Calibri"/>
          <w:b/>
          <w:sz w:val="22"/>
          <w:szCs w:val="22"/>
          <w:lang w:val="fr-FR"/>
        </w:rPr>
      </w:pPr>
    </w:p>
    <w:p w:rsidR="00271543" w:rsidRPr="009A403A" w:rsidRDefault="00271543" w:rsidP="00271543">
      <w:pPr>
        <w:pStyle w:val="Corpsdetexte"/>
        <w:overflowPunct w:val="0"/>
        <w:spacing w:line="242" w:lineRule="auto"/>
        <w:ind w:left="0" w:firstLine="0"/>
        <w:jc w:val="both"/>
        <w:rPr>
          <w:rFonts w:ascii="Calibri" w:hAnsi="Calibri"/>
          <w:b/>
          <w:sz w:val="22"/>
          <w:szCs w:val="22"/>
          <w:lang w:val="fr-FR"/>
        </w:rPr>
      </w:pPr>
      <w:r w:rsidRPr="009A403A">
        <w:rPr>
          <w:rFonts w:ascii="Calibri" w:hAnsi="Calibri"/>
          <w:b/>
          <w:sz w:val="22"/>
          <w:szCs w:val="22"/>
          <w:lang w:val="fr-FR"/>
        </w:rPr>
        <w:t>Annexe 1. FORMULAIRE DE RENSEIGNEMENT SUR LE SOUMISSIONNAIRE</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5664" w:firstLine="0"/>
        <w:jc w:val="both"/>
        <w:rPr>
          <w:rFonts w:ascii="Calibri" w:hAnsi="Calibri"/>
          <w:sz w:val="22"/>
          <w:szCs w:val="22"/>
          <w:lang w:val="fr-FR"/>
        </w:rPr>
      </w:pPr>
      <w:r>
        <w:rPr>
          <w:rFonts w:ascii="Calibri" w:hAnsi="Calibri"/>
          <w:sz w:val="22"/>
          <w:szCs w:val="22"/>
          <w:lang w:val="fr-FR"/>
        </w:rPr>
        <w:t>Date : ……………………………………………….</w:t>
      </w:r>
    </w:p>
    <w:p w:rsidR="00271543" w:rsidRDefault="00271543" w:rsidP="00271543">
      <w:pPr>
        <w:pStyle w:val="Corpsdetexte"/>
        <w:overflowPunct w:val="0"/>
        <w:spacing w:line="242" w:lineRule="auto"/>
        <w:ind w:left="5664" w:firstLine="0"/>
        <w:jc w:val="both"/>
        <w:rPr>
          <w:rFonts w:ascii="Calibri" w:hAnsi="Calibri"/>
          <w:sz w:val="22"/>
          <w:szCs w:val="22"/>
          <w:lang w:val="fr-FR"/>
        </w:rPr>
      </w:pPr>
    </w:p>
    <w:p w:rsidR="00271543" w:rsidRDefault="00271543" w:rsidP="00271543">
      <w:pPr>
        <w:pStyle w:val="Corpsdetexte"/>
        <w:overflowPunct w:val="0"/>
        <w:spacing w:line="242" w:lineRule="auto"/>
        <w:ind w:left="5664" w:firstLine="0"/>
        <w:jc w:val="both"/>
        <w:rPr>
          <w:rFonts w:ascii="Calibri" w:hAnsi="Calibri"/>
          <w:sz w:val="22"/>
          <w:szCs w:val="22"/>
          <w:lang w:val="fr-FR"/>
        </w:rPr>
      </w:pPr>
      <w:r>
        <w:rPr>
          <w:rFonts w:ascii="Calibri" w:hAnsi="Calibri"/>
          <w:sz w:val="22"/>
          <w:szCs w:val="22"/>
          <w:lang w:val="fr-FR"/>
        </w:rPr>
        <w:t>Avis d’Appels d’Offres No : …………</w:t>
      </w:r>
      <w:proofErr w:type="gramStart"/>
      <w:r>
        <w:rPr>
          <w:rFonts w:ascii="Calibri" w:hAnsi="Calibri"/>
          <w:sz w:val="22"/>
          <w:szCs w:val="22"/>
          <w:lang w:val="fr-FR"/>
        </w:rPr>
        <w:t>…….</w:t>
      </w:r>
      <w:proofErr w:type="gramEnd"/>
      <w:r>
        <w:rPr>
          <w:rFonts w:ascii="Calibri" w:hAnsi="Calibri"/>
          <w:sz w:val="22"/>
          <w:szCs w:val="22"/>
          <w:lang w:val="fr-FR"/>
        </w:rPr>
        <w:t>.</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r>
        <w:rPr>
          <w:rFonts w:ascii="Calibri" w:hAnsi="Calibri"/>
          <w:sz w:val="22"/>
          <w:szCs w:val="22"/>
          <w:lang w:val="fr-FR"/>
        </w:rPr>
        <w:t>Raison sociale du soumissionnaire : ………………………………………………………………………………………</w:t>
      </w:r>
      <w:proofErr w:type="gramStart"/>
      <w:r>
        <w:rPr>
          <w:rFonts w:ascii="Calibri" w:hAnsi="Calibri"/>
          <w:sz w:val="22"/>
          <w:szCs w:val="22"/>
          <w:lang w:val="fr-FR"/>
        </w:rPr>
        <w:t>…….</w:t>
      </w:r>
      <w:proofErr w:type="gramEnd"/>
      <w:r>
        <w:rPr>
          <w:rFonts w:ascii="Calibri" w:hAnsi="Calibri"/>
          <w:sz w:val="22"/>
          <w:szCs w:val="22"/>
          <w:lang w:val="fr-FR"/>
        </w:rPr>
        <w:t>.</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r>
        <w:rPr>
          <w:rFonts w:ascii="Calibri" w:hAnsi="Calibri"/>
          <w:sz w:val="22"/>
          <w:szCs w:val="22"/>
          <w:lang w:val="fr-FR"/>
        </w:rPr>
        <w:t>Adresse officielle (quartier, avenue, no, téléphone, e-mail) : ……………………………………………………….</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r>
        <w:rPr>
          <w:rFonts w:ascii="Calibri" w:hAnsi="Calibri"/>
          <w:sz w:val="22"/>
          <w:szCs w:val="22"/>
          <w:lang w:val="fr-FR"/>
        </w:rPr>
        <w:t>Renseignement sur le représentant dûment habileté du soumissionnaire :</w:t>
      </w:r>
    </w:p>
    <w:p w:rsidR="00271543" w:rsidRDefault="00271543" w:rsidP="00271543">
      <w:pPr>
        <w:pStyle w:val="Corpsdetexte"/>
        <w:numPr>
          <w:ilvl w:val="0"/>
          <w:numId w:val="15"/>
        </w:numPr>
        <w:overflowPunct w:val="0"/>
        <w:spacing w:line="242" w:lineRule="auto"/>
        <w:jc w:val="both"/>
        <w:rPr>
          <w:rFonts w:ascii="Calibri" w:hAnsi="Calibri"/>
          <w:sz w:val="22"/>
          <w:szCs w:val="22"/>
          <w:lang w:val="fr-FR"/>
        </w:rPr>
      </w:pPr>
      <w:r>
        <w:rPr>
          <w:rFonts w:ascii="Calibri" w:hAnsi="Calibri"/>
          <w:sz w:val="22"/>
          <w:szCs w:val="22"/>
          <w:lang w:val="fr-FR"/>
        </w:rPr>
        <w:t>Nom : ………………………………………………………………………………………………………………………</w:t>
      </w:r>
      <w:proofErr w:type="gramStart"/>
      <w:r>
        <w:rPr>
          <w:rFonts w:ascii="Calibri" w:hAnsi="Calibri"/>
          <w:sz w:val="22"/>
          <w:szCs w:val="22"/>
          <w:lang w:val="fr-FR"/>
        </w:rPr>
        <w:t>…….</w:t>
      </w:r>
      <w:proofErr w:type="gramEnd"/>
      <w:r>
        <w:rPr>
          <w:rFonts w:ascii="Calibri" w:hAnsi="Calibri"/>
          <w:sz w:val="22"/>
          <w:szCs w:val="22"/>
          <w:lang w:val="fr-FR"/>
        </w:rPr>
        <w:t>.</w:t>
      </w:r>
    </w:p>
    <w:p w:rsidR="00271543" w:rsidRDefault="00271543" w:rsidP="00271543">
      <w:pPr>
        <w:pStyle w:val="Corpsdetexte"/>
        <w:numPr>
          <w:ilvl w:val="0"/>
          <w:numId w:val="15"/>
        </w:numPr>
        <w:overflowPunct w:val="0"/>
        <w:spacing w:line="242" w:lineRule="auto"/>
        <w:jc w:val="both"/>
        <w:rPr>
          <w:rFonts w:ascii="Calibri" w:hAnsi="Calibri"/>
          <w:sz w:val="22"/>
          <w:szCs w:val="22"/>
          <w:lang w:val="fr-FR"/>
        </w:rPr>
      </w:pPr>
      <w:r>
        <w:rPr>
          <w:rFonts w:ascii="Calibri" w:hAnsi="Calibri"/>
          <w:sz w:val="22"/>
          <w:szCs w:val="22"/>
          <w:lang w:val="fr-FR"/>
        </w:rPr>
        <w:t>Adresse : …………………………………………………………………………………………………………………………</w:t>
      </w:r>
    </w:p>
    <w:p w:rsidR="00271543" w:rsidRDefault="00271543" w:rsidP="00271543">
      <w:pPr>
        <w:pStyle w:val="Corpsdetexte"/>
        <w:numPr>
          <w:ilvl w:val="0"/>
          <w:numId w:val="15"/>
        </w:numPr>
        <w:overflowPunct w:val="0"/>
        <w:spacing w:line="242" w:lineRule="auto"/>
        <w:jc w:val="both"/>
        <w:rPr>
          <w:rFonts w:ascii="Calibri" w:hAnsi="Calibri"/>
          <w:sz w:val="22"/>
          <w:szCs w:val="22"/>
          <w:lang w:val="fr-FR"/>
        </w:rPr>
      </w:pPr>
      <w:r>
        <w:rPr>
          <w:rFonts w:ascii="Calibri" w:hAnsi="Calibri"/>
          <w:sz w:val="22"/>
          <w:szCs w:val="22"/>
          <w:lang w:val="fr-FR"/>
        </w:rPr>
        <w:t>Téléphone : …………………………………………………………………………………………………………………….</w:t>
      </w:r>
    </w:p>
    <w:p w:rsidR="00271543" w:rsidRDefault="00271543" w:rsidP="00271543">
      <w:pPr>
        <w:pStyle w:val="Corpsdetexte"/>
        <w:numPr>
          <w:ilvl w:val="0"/>
          <w:numId w:val="15"/>
        </w:numPr>
        <w:overflowPunct w:val="0"/>
        <w:spacing w:line="242" w:lineRule="auto"/>
        <w:jc w:val="both"/>
        <w:rPr>
          <w:rFonts w:ascii="Calibri" w:hAnsi="Calibri"/>
          <w:sz w:val="22"/>
          <w:szCs w:val="22"/>
          <w:lang w:val="fr-FR"/>
        </w:rPr>
      </w:pPr>
      <w:r>
        <w:rPr>
          <w:rFonts w:ascii="Calibri" w:hAnsi="Calibri"/>
          <w:sz w:val="22"/>
          <w:szCs w:val="22"/>
          <w:lang w:val="fr-FR"/>
        </w:rPr>
        <w:t>Adresse électronique : ……………………………………………………………………………………………………</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r>
        <w:rPr>
          <w:rFonts w:ascii="Calibri" w:hAnsi="Calibri"/>
          <w:sz w:val="22"/>
          <w:szCs w:val="22"/>
          <w:lang w:val="fr-FR"/>
        </w:rPr>
        <w:t>Signature et cachet</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rPr>
          <w:rFonts w:ascii="Calibri" w:eastAsia="Times New Roman" w:hAnsi="Calibri" w:cs="Times New Roman"/>
        </w:rPr>
      </w:pPr>
      <w:r>
        <w:rPr>
          <w:rFonts w:ascii="Calibri" w:hAnsi="Calibri"/>
        </w:rPr>
        <w:br w:type="page"/>
      </w:r>
    </w:p>
    <w:p w:rsidR="00271543" w:rsidRDefault="00271543" w:rsidP="00271543">
      <w:pPr>
        <w:pStyle w:val="Corpsdetexte"/>
        <w:overflowPunct w:val="0"/>
        <w:spacing w:line="242" w:lineRule="auto"/>
        <w:ind w:left="0" w:firstLine="0"/>
        <w:jc w:val="both"/>
        <w:rPr>
          <w:rFonts w:ascii="Calibri" w:hAnsi="Calibri"/>
          <w:b/>
          <w:sz w:val="22"/>
          <w:szCs w:val="22"/>
          <w:lang w:val="fr-FR"/>
        </w:rPr>
      </w:pPr>
    </w:p>
    <w:p w:rsidR="00271543" w:rsidRPr="00C65C4C" w:rsidRDefault="00271543" w:rsidP="00271543">
      <w:pPr>
        <w:pStyle w:val="Corpsdetexte"/>
        <w:overflowPunct w:val="0"/>
        <w:spacing w:line="242" w:lineRule="auto"/>
        <w:ind w:left="0" w:firstLine="0"/>
        <w:jc w:val="both"/>
        <w:rPr>
          <w:rFonts w:ascii="Calibri" w:hAnsi="Calibri"/>
          <w:b/>
          <w:sz w:val="22"/>
          <w:szCs w:val="22"/>
          <w:lang w:val="fr-FR"/>
        </w:rPr>
      </w:pPr>
      <w:r w:rsidRPr="00C65C4C">
        <w:rPr>
          <w:rFonts w:ascii="Calibri" w:hAnsi="Calibri"/>
          <w:b/>
          <w:sz w:val="22"/>
          <w:szCs w:val="22"/>
          <w:lang w:val="fr-FR"/>
        </w:rPr>
        <w:t>Annexe 2. FORMULAIRE DE SOUMISSION</w:t>
      </w:r>
    </w:p>
    <w:p w:rsidR="00271543" w:rsidRDefault="00271543" w:rsidP="00271543">
      <w:pPr>
        <w:pStyle w:val="Corpsdetexte"/>
        <w:overflowPunct w:val="0"/>
        <w:spacing w:line="242" w:lineRule="auto"/>
        <w:ind w:left="360" w:firstLine="0"/>
        <w:jc w:val="both"/>
        <w:rPr>
          <w:rFonts w:ascii="Calibri" w:hAnsi="Calibri"/>
          <w:sz w:val="22"/>
          <w:szCs w:val="22"/>
          <w:lang w:val="fr-FR"/>
        </w:rPr>
      </w:pPr>
    </w:p>
    <w:p w:rsidR="00271543" w:rsidRDefault="00271543" w:rsidP="00271543">
      <w:pPr>
        <w:pStyle w:val="Corpsdetexte"/>
        <w:overflowPunct w:val="0"/>
        <w:spacing w:line="242" w:lineRule="auto"/>
        <w:ind w:left="5664" w:firstLine="0"/>
        <w:jc w:val="both"/>
        <w:rPr>
          <w:rFonts w:ascii="Calibri" w:hAnsi="Calibri"/>
          <w:sz w:val="22"/>
          <w:szCs w:val="22"/>
          <w:lang w:val="fr-FR"/>
        </w:rPr>
      </w:pPr>
      <w:r>
        <w:rPr>
          <w:rFonts w:ascii="Calibri" w:hAnsi="Calibri"/>
          <w:sz w:val="22"/>
          <w:szCs w:val="22"/>
          <w:lang w:val="fr-FR"/>
        </w:rPr>
        <w:t>Date : ………………………………………………</w:t>
      </w:r>
    </w:p>
    <w:p w:rsidR="00271543" w:rsidRDefault="00271543" w:rsidP="00271543">
      <w:pPr>
        <w:pStyle w:val="Corpsdetexte"/>
        <w:overflowPunct w:val="0"/>
        <w:spacing w:line="242" w:lineRule="auto"/>
        <w:ind w:left="5664" w:firstLine="0"/>
        <w:jc w:val="both"/>
        <w:rPr>
          <w:rFonts w:ascii="Calibri" w:hAnsi="Calibri"/>
          <w:sz w:val="22"/>
          <w:szCs w:val="22"/>
          <w:lang w:val="fr-FR"/>
        </w:rPr>
      </w:pPr>
    </w:p>
    <w:p w:rsidR="00271543" w:rsidRDefault="00271543" w:rsidP="00271543">
      <w:pPr>
        <w:pStyle w:val="Corpsdetexte"/>
        <w:overflowPunct w:val="0"/>
        <w:spacing w:line="242" w:lineRule="auto"/>
        <w:ind w:left="5664" w:firstLine="0"/>
        <w:jc w:val="both"/>
        <w:rPr>
          <w:rFonts w:ascii="Calibri" w:hAnsi="Calibri"/>
          <w:sz w:val="22"/>
          <w:szCs w:val="22"/>
          <w:lang w:val="fr-FR"/>
        </w:rPr>
      </w:pPr>
      <w:r>
        <w:rPr>
          <w:rFonts w:ascii="Calibri" w:hAnsi="Calibri"/>
          <w:sz w:val="22"/>
          <w:szCs w:val="22"/>
          <w:lang w:val="fr-FR"/>
        </w:rPr>
        <w:t>Avis d’Appels d’Offres No : …………</w:t>
      </w:r>
      <w:proofErr w:type="gramStart"/>
      <w:r>
        <w:rPr>
          <w:rFonts w:ascii="Calibri" w:hAnsi="Calibri"/>
          <w:sz w:val="22"/>
          <w:szCs w:val="22"/>
          <w:lang w:val="fr-FR"/>
        </w:rPr>
        <w:t>…….</w:t>
      </w:r>
      <w:proofErr w:type="gramEnd"/>
      <w:r>
        <w:rPr>
          <w:rFonts w:ascii="Calibri" w:hAnsi="Calibri"/>
          <w:sz w:val="22"/>
          <w:szCs w:val="22"/>
          <w:lang w:val="fr-FR"/>
        </w:rPr>
        <w:t>.</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r>
        <w:rPr>
          <w:rFonts w:ascii="Calibri" w:hAnsi="Calibri"/>
          <w:sz w:val="22"/>
          <w:szCs w:val="22"/>
          <w:lang w:val="fr-FR"/>
        </w:rPr>
        <w:t>A : ………………………………………………………………………………………………</w:t>
      </w:r>
      <w:proofErr w:type="gramStart"/>
      <w:r>
        <w:rPr>
          <w:rFonts w:ascii="Calibri" w:hAnsi="Calibri"/>
          <w:sz w:val="22"/>
          <w:szCs w:val="22"/>
          <w:lang w:val="fr-FR"/>
        </w:rPr>
        <w:t>…(</w:t>
      </w:r>
      <w:proofErr w:type="gramEnd"/>
      <w:r>
        <w:rPr>
          <w:rFonts w:ascii="Calibri" w:hAnsi="Calibri"/>
          <w:sz w:val="22"/>
          <w:szCs w:val="22"/>
          <w:lang w:val="fr-FR"/>
        </w:rPr>
        <w:t>nom de l’acheteur)</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r>
        <w:rPr>
          <w:rFonts w:ascii="Calibri" w:hAnsi="Calibri"/>
          <w:sz w:val="22"/>
          <w:szCs w:val="22"/>
          <w:lang w:val="fr-FR"/>
        </w:rPr>
        <w:t>Nous, les soussignés, attestons que :</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Nous avons examiné le Dossier d’Appels d’Offres, y compris l’additif/les additifs et n’avons aucune réserve de notre part.</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Nous proposons de fournir conformément au Dossier d’Appels d’Offres les fournitures et services connexes ou les services courants ci-après : ………………………………………………………</w:t>
      </w:r>
      <w:proofErr w:type="gramStart"/>
      <w:r>
        <w:rPr>
          <w:rFonts w:ascii="Calibri" w:hAnsi="Calibri"/>
          <w:sz w:val="22"/>
          <w:szCs w:val="22"/>
          <w:lang w:val="fr-FR"/>
        </w:rPr>
        <w:t>…….</w:t>
      </w:r>
      <w:proofErr w:type="gramEnd"/>
      <w:r>
        <w:rPr>
          <w:rFonts w:ascii="Calibri" w:hAnsi="Calibri"/>
          <w:sz w:val="22"/>
          <w:szCs w:val="22"/>
          <w:lang w:val="fr-FR"/>
        </w:rPr>
        <w:t>.</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Le prix total de notre offre est de : ………………………………………………………………………………………</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Les rabais offerts et les modalités d’application desdits rabais sont les suivants : ………………….</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Notre offre demeurera valide pendant une période de ………………………jours à compter de la date limite fixée pour la remise des offres dans le DAO. Cette offre continuera de nous engager et pourra être acceptée à tout moment avant l’expiration de cette période.</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Si notre offre est acceptée, nous nous engageons à obtenir une garantie de bonne exécution du marché d’un montant de ………………………………</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Il est entendu que la présente offre, et votre acceptation écrite de ladite offre figurant dans la lettre de notification d’attribution du marché que vous adresserez tiendra lieu de contrat entre nous, jusqu’à ce qu’un contrat officiel soit établi et signé.</w:t>
      </w:r>
    </w:p>
    <w:p w:rsidR="00271543" w:rsidRDefault="00271543" w:rsidP="00271543">
      <w:pPr>
        <w:pStyle w:val="Corpsdetexte"/>
        <w:numPr>
          <w:ilvl w:val="0"/>
          <w:numId w:val="16"/>
        </w:numPr>
        <w:overflowPunct w:val="0"/>
        <w:spacing w:line="242" w:lineRule="auto"/>
        <w:jc w:val="both"/>
        <w:rPr>
          <w:rFonts w:ascii="Calibri" w:hAnsi="Calibri"/>
          <w:sz w:val="22"/>
          <w:szCs w:val="22"/>
          <w:lang w:val="fr-FR"/>
        </w:rPr>
      </w:pPr>
      <w:r>
        <w:rPr>
          <w:rFonts w:ascii="Calibri" w:hAnsi="Calibri"/>
          <w:sz w:val="22"/>
          <w:szCs w:val="22"/>
          <w:lang w:val="fr-FR"/>
        </w:rPr>
        <w:t>Il est entendu par nous que vous n’êtes pas tenus d’accepter l’offre de moindre coût, ni l’une quelconque des offres que vous pourrez recevoir.</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Nom : ………………………………………………………………………………………………</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Fonction : ………………………………………………………………………………………….</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Signature et cachet</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rPr>
          <w:rFonts w:ascii="Calibri" w:eastAsia="Times New Roman" w:hAnsi="Calibri" w:cs="Times New Roman"/>
        </w:rPr>
      </w:pPr>
      <w:r>
        <w:rPr>
          <w:rFonts w:ascii="Calibri" w:hAnsi="Calibri"/>
        </w:rPr>
        <w:br w:type="page"/>
      </w:r>
    </w:p>
    <w:p w:rsidR="00271543" w:rsidRDefault="00271543" w:rsidP="00271543">
      <w:pPr>
        <w:pStyle w:val="Corpsdetexte"/>
        <w:overflowPunct w:val="0"/>
        <w:spacing w:line="242" w:lineRule="auto"/>
        <w:ind w:left="0" w:firstLine="0"/>
        <w:jc w:val="both"/>
        <w:rPr>
          <w:rFonts w:ascii="Calibri" w:hAnsi="Calibri"/>
          <w:b/>
          <w:sz w:val="22"/>
          <w:szCs w:val="22"/>
          <w:lang w:val="fr-FR"/>
        </w:rPr>
      </w:pPr>
    </w:p>
    <w:p w:rsidR="00271543" w:rsidRPr="00C65C4C" w:rsidRDefault="00271543" w:rsidP="00271543">
      <w:pPr>
        <w:pStyle w:val="Corpsdetexte"/>
        <w:overflowPunct w:val="0"/>
        <w:spacing w:line="242" w:lineRule="auto"/>
        <w:ind w:left="0" w:firstLine="0"/>
        <w:jc w:val="both"/>
        <w:rPr>
          <w:rFonts w:ascii="Calibri" w:hAnsi="Calibri"/>
          <w:b/>
          <w:sz w:val="22"/>
          <w:szCs w:val="22"/>
          <w:lang w:val="fr-FR"/>
        </w:rPr>
      </w:pPr>
      <w:r w:rsidRPr="00C65C4C">
        <w:rPr>
          <w:rFonts w:ascii="Calibri" w:hAnsi="Calibri"/>
          <w:b/>
          <w:sz w:val="22"/>
          <w:szCs w:val="22"/>
          <w:lang w:val="fr-FR"/>
        </w:rPr>
        <w:t>Annexe 3. PRE-QUALIFICATION</w:t>
      </w:r>
    </w:p>
    <w:p w:rsidR="00271543" w:rsidRDefault="00271543" w:rsidP="00271543">
      <w:pPr>
        <w:pStyle w:val="Corpsdetexte"/>
        <w:overflowPunct w:val="0"/>
        <w:spacing w:line="242" w:lineRule="auto"/>
        <w:ind w:left="0" w:firstLine="0"/>
        <w:jc w:val="both"/>
        <w:rPr>
          <w:rFonts w:ascii="Calibri" w:hAnsi="Calibri"/>
          <w:sz w:val="22"/>
          <w:szCs w:val="22"/>
          <w:lang w:val="fr-FR"/>
        </w:rPr>
      </w:pPr>
    </w:p>
    <w:tbl>
      <w:tblPr>
        <w:tblStyle w:val="Grilledutableau"/>
        <w:tblW w:w="0" w:type="auto"/>
        <w:tblLook w:val="04A0" w:firstRow="1" w:lastRow="0" w:firstColumn="1" w:lastColumn="0" w:noHBand="0" w:noVBand="1"/>
      </w:tblPr>
      <w:tblGrid>
        <w:gridCol w:w="4531"/>
        <w:gridCol w:w="4531"/>
      </w:tblGrid>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Nom de l’entreprise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Forme juridique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Nombre d’employés</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Nationalité de l’entreprise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Adresse physique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Numéro de téléphone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Adresse électronique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Site internet (le cas échéant)</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Nom du Représentant Légal</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Contact pour le service marketing et vente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Contact pour le service de livraison</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Eventail de services proposés par l’entreprise (brochure de l’entreprise</w:t>
            </w: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Remarques</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453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bl>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C65C4C" w:rsidRDefault="00271543" w:rsidP="00271543">
      <w:pPr>
        <w:pStyle w:val="Corpsdetexte"/>
        <w:overflowPunct w:val="0"/>
        <w:spacing w:line="242" w:lineRule="auto"/>
        <w:ind w:left="0" w:firstLine="0"/>
        <w:jc w:val="both"/>
        <w:rPr>
          <w:rFonts w:ascii="Calibri" w:hAnsi="Calibri"/>
          <w:b/>
          <w:sz w:val="22"/>
          <w:szCs w:val="22"/>
          <w:lang w:val="fr-FR"/>
        </w:rPr>
      </w:pPr>
      <w:r w:rsidRPr="00C65C4C">
        <w:rPr>
          <w:rFonts w:ascii="Calibri" w:hAnsi="Calibri"/>
          <w:b/>
          <w:sz w:val="22"/>
          <w:szCs w:val="22"/>
          <w:lang w:val="fr-FR"/>
        </w:rPr>
        <w:t>N.B. la présente déclaration signée fait partie du processus de qualification pour les fournisseurs.</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Date, nom de la société, signature et cachet</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rPr>
          <w:rFonts w:ascii="Calibri" w:eastAsia="Times New Roman" w:hAnsi="Calibri" w:cs="Times New Roman"/>
          <w:b/>
        </w:rPr>
      </w:pPr>
      <w:r>
        <w:rPr>
          <w:rFonts w:ascii="Calibri" w:hAnsi="Calibri"/>
          <w:b/>
        </w:rPr>
        <w:br w:type="page"/>
      </w:r>
    </w:p>
    <w:p w:rsidR="00271543" w:rsidRDefault="00271543" w:rsidP="00271543">
      <w:pPr>
        <w:pStyle w:val="Corpsdetexte"/>
        <w:overflowPunct w:val="0"/>
        <w:spacing w:line="242" w:lineRule="auto"/>
        <w:ind w:left="0" w:firstLine="0"/>
        <w:jc w:val="both"/>
        <w:rPr>
          <w:rFonts w:ascii="Calibri" w:hAnsi="Calibri"/>
          <w:b/>
          <w:sz w:val="22"/>
          <w:szCs w:val="22"/>
          <w:lang w:val="fr-FR"/>
        </w:rPr>
      </w:pPr>
    </w:p>
    <w:p w:rsidR="00271543" w:rsidRPr="00C65C4C" w:rsidRDefault="00271543" w:rsidP="00271543">
      <w:pPr>
        <w:pStyle w:val="Corpsdetexte"/>
        <w:overflowPunct w:val="0"/>
        <w:spacing w:line="242" w:lineRule="auto"/>
        <w:ind w:left="0" w:firstLine="0"/>
        <w:jc w:val="both"/>
        <w:rPr>
          <w:rFonts w:ascii="Calibri" w:hAnsi="Calibri"/>
          <w:b/>
          <w:sz w:val="22"/>
          <w:szCs w:val="22"/>
          <w:lang w:val="fr-FR"/>
        </w:rPr>
      </w:pPr>
      <w:r w:rsidRPr="00C65C4C">
        <w:rPr>
          <w:rFonts w:ascii="Calibri" w:hAnsi="Calibri"/>
          <w:b/>
          <w:sz w:val="22"/>
          <w:szCs w:val="22"/>
          <w:lang w:val="fr-FR"/>
        </w:rPr>
        <w:t>Annexe 4. BORDEREAU DES PRIX</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ind w:left="3688" w:firstLine="560"/>
        <w:jc w:val="both"/>
        <w:rPr>
          <w:rFonts w:ascii="Calibri" w:hAnsi="Calibri"/>
          <w:sz w:val="22"/>
          <w:szCs w:val="22"/>
          <w:lang w:val="fr-FR"/>
        </w:rPr>
      </w:pPr>
      <w:r>
        <w:rPr>
          <w:rFonts w:ascii="Calibri" w:hAnsi="Calibri"/>
          <w:sz w:val="22"/>
          <w:szCs w:val="22"/>
          <w:lang w:val="fr-FR"/>
        </w:rPr>
        <w:t>Nom du soumissionnaire : …………………………………………</w:t>
      </w:r>
    </w:p>
    <w:p w:rsidR="00271543" w:rsidRDefault="00271543" w:rsidP="00271543">
      <w:pPr>
        <w:pStyle w:val="Corpsdetexte"/>
        <w:overflowPunct w:val="0"/>
        <w:spacing w:line="242" w:lineRule="auto"/>
        <w:ind w:left="3688" w:firstLine="56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tbl>
      <w:tblPr>
        <w:tblStyle w:val="Grilledutableau"/>
        <w:tblW w:w="0" w:type="auto"/>
        <w:tblLook w:val="04A0" w:firstRow="1" w:lastRow="0" w:firstColumn="1" w:lastColumn="0" w:noHBand="0" w:noVBand="1"/>
      </w:tblPr>
      <w:tblGrid>
        <w:gridCol w:w="1272"/>
        <w:gridCol w:w="1444"/>
        <w:gridCol w:w="1281"/>
        <w:gridCol w:w="1258"/>
        <w:gridCol w:w="1269"/>
        <w:gridCol w:w="2538"/>
      </w:tblGrid>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Article</w:t>
            </w: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Spécifications techniques</w:t>
            </w: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Quantité</w:t>
            </w: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PU</w:t>
            </w: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PT HTVA</w:t>
            </w: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PT TVAC</w:t>
            </w: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444"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8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5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269"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538"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9062" w:type="dxa"/>
            <w:gridSpan w:val="6"/>
          </w:tcPr>
          <w:p w:rsidR="00271543" w:rsidRDefault="00271543" w:rsidP="00747B8F">
            <w:pPr>
              <w:pStyle w:val="Corpsdetexte"/>
              <w:overflowPunct w:val="0"/>
              <w:spacing w:line="242" w:lineRule="auto"/>
              <w:ind w:left="0" w:firstLine="0"/>
              <w:jc w:val="both"/>
              <w:rPr>
                <w:rFonts w:ascii="Calibri" w:hAnsi="Calibri"/>
                <w:sz w:val="22"/>
                <w:szCs w:val="22"/>
                <w:lang w:val="fr-FR"/>
              </w:rPr>
            </w:pPr>
          </w:p>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Délai de livraison après réception du bon de commande : …………………………………………………………</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2716" w:type="dxa"/>
            <w:gridSpan w:val="2"/>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Garantie (en mois) :</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6346" w:type="dxa"/>
            <w:gridSpan w:val="4"/>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2716" w:type="dxa"/>
            <w:gridSpan w:val="2"/>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Validité de l’offre</w:t>
            </w:r>
          </w:p>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6346" w:type="dxa"/>
            <w:gridSpan w:val="4"/>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bl>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Nom du représentant du soumissionnaire : ………………………………………………………………………………………….</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Signature et cachet</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b/>
          <w:sz w:val="22"/>
          <w:szCs w:val="22"/>
          <w:lang w:val="fr-FR"/>
        </w:rPr>
      </w:pPr>
      <w:r w:rsidRPr="00C65C4C">
        <w:rPr>
          <w:rFonts w:ascii="Calibri" w:hAnsi="Calibri"/>
          <w:b/>
          <w:sz w:val="22"/>
          <w:szCs w:val="22"/>
          <w:lang w:val="fr-FR"/>
        </w:rPr>
        <w:t>N.B. la livraison de la moto devra être accompagnée par sa carte rose, sa plaque d’immatriculation ainsi que le certificat du contrôle technique.</w:t>
      </w:r>
    </w:p>
    <w:p w:rsidR="00271543" w:rsidRPr="00243DF8" w:rsidRDefault="00271543" w:rsidP="00271543"/>
    <w:p w:rsidR="00271543" w:rsidRPr="00243DF8" w:rsidRDefault="00271543" w:rsidP="00271543"/>
    <w:p w:rsidR="00271543" w:rsidRPr="00243DF8" w:rsidRDefault="00271543" w:rsidP="00271543"/>
    <w:p w:rsidR="00271543" w:rsidRDefault="00271543" w:rsidP="00271543"/>
    <w:p w:rsidR="00271543" w:rsidRDefault="00271543" w:rsidP="00271543">
      <w:pPr>
        <w:rPr>
          <w:rFonts w:ascii="Calibri" w:eastAsia="Times New Roman" w:hAnsi="Calibri" w:cs="Times New Roman"/>
          <w:b/>
        </w:rPr>
      </w:pPr>
      <w:r>
        <w:rPr>
          <w:rFonts w:ascii="Calibri" w:hAnsi="Calibri"/>
          <w:b/>
        </w:rPr>
        <w:br w:type="page"/>
      </w:r>
    </w:p>
    <w:p w:rsidR="00271543" w:rsidRDefault="00271543" w:rsidP="00271543">
      <w:pPr>
        <w:pStyle w:val="Corpsdetexte"/>
        <w:overflowPunct w:val="0"/>
        <w:spacing w:line="242" w:lineRule="auto"/>
        <w:ind w:left="0" w:firstLine="0"/>
        <w:jc w:val="both"/>
        <w:rPr>
          <w:rFonts w:ascii="Calibri" w:hAnsi="Calibri"/>
          <w:b/>
          <w:sz w:val="22"/>
          <w:szCs w:val="22"/>
          <w:lang w:val="fr-FR"/>
        </w:rPr>
      </w:pPr>
    </w:p>
    <w:p w:rsidR="00271543" w:rsidRPr="00C65C4C" w:rsidRDefault="00271543" w:rsidP="00271543">
      <w:pPr>
        <w:pStyle w:val="Corpsdetexte"/>
        <w:overflowPunct w:val="0"/>
        <w:spacing w:line="242" w:lineRule="auto"/>
        <w:ind w:left="0" w:firstLine="0"/>
        <w:jc w:val="both"/>
        <w:rPr>
          <w:rFonts w:ascii="Calibri" w:hAnsi="Calibri"/>
          <w:b/>
          <w:sz w:val="22"/>
          <w:szCs w:val="22"/>
          <w:lang w:val="fr-FR"/>
        </w:rPr>
      </w:pPr>
      <w:r>
        <w:rPr>
          <w:rFonts w:ascii="Calibri" w:hAnsi="Calibri"/>
          <w:b/>
          <w:sz w:val="22"/>
          <w:szCs w:val="22"/>
          <w:lang w:val="fr-FR"/>
        </w:rPr>
        <w:t>Annexe 5. OFFRE TECHNIQUE</w:t>
      </w: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jc w:val="both"/>
        <w:rPr>
          <w:rFonts w:ascii="Calibri" w:hAnsi="Calibri"/>
          <w:sz w:val="22"/>
          <w:szCs w:val="22"/>
          <w:lang w:val="fr-FR"/>
        </w:rPr>
      </w:pPr>
    </w:p>
    <w:p w:rsidR="00271543" w:rsidRDefault="00271543" w:rsidP="00271543">
      <w:pPr>
        <w:pStyle w:val="Corpsdetexte"/>
        <w:overflowPunct w:val="0"/>
        <w:spacing w:line="242" w:lineRule="auto"/>
        <w:ind w:left="3688" w:firstLine="560"/>
        <w:jc w:val="both"/>
        <w:rPr>
          <w:rFonts w:ascii="Calibri" w:hAnsi="Calibri"/>
          <w:sz w:val="22"/>
          <w:szCs w:val="22"/>
          <w:lang w:val="fr-FR"/>
        </w:rPr>
      </w:pPr>
      <w:r>
        <w:rPr>
          <w:rFonts w:ascii="Calibri" w:hAnsi="Calibri"/>
          <w:sz w:val="22"/>
          <w:szCs w:val="22"/>
          <w:lang w:val="fr-FR"/>
        </w:rPr>
        <w:t>Nom du soumissionnaire : …………………………………………</w:t>
      </w:r>
    </w:p>
    <w:p w:rsidR="00271543" w:rsidRDefault="00271543" w:rsidP="00271543">
      <w:pPr>
        <w:pStyle w:val="Corpsdetexte"/>
        <w:overflowPunct w:val="0"/>
        <w:spacing w:line="242" w:lineRule="auto"/>
        <w:ind w:left="3688" w:firstLine="560"/>
        <w:jc w:val="both"/>
        <w:rPr>
          <w:rFonts w:ascii="Calibri" w:hAnsi="Calibri"/>
          <w:sz w:val="22"/>
          <w:szCs w:val="22"/>
          <w:lang w:val="fr-FR"/>
        </w:rPr>
      </w:pPr>
    </w:p>
    <w:p w:rsidR="00271543" w:rsidRDefault="00271543" w:rsidP="00271543">
      <w:pPr>
        <w:pStyle w:val="Corpsdetexte"/>
        <w:overflowPunct w:val="0"/>
        <w:spacing w:line="242" w:lineRule="auto"/>
        <w:ind w:left="3688" w:firstLine="560"/>
        <w:jc w:val="both"/>
        <w:rPr>
          <w:rFonts w:ascii="Calibri" w:hAnsi="Calibri"/>
          <w:sz w:val="22"/>
          <w:szCs w:val="22"/>
          <w:lang w:val="fr-FR"/>
        </w:rPr>
      </w:pPr>
    </w:p>
    <w:p w:rsidR="00271543" w:rsidRDefault="00271543" w:rsidP="00271543">
      <w:pPr>
        <w:pStyle w:val="Corpsdetexte"/>
        <w:overflowPunct w:val="0"/>
        <w:spacing w:line="242" w:lineRule="auto"/>
        <w:ind w:left="3688" w:firstLine="560"/>
        <w:jc w:val="both"/>
        <w:rPr>
          <w:rFonts w:ascii="Calibri" w:hAnsi="Calibri"/>
          <w:sz w:val="22"/>
          <w:szCs w:val="22"/>
          <w:lang w:val="fr-FR"/>
        </w:rPr>
      </w:pPr>
    </w:p>
    <w:p w:rsidR="00271543" w:rsidRDefault="00271543" w:rsidP="00271543">
      <w:pPr>
        <w:pStyle w:val="Corpsdetexte"/>
        <w:overflowPunct w:val="0"/>
        <w:spacing w:line="242" w:lineRule="auto"/>
        <w:ind w:left="3688" w:firstLine="560"/>
        <w:jc w:val="both"/>
        <w:rPr>
          <w:rFonts w:ascii="Calibri" w:hAnsi="Calibri"/>
          <w:sz w:val="22"/>
          <w:szCs w:val="22"/>
          <w:lang w:val="fr-FR"/>
        </w:rPr>
      </w:pPr>
    </w:p>
    <w:p w:rsidR="00271543" w:rsidRDefault="00271543" w:rsidP="00271543">
      <w:pPr>
        <w:pStyle w:val="Corpsdetexte"/>
        <w:overflowPunct w:val="0"/>
        <w:spacing w:line="242" w:lineRule="auto"/>
        <w:ind w:left="3688" w:firstLine="560"/>
        <w:jc w:val="both"/>
        <w:rPr>
          <w:rFonts w:ascii="Calibri" w:hAnsi="Calibri"/>
          <w:sz w:val="22"/>
          <w:szCs w:val="22"/>
          <w:lang w:val="fr-FR"/>
        </w:rPr>
      </w:pPr>
    </w:p>
    <w:tbl>
      <w:tblPr>
        <w:tblStyle w:val="Grilledutableau"/>
        <w:tblW w:w="0" w:type="auto"/>
        <w:tblLook w:val="04A0" w:firstRow="1" w:lastRow="0" w:firstColumn="1" w:lastColumn="0" w:noHBand="0" w:noVBand="1"/>
      </w:tblPr>
      <w:tblGrid>
        <w:gridCol w:w="1271"/>
        <w:gridCol w:w="1922"/>
        <w:gridCol w:w="1382"/>
        <w:gridCol w:w="2197"/>
        <w:gridCol w:w="2290"/>
        <w:tblGridChange w:id="1">
          <w:tblGrid>
            <w:gridCol w:w="1271"/>
            <w:gridCol w:w="1922"/>
            <w:gridCol w:w="1382"/>
            <w:gridCol w:w="2197"/>
            <w:gridCol w:w="2290"/>
          </w:tblGrid>
        </w:tblGridChange>
      </w:tblGrid>
      <w:tr w:rsidR="00271543" w:rsidTr="00747B8F">
        <w:tc>
          <w:tcPr>
            <w:tcW w:w="1271"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Lot n</w:t>
            </w:r>
            <w:r w:rsidRPr="00F52C73">
              <w:rPr>
                <w:rFonts w:ascii="Calibri" w:hAnsi="Calibri"/>
                <w:sz w:val="22"/>
                <w:szCs w:val="22"/>
                <w:vertAlign w:val="superscript"/>
                <w:lang w:val="fr-FR"/>
              </w:rPr>
              <w:t>o</w:t>
            </w: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Désignation de l’article</w:t>
            </w: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Quantité</w:t>
            </w: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Spécifications techniques</w:t>
            </w: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Spécifications proposées</w:t>
            </w:r>
          </w:p>
        </w:tc>
      </w:tr>
      <w:tr w:rsidR="00271543" w:rsidTr="00747B8F">
        <w:tc>
          <w:tcPr>
            <w:tcW w:w="1271" w:type="dxa"/>
            <w:vMerge w:val="restart"/>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r w:rsidR="00271543" w:rsidTr="00747B8F">
        <w:tc>
          <w:tcPr>
            <w:tcW w:w="1271" w:type="dxa"/>
            <w:vMerge/>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92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1382"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197"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c>
          <w:tcPr>
            <w:tcW w:w="2290" w:type="dxa"/>
          </w:tcPr>
          <w:p w:rsidR="00271543" w:rsidRDefault="00271543" w:rsidP="00747B8F">
            <w:pPr>
              <w:pStyle w:val="Corpsdetexte"/>
              <w:overflowPunct w:val="0"/>
              <w:spacing w:line="242" w:lineRule="auto"/>
              <w:ind w:left="0" w:firstLine="0"/>
              <w:jc w:val="both"/>
              <w:rPr>
                <w:rFonts w:ascii="Calibri" w:hAnsi="Calibri"/>
                <w:sz w:val="22"/>
                <w:szCs w:val="22"/>
                <w:lang w:val="fr-FR"/>
              </w:rPr>
            </w:pPr>
          </w:p>
        </w:tc>
      </w:tr>
    </w:tbl>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Nom du représentant du soumissionnaire : ………………………………………………………………………………………….</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r>
        <w:rPr>
          <w:rFonts w:ascii="Calibri" w:hAnsi="Calibri"/>
          <w:sz w:val="22"/>
          <w:szCs w:val="22"/>
          <w:lang w:val="fr-FR"/>
        </w:rPr>
        <w:t>Signature et cachet</w:t>
      </w: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Default="00271543" w:rsidP="00271543">
      <w:pPr>
        <w:pStyle w:val="Corpsdetexte"/>
        <w:overflowPunct w:val="0"/>
        <w:spacing w:line="242" w:lineRule="auto"/>
        <w:ind w:left="0" w:firstLine="0"/>
        <w:jc w:val="both"/>
        <w:rPr>
          <w:rFonts w:ascii="Calibri" w:hAnsi="Calibri"/>
          <w:sz w:val="22"/>
          <w:szCs w:val="22"/>
          <w:lang w:val="fr-FR"/>
        </w:rPr>
      </w:pPr>
    </w:p>
    <w:p w:rsidR="00271543" w:rsidRPr="00243DF8" w:rsidRDefault="00271543" w:rsidP="00271543">
      <w:pPr>
        <w:jc w:val="center"/>
      </w:pPr>
    </w:p>
    <w:p w:rsidR="001C6B8B" w:rsidRDefault="001C6B8B"/>
    <w:sectPr w:rsidR="001C6B8B">
      <w:head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7A" w:rsidRDefault="00271543">
    <w:pPr>
      <w:pStyle w:val="En-tte"/>
    </w:pPr>
    <w:r w:rsidRPr="00956515">
      <w:rPr>
        <w:rFonts w:ascii="Times New Roman" w:hAnsi="Times New Roman" w:cs="Times New Roman"/>
        <w:noProof/>
        <w:sz w:val="24"/>
        <w:szCs w:val="24"/>
      </w:rPr>
      <w:drawing>
        <wp:anchor distT="0" distB="0" distL="114300" distR="114300" simplePos="0" relativeHeight="251659264" behindDoc="1" locked="0" layoutInCell="1" allowOverlap="1" wp14:anchorId="6A90B544" wp14:editId="4C86DBF3">
          <wp:simplePos x="0" y="0"/>
          <wp:positionH relativeFrom="column">
            <wp:posOffset>-128270</wp:posOffset>
          </wp:positionH>
          <wp:positionV relativeFrom="paragraph">
            <wp:posOffset>-363855</wp:posOffset>
          </wp:positionV>
          <wp:extent cx="5240655" cy="790575"/>
          <wp:effectExtent l="0" t="0" r="0" b="9525"/>
          <wp:wrapTight wrapText="bothSides">
            <wp:wrapPolygon edited="0">
              <wp:start x="0" y="0"/>
              <wp:lineTo x="0" y="21340"/>
              <wp:lineTo x="21514" y="21340"/>
              <wp:lineTo x="2151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32233" t="28533" r="15302" b="48800"/>
                  <a:stretch/>
                </pic:blipFill>
                <pic:spPr bwMode="auto">
                  <a:xfrm>
                    <a:off x="0" y="0"/>
                    <a:ext cx="5240655"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3F05"/>
    <w:multiLevelType w:val="hybridMultilevel"/>
    <w:tmpl w:val="BC020D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B5C039A"/>
    <w:multiLevelType w:val="hybridMultilevel"/>
    <w:tmpl w:val="90C41A8A"/>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E494264"/>
    <w:multiLevelType w:val="hybridMultilevel"/>
    <w:tmpl w:val="4F96B3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E9C1CE9"/>
    <w:multiLevelType w:val="hybridMultilevel"/>
    <w:tmpl w:val="91E0BCB4"/>
    <w:lvl w:ilvl="0" w:tplc="CD42F878">
      <w:numFmt w:val="bullet"/>
      <w:lvlText w:val="-"/>
      <w:lvlJc w:val="left"/>
      <w:pPr>
        <w:ind w:left="827" w:hanging="360"/>
      </w:pPr>
      <w:rPr>
        <w:rFonts w:ascii="Calibri" w:eastAsia="Calibri" w:hAnsi="Calibri" w:cs="Calibri" w:hint="default"/>
        <w:b w:val="0"/>
        <w:bCs w:val="0"/>
        <w:i w:val="0"/>
        <w:iCs w:val="0"/>
        <w:spacing w:val="0"/>
        <w:w w:val="100"/>
        <w:sz w:val="22"/>
        <w:szCs w:val="22"/>
        <w:lang w:val="fr-FR" w:eastAsia="en-US" w:bidi="ar-SA"/>
      </w:rPr>
    </w:lvl>
    <w:lvl w:ilvl="1" w:tplc="C1C06AEE">
      <w:numFmt w:val="bullet"/>
      <w:lvlText w:val="•"/>
      <w:lvlJc w:val="left"/>
      <w:pPr>
        <w:ind w:left="1198" w:hanging="360"/>
      </w:pPr>
      <w:rPr>
        <w:rFonts w:hint="default"/>
        <w:lang w:val="fr-FR" w:eastAsia="en-US" w:bidi="ar-SA"/>
      </w:rPr>
    </w:lvl>
    <w:lvl w:ilvl="2" w:tplc="942CDA32">
      <w:numFmt w:val="bullet"/>
      <w:lvlText w:val="•"/>
      <w:lvlJc w:val="left"/>
      <w:pPr>
        <w:ind w:left="1577" w:hanging="360"/>
      </w:pPr>
      <w:rPr>
        <w:rFonts w:hint="default"/>
        <w:lang w:val="fr-FR" w:eastAsia="en-US" w:bidi="ar-SA"/>
      </w:rPr>
    </w:lvl>
    <w:lvl w:ilvl="3" w:tplc="49A496D4">
      <w:numFmt w:val="bullet"/>
      <w:lvlText w:val="•"/>
      <w:lvlJc w:val="left"/>
      <w:pPr>
        <w:ind w:left="1956" w:hanging="360"/>
      </w:pPr>
      <w:rPr>
        <w:rFonts w:hint="default"/>
        <w:lang w:val="fr-FR" w:eastAsia="en-US" w:bidi="ar-SA"/>
      </w:rPr>
    </w:lvl>
    <w:lvl w:ilvl="4" w:tplc="E8BAD374">
      <w:numFmt w:val="bullet"/>
      <w:lvlText w:val="•"/>
      <w:lvlJc w:val="left"/>
      <w:pPr>
        <w:ind w:left="2335" w:hanging="360"/>
      </w:pPr>
      <w:rPr>
        <w:rFonts w:hint="default"/>
        <w:lang w:val="fr-FR" w:eastAsia="en-US" w:bidi="ar-SA"/>
      </w:rPr>
    </w:lvl>
    <w:lvl w:ilvl="5" w:tplc="8D6C1156">
      <w:numFmt w:val="bullet"/>
      <w:lvlText w:val="•"/>
      <w:lvlJc w:val="left"/>
      <w:pPr>
        <w:ind w:left="2714" w:hanging="360"/>
      </w:pPr>
      <w:rPr>
        <w:rFonts w:hint="default"/>
        <w:lang w:val="fr-FR" w:eastAsia="en-US" w:bidi="ar-SA"/>
      </w:rPr>
    </w:lvl>
    <w:lvl w:ilvl="6" w:tplc="58D079FC">
      <w:numFmt w:val="bullet"/>
      <w:lvlText w:val="•"/>
      <w:lvlJc w:val="left"/>
      <w:pPr>
        <w:ind w:left="3092" w:hanging="360"/>
      </w:pPr>
      <w:rPr>
        <w:rFonts w:hint="default"/>
        <w:lang w:val="fr-FR" w:eastAsia="en-US" w:bidi="ar-SA"/>
      </w:rPr>
    </w:lvl>
    <w:lvl w:ilvl="7" w:tplc="1F322D34">
      <w:numFmt w:val="bullet"/>
      <w:lvlText w:val="•"/>
      <w:lvlJc w:val="left"/>
      <w:pPr>
        <w:ind w:left="3471" w:hanging="360"/>
      </w:pPr>
      <w:rPr>
        <w:rFonts w:hint="default"/>
        <w:lang w:val="fr-FR" w:eastAsia="en-US" w:bidi="ar-SA"/>
      </w:rPr>
    </w:lvl>
    <w:lvl w:ilvl="8" w:tplc="987A1AF6">
      <w:numFmt w:val="bullet"/>
      <w:lvlText w:val="•"/>
      <w:lvlJc w:val="left"/>
      <w:pPr>
        <w:ind w:left="3850" w:hanging="360"/>
      </w:pPr>
      <w:rPr>
        <w:rFonts w:hint="default"/>
        <w:lang w:val="fr-FR" w:eastAsia="en-US" w:bidi="ar-SA"/>
      </w:rPr>
    </w:lvl>
  </w:abstractNum>
  <w:abstractNum w:abstractNumId="4" w15:restartNumberingAfterBreak="0">
    <w:nsid w:val="10D7372D"/>
    <w:multiLevelType w:val="hybridMultilevel"/>
    <w:tmpl w:val="08365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D0D93"/>
    <w:multiLevelType w:val="hybridMultilevel"/>
    <w:tmpl w:val="6E7E5922"/>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A5426F"/>
    <w:multiLevelType w:val="hybridMultilevel"/>
    <w:tmpl w:val="D3B41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77CC8"/>
    <w:multiLevelType w:val="hybridMultilevel"/>
    <w:tmpl w:val="EE328678"/>
    <w:lvl w:ilvl="0" w:tplc="70F28E4E">
      <w:start w:val="1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4834DB"/>
    <w:multiLevelType w:val="hybridMultilevel"/>
    <w:tmpl w:val="2F2298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E63675F"/>
    <w:multiLevelType w:val="hybridMultilevel"/>
    <w:tmpl w:val="3AA8A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D19A6"/>
    <w:multiLevelType w:val="hybridMultilevel"/>
    <w:tmpl w:val="38B4A4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BAB7B40"/>
    <w:multiLevelType w:val="hybridMultilevel"/>
    <w:tmpl w:val="48B4B6D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15:restartNumberingAfterBreak="0">
    <w:nsid w:val="30033277"/>
    <w:multiLevelType w:val="hybridMultilevel"/>
    <w:tmpl w:val="985A4D6E"/>
    <w:lvl w:ilvl="0" w:tplc="040C0001">
      <w:start w:val="1"/>
      <w:numFmt w:val="bullet"/>
      <w:lvlText w:val=""/>
      <w:lvlJc w:val="left"/>
      <w:pPr>
        <w:ind w:left="1216" w:hanging="360"/>
      </w:pPr>
      <w:rPr>
        <w:rFonts w:ascii="Symbol" w:hAnsi="Symbol" w:hint="default"/>
      </w:rPr>
    </w:lvl>
    <w:lvl w:ilvl="1" w:tplc="040C0003" w:tentative="1">
      <w:start w:val="1"/>
      <w:numFmt w:val="bullet"/>
      <w:lvlText w:val="o"/>
      <w:lvlJc w:val="left"/>
      <w:pPr>
        <w:ind w:left="1936" w:hanging="360"/>
      </w:pPr>
      <w:rPr>
        <w:rFonts w:ascii="Courier New" w:hAnsi="Courier New" w:cs="Courier New" w:hint="default"/>
      </w:rPr>
    </w:lvl>
    <w:lvl w:ilvl="2" w:tplc="040C0005" w:tentative="1">
      <w:start w:val="1"/>
      <w:numFmt w:val="bullet"/>
      <w:lvlText w:val=""/>
      <w:lvlJc w:val="left"/>
      <w:pPr>
        <w:ind w:left="2656" w:hanging="360"/>
      </w:pPr>
      <w:rPr>
        <w:rFonts w:ascii="Wingdings" w:hAnsi="Wingdings" w:hint="default"/>
      </w:rPr>
    </w:lvl>
    <w:lvl w:ilvl="3" w:tplc="040C0001" w:tentative="1">
      <w:start w:val="1"/>
      <w:numFmt w:val="bullet"/>
      <w:lvlText w:val=""/>
      <w:lvlJc w:val="left"/>
      <w:pPr>
        <w:ind w:left="3376" w:hanging="360"/>
      </w:pPr>
      <w:rPr>
        <w:rFonts w:ascii="Symbol" w:hAnsi="Symbol" w:hint="default"/>
      </w:rPr>
    </w:lvl>
    <w:lvl w:ilvl="4" w:tplc="040C0003" w:tentative="1">
      <w:start w:val="1"/>
      <w:numFmt w:val="bullet"/>
      <w:lvlText w:val="o"/>
      <w:lvlJc w:val="left"/>
      <w:pPr>
        <w:ind w:left="4096" w:hanging="360"/>
      </w:pPr>
      <w:rPr>
        <w:rFonts w:ascii="Courier New" w:hAnsi="Courier New" w:cs="Courier New" w:hint="default"/>
      </w:rPr>
    </w:lvl>
    <w:lvl w:ilvl="5" w:tplc="040C0005" w:tentative="1">
      <w:start w:val="1"/>
      <w:numFmt w:val="bullet"/>
      <w:lvlText w:val=""/>
      <w:lvlJc w:val="left"/>
      <w:pPr>
        <w:ind w:left="4816" w:hanging="360"/>
      </w:pPr>
      <w:rPr>
        <w:rFonts w:ascii="Wingdings" w:hAnsi="Wingdings" w:hint="default"/>
      </w:rPr>
    </w:lvl>
    <w:lvl w:ilvl="6" w:tplc="040C0001" w:tentative="1">
      <w:start w:val="1"/>
      <w:numFmt w:val="bullet"/>
      <w:lvlText w:val=""/>
      <w:lvlJc w:val="left"/>
      <w:pPr>
        <w:ind w:left="5536" w:hanging="360"/>
      </w:pPr>
      <w:rPr>
        <w:rFonts w:ascii="Symbol" w:hAnsi="Symbol" w:hint="default"/>
      </w:rPr>
    </w:lvl>
    <w:lvl w:ilvl="7" w:tplc="040C0003" w:tentative="1">
      <w:start w:val="1"/>
      <w:numFmt w:val="bullet"/>
      <w:lvlText w:val="o"/>
      <w:lvlJc w:val="left"/>
      <w:pPr>
        <w:ind w:left="6256" w:hanging="360"/>
      </w:pPr>
      <w:rPr>
        <w:rFonts w:ascii="Courier New" w:hAnsi="Courier New" w:cs="Courier New" w:hint="default"/>
      </w:rPr>
    </w:lvl>
    <w:lvl w:ilvl="8" w:tplc="040C0005" w:tentative="1">
      <w:start w:val="1"/>
      <w:numFmt w:val="bullet"/>
      <w:lvlText w:val=""/>
      <w:lvlJc w:val="left"/>
      <w:pPr>
        <w:ind w:left="6976" w:hanging="360"/>
      </w:pPr>
      <w:rPr>
        <w:rFonts w:ascii="Wingdings" w:hAnsi="Wingdings" w:hint="default"/>
      </w:rPr>
    </w:lvl>
  </w:abstractNum>
  <w:abstractNum w:abstractNumId="13" w15:restartNumberingAfterBreak="0">
    <w:nsid w:val="42736ABD"/>
    <w:multiLevelType w:val="hybridMultilevel"/>
    <w:tmpl w:val="3F587380"/>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4" w15:restartNumberingAfterBreak="0">
    <w:nsid w:val="42B00FA2"/>
    <w:multiLevelType w:val="hybridMultilevel"/>
    <w:tmpl w:val="C8EA4740"/>
    <w:lvl w:ilvl="0" w:tplc="040C0001">
      <w:start w:val="1"/>
      <w:numFmt w:val="bullet"/>
      <w:lvlText w:val=""/>
      <w:lvlJc w:val="left"/>
      <w:pPr>
        <w:ind w:left="1216" w:hanging="360"/>
      </w:pPr>
      <w:rPr>
        <w:rFonts w:ascii="Symbol" w:hAnsi="Symbol" w:hint="default"/>
      </w:rPr>
    </w:lvl>
    <w:lvl w:ilvl="1" w:tplc="040C0003" w:tentative="1">
      <w:start w:val="1"/>
      <w:numFmt w:val="bullet"/>
      <w:lvlText w:val="o"/>
      <w:lvlJc w:val="left"/>
      <w:pPr>
        <w:ind w:left="1936" w:hanging="360"/>
      </w:pPr>
      <w:rPr>
        <w:rFonts w:ascii="Courier New" w:hAnsi="Courier New" w:cs="Courier New" w:hint="default"/>
      </w:rPr>
    </w:lvl>
    <w:lvl w:ilvl="2" w:tplc="040C0005" w:tentative="1">
      <w:start w:val="1"/>
      <w:numFmt w:val="bullet"/>
      <w:lvlText w:val=""/>
      <w:lvlJc w:val="left"/>
      <w:pPr>
        <w:ind w:left="2656" w:hanging="360"/>
      </w:pPr>
      <w:rPr>
        <w:rFonts w:ascii="Wingdings" w:hAnsi="Wingdings" w:hint="default"/>
      </w:rPr>
    </w:lvl>
    <w:lvl w:ilvl="3" w:tplc="040C0001" w:tentative="1">
      <w:start w:val="1"/>
      <w:numFmt w:val="bullet"/>
      <w:lvlText w:val=""/>
      <w:lvlJc w:val="left"/>
      <w:pPr>
        <w:ind w:left="3376" w:hanging="360"/>
      </w:pPr>
      <w:rPr>
        <w:rFonts w:ascii="Symbol" w:hAnsi="Symbol" w:hint="default"/>
      </w:rPr>
    </w:lvl>
    <w:lvl w:ilvl="4" w:tplc="040C0003" w:tentative="1">
      <w:start w:val="1"/>
      <w:numFmt w:val="bullet"/>
      <w:lvlText w:val="o"/>
      <w:lvlJc w:val="left"/>
      <w:pPr>
        <w:ind w:left="4096" w:hanging="360"/>
      </w:pPr>
      <w:rPr>
        <w:rFonts w:ascii="Courier New" w:hAnsi="Courier New" w:cs="Courier New" w:hint="default"/>
      </w:rPr>
    </w:lvl>
    <w:lvl w:ilvl="5" w:tplc="040C0005" w:tentative="1">
      <w:start w:val="1"/>
      <w:numFmt w:val="bullet"/>
      <w:lvlText w:val=""/>
      <w:lvlJc w:val="left"/>
      <w:pPr>
        <w:ind w:left="4816" w:hanging="360"/>
      </w:pPr>
      <w:rPr>
        <w:rFonts w:ascii="Wingdings" w:hAnsi="Wingdings" w:hint="default"/>
      </w:rPr>
    </w:lvl>
    <w:lvl w:ilvl="6" w:tplc="040C0001" w:tentative="1">
      <w:start w:val="1"/>
      <w:numFmt w:val="bullet"/>
      <w:lvlText w:val=""/>
      <w:lvlJc w:val="left"/>
      <w:pPr>
        <w:ind w:left="5536" w:hanging="360"/>
      </w:pPr>
      <w:rPr>
        <w:rFonts w:ascii="Symbol" w:hAnsi="Symbol" w:hint="default"/>
      </w:rPr>
    </w:lvl>
    <w:lvl w:ilvl="7" w:tplc="040C0003" w:tentative="1">
      <w:start w:val="1"/>
      <w:numFmt w:val="bullet"/>
      <w:lvlText w:val="o"/>
      <w:lvlJc w:val="left"/>
      <w:pPr>
        <w:ind w:left="6256" w:hanging="360"/>
      </w:pPr>
      <w:rPr>
        <w:rFonts w:ascii="Courier New" w:hAnsi="Courier New" w:cs="Courier New" w:hint="default"/>
      </w:rPr>
    </w:lvl>
    <w:lvl w:ilvl="8" w:tplc="040C0005" w:tentative="1">
      <w:start w:val="1"/>
      <w:numFmt w:val="bullet"/>
      <w:lvlText w:val=""/>
      <w:lvlJc w:val="left"/>
      <w:pPr>
        <w:ind w:left="6976" w:hanging="360"/>
      </w:pPr>
      <w:rPr>
        <w:rFonts w:ascii="Wingdings" w:hAnsi="Wingdings" w:hint="default"/>
      </w:rPr>
    </w:lvl>
  </w:abstractNum>
  <w:abstractNum w:abstractNumId="15" w15:restartNumberingAfterBreak="0">
    <w:nsid w:val="4D1E4AD5"/>
    <w:multiLevelType w:val="hybridMultilevel"/>
    <w:tmpl w:val="14B47CE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580045EC"/>
    <w:multiLevelType w:val="hybridMultilevel"/>
    <w:tmpl w:val="78F0342E"/>
    <w:lvl w:ilvl="0" w:tplc="34D2E856">
      <w:numFmt w:val="bullet"/>
      <w:lvlText w:val="-"/>
      <w:lvlJc w:val="left"/>
      <w:pPr>
        <w:ind w:left="827" w:hanging="360"/>
      </w:pPr>
      <w:rPr>
        <w:rFonts w:ascii="Calibri" w:eastAsia="Calibri" w:hAnsi="Calibri" w:cs="Calibri" w:hint="default"/>
        <w:b w:val="0"/>
        <w:bCs w:val="0"/>
        <w:i w:val="0"/>
        <w:iCs w:val="0"/>
        <w:spacing w:val="0"/>
        <w:w w:val="100"/>
        <w:sz w:val="22"/>
        <w:szCs w:val="22"/>
        <w:lang w:val="fr-FR" w:eastAsia="en-US" w:bidi="ar-SA"/>
      </w:rPr>
    </w:lvl>
    <w:lvl w:ilvl="1" w:tplc="ADF65CD6">
      <w:numFmt w:val="bullet"/>
      <w:lvlText w:val="•"/>
      <w:lvlJc w:val="left"/>
      <w:pPr>
        <w:ind w:left="1198" w:hanging="360"/>
      </w:pPr>
      <w:rPr>
        <w:rFonts w:hint="default"/>
        <w:lang w:val="fr-FR" w:eastAsia="en-US" w:bidi="ar-SA"/>
      </w:rPr>
    </w:lvl>
    <w:lvl w:ilvl="2" w:tplc="0A12BEFE">
      <w:numFmt w:val="bullet"/>
      <w:lvlText w:val="•"/>
      <w:lvlJc w:val="left"/>
      <w:pPr>
        <w:ind w:left="1577" w:hanging="360"/>
      </w:pPr>
      <w:rPr>
        <w:rFonts w:hint="default"/>
        <w:lang w:val="fr-FR" w:eastAsia="en-US" w:bidi="ar-SA"/>
      </w:rPr>
    </w:lvl>
    <w:lvl w:ilvl="3" w:tplc="AC40ADF4">
      <w:numFmt w:val="bullet"/>
      <w:lvlText w:val="•"/>
      <w:lvlJc w:val="left"/>
      <w:pPr>
        <w:ind w:left="1956" w:hanging="360"/>
      </w:pPr>
      <w:rPr>
        <w:rFonts w:hint="default"/>
        <w:lang w:val="fr-FR" w:eastAsia="en-US" w:bidi="ar-SA"/>
      </w:rPr>
    </w:lvl>
    <w:lvl w:ilvl="4" w:tplc="04429E30">
      <w:numFmt w:val="bullet"/>
      <w:lvlText w:val="•"/>
      <w:lvlJc w:val="left"/>
      <w:pPr>
        <w:ind w:left="2335" w:hanging="360"/>
      </w:pPr>
      <w:rPr>
        <w:rFonts w:hint="default"/>
        <w:lang w:val="fr-FR" w:eastAsia="en-US" w:bidi="ar-SA"/>
      </w:rPr>
    </w:lvl>
    <w:lvl w:ilvl="5" w:tplc="04C09F4C">
      <w:numFmt w:val="bullet"/>
      <w:lvlText w:val="•"/>
      <w:lvlJc w:val="left"/>
      <w:pPr>
        <w:ind w:left="2714" w:hanging="360"/>
      </w:pPr>
      <w:rPr>
        <w:rFonts w:hint="default"/>
        <w:lang w:val="fr-FR" w:eastAsia="en-US" w:bidi="ar-SA"/>
      </w:rPr>
    </w:lvl>
    <w:lvl w:ilvl="6" w:tplc="A1DE2E6A">
      <w:numFmt w:val="bullet"/>
      <w:lvlText w:val="•"/>
      <w:lvlJc w:val="left"/>
      <w:pPr>
        <w:ind w:left="3092" w:hanging="360"/>
      </w:pPr>
      <w:rPr>
        <w:rFonts w:hint="default"/>
        <w:lang w:val="fr-FR" w:eastAsia="en-US" w:bidi="ar-SA"/>
      </w:rPr>
    </w:lvl>
    <w:lvl w:ilvl="7" w:tplc="05446560">
      <w:numFmt w:val="bullet"/>
      <w:lvlText w:val="•"/>
      <w:lvlJc w:val="left"/>
      <w:pPr>
        <w:ind w:left="3471" w:hanging="360"/>
      </w:pPr>
      <w:rPr>
        <w:rFonts w:hint="default"/>
        <w:lang w:val="fr-FR" w:eastAsia="en-US" w:bidi="ar-SA"/>
      </w:rPr>
    </w:lvl>
    <w:lvl w:ilvl="8" w:tplc="A2284062">
      <w:numFmt w:val="bullet"/>
      <w:lvlText w:val="•"/>
      <w:lvlJc w:val="left"/>
      <w:pPr>
        <w:ind w:left="3850" w:hanging="360"/>
      </w:pPr>
      <w:rPr>
        <w:rFonts w:hint="default"/>
        <w:lang w:val="fr-FR" w:eastAsia="en-US" w:bidi="ar-SA"/>
      </w:rPr>
    </w:lvl>
  </w:abstractNum>
  <w:abstractNum w:abstractNumId="17" w15:restartNumberingAfterBreak="0">
    <w:nsid w:val="5AD577F9"/>
    <w:multiLevelType w:val="hybridMultilevel"/>
    <w:tmpl w:val="C872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E51643"/>
    <w:multiLevelType w:val="hybridMultilevel"/>
    <w:tmpl w:val="601A3AEA"/>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 w15:restartNumberingAfterBreak="0">
    <w:nsid w:val="657D3B2F"/>
    <w:multiLevelType w:val="hybridMultilevel"/>
    <w:tmpl w:val="FEC8F3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F32CE1"/>
    <w:multiLevelType w:val="hybridMultilevel"/>
    <w:tmpl w:val="DBA4C09E"/>
    <w:lvl w:ilvl="0" w:tplc="CE30B7DE">
      <w:start w:val="1"/>
      <w:numFmt w:val="lowerLetter"/>
      <w:lvlText w:val="%1)"/>
      <w:lvlJc w:val="left"/>
      <w:pPr>
        <w:ind w:left="1080" w:hanging="360"/>
      </w:pPr>
      <w:rPr>
        <w:rFonts w:hint="default"/>
      </w:rPr>
    </w:lvl>
    <w:lvl w:ilvl="1" w:tplc="E30E4612">
      <w:start w:val="15"/>
      <w:numFmt w:val="decimal"/>
      <w:lvlText w:val="%2"/>
      <w:lvlJc w:val="left"/>
      <w:pPr>
        <w:ind w:left="2130" w:hanging="69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A5147B1"/>
    <w:multiLevelType w:val="hybridMultilevel"/>
    <w:tmpl w:val="A4F28134"/>
    <w:lvl w:ilvl="0" w:tplc="2100894C">
      <w:start w:val="1"/>
      <w:numFmt w:val="lowerLetter"/>
      <w:lvlText w:val="%1)"/>
      <w:lvlJc w:val="left"/>
      <w:pPr>
        <w:ind w:left="856" w:hanging="360"/>
      </w:pPr>
      <w:rPr>
        <w:rFonts w:hint="default"/>
      </w:rPr>
    </w:lvl>
    <w:lvl w:ilvl="1" w:tplc="040C0019" w:tentative="1">
      <w:start w:val="1"/>
      <w:numFmt w:val="lowerLetter"/>
      <w:lvlText w:val="%2."/>
      <w:lvlJc w:val="left"/>
      <w:pPr>
        <w:ind w:left="1576" w:hanging="360"/>
      </w:pPr>
    </w:lvl>
    <w:lvl w:ilvl="2" w:tplc="040C001B" w:tentative="1">
      <w:start w:val="1"/>
      <w:numFmt w:val="lowerRoman"/>
      <w:lvlText w:val="%3."/>
      <w:lvlJc w:val="right"/>
      <w:pPr>
        <w:ind w:left="2296" w:hanging="180"/>
      </w:pPr>
    </w:lvl>
    <w:lvl w:ilvl="3" w:tplc="040C000F" w:tentative="1">
      <w:start w:val="1"/>
      <w:numFmt w:val="decimal"/>
      <w:lvlText w:val="%4."/>
      <w:lvlJc w:val="left"/>
      <w:pPr>
        <w:ind w:left="3016" w:hanging="360"/>
      </w:pPr>
    </w:lvl>
    <w:lvl w:ilvl="4" w:tplc="040C0019" w:tentative="1">
      <w:start w:val="1"/>
      <w:numFmt w:val="lowerLetter"/>
      <w:lvlText w:val="%5."/>
      <w:lvlJc w:val="left"/>
      <w:pPr>
        <w:ind w:left="3736" w:hanging="360"/>
      </w:pPr>
    </w:lvl>
    <w:lvl w:ilvl="5" w:tplc="040C001B" w:tentative="1">
      <w:start w:val="1"/>
      <w:numFmt w:val="lowerRoman"/>
      <w:lvlText w:val="%6."/>
      <w:lvlJc w:val="right"/>
      <w:pPr>
        <w:ind w:left="4456" w:hanging="180"/>
      </w:pPr>
    </w:lvl>
    <w:lvl w:ilvl="6" w:tplc="040C000F" w:tentative="1">
      <w:start w:val="1"/>
      <w:numFmt w:val="decimal"/>
      <w:lvlText w:val="%7."/>
      <w:lvlJc w:val="left"/>
      <w:pPr>
        <w:ind w:left="5176" w:hanging="360"/>
      </w:pPr>
    </w:lvl>
    <w:lvl w:ilvl="7" w:tplc="040C0019" w:tentative="1">
      <w:start w:val="1"/>
      <w:numFmt w:val="lowerLetter"/>
      <w:lvlText w:val="%8."/>
      <w:lvlJc w:val="left"/>
      <w:pPr>
        <w:ind w:left="5896" w:hanging="360"/>
      </w:pPr>
    </w:lvl>
    <w:lvl w:ilvl="8" w:tplc="040C001B" w:tentative="1">
      <w:start w:val="1"/>
      <w:numFmt w:val="lowerRoman"/>
      <w:lvlText w:val="%9."/>
      <w:lvlJc w:val="right"/>
      <w:pPr>
        <w:ind w:left="6616" w:hanging="180"/>
      </w:pPr>
    </w:lvl>
  </w:abstractNum>
  <w:num w:numId="1">
    <w:abstractNumId w:val="5"/>
  </w:num>
  <w:num w:numId="2">
    <w:abstractNumId w:val="17"/>
  </w:num>
  <w:num w:numId="3">
    <w:abstractNumId w:val="19"/>
  </w:num>
  <w:num w:numId="4">
    <w:abstractNumId w:val="20"/>
  </w:num>
  <w:num w:numId="5">
    <w:abstractNumId w:val="10"/>
  </w:num>
  <w:num w:numId="6">
    <w:abstractNumId w:val="8"/>
  </w:num>
  <w:num w:numId="7">
    <w:abstractNumId w:val="1"/>
  </w:num>
  <w:num w:numId="8">
    <w:abstractNumId w:val="15"/>
  </w:num>
  <w:num w:numId="9">
    <w:abstractNumId w:val="11"/>
  </w:num>
  <w:num w:numId="10">
    <w:abstractNumId w:val="18"/>
  </w:num>
  <w:num w:numId="11">
    <w:abstractNumId w:val="12"/>
  </w:num>
  <w:num w:numId="12">
    <w:abstractNumId w:val="13"/>
  </w:num>
  <w:num w:numId="13">
    <w:abstractNumId w:val="0"/>
  </w:num>
  <w:num w:numId="14">
    <w:abstractNumId w:val="2"/>
  </w:num>
  <w:num w:numId="15">
    <w:abstractNumId w:val="14"/>
  </w:num>
  <w:num w:numId="16">
    <w:abstractNumId w:val="21"/>
  </w:num>
  <w:num w:numId="17">
    <w:abstractNumId w:val="6"/>
  </w:num>
  <w:num w:numId="18">
    <w:abstractNumId w:val="9"/>
  </w:num>
  <w:num w:numId="19">
    <w:abstractNumId w:val="4"/>
  </w:num>
  <w:num w:numId="20">
    <w:abstractNumId w:val="16"/>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43"/>
    <w:rsid w:val="001C6B8B"/>
    <w:rsid w:val="00271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E8D8"/>
  <w15:chartTrackingRefBased/>
  <w15:docId w15:val="{EDA59624-124B-4C34-9725-916E6126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271543"/>
    <w:pPr>
      <w:widowControl w:val="0"/>
      <w:suppressAutoHyphens/>
      <w:autoSpaceDE w:val="0"/>
      <w:autoSpaceDN w:val="0"/>
      <w:spacing w:after="0" w:line="240" w:lineRule="auto"/>
      <w:ind w:left="856" w:hanging="360"/>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271543"/>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271543"/>
    <w:rPr>
      <w:color w:val="0563C1" w:themeColor="hyperlink"/>
      <w:u w:val="single"/>
    </w:rPr>
  </w:style>
  <w:style w:type="table" w:styleId="Grilledutableau">
    <w:name w:val="Table Grid"/>
    <w:basedOn w:val="TableauNormal"/>
    <w:uiPriority w:val="39"/>
    <w:rsid w:val="0027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textCTB">
    <w:name w:val="BTC text CTB"/>
    <w:rsid w:val="00271543"/>
    <w:pPr>
      <w:spacing w:before="120" w:after="120" w:line="240" w:lineRule="auto"/>
      <w:jc w:val="both"/>
    </w:pPr>
    <w:rPr>
      <w:rFonts w:ascii="Garamond" w:eastAsia="Times New Roman" w:hAnsi="Garamond" w:cs="Times New Roman"/>
      <w:sz w:val="24"/>
      <w:szCs w:val="20"/>
      <w:lang w:val="fr-BE"/>
    </w:rPr>
  </w:style>
  <w:style w:type="paragraph" w:customStyle="1" w:styleId="TableParagraph">
    <w:name w:val="Table Paragraph"/>
    <w:basedOn w:val="Normal"/>
    <w:uiPriority w:val="1"/>
    <w:qFormat/>
    <w:rsid w:val="00271543"/>
    <w:pPr>
      <w:widowControl w:val="0"/>
      <w:autoSpaceDE w:val="0"/>
      <w:autoSpaceDN w:val="0"/>
      <w:spacing w:after="0" w:line="240" w:lineRule="auto"/>
    </w:pPr>
    <w:rPr>
      <w:rFonts w:ascii="Calibri" w:eastAsia="Calibri" w:hAnsi="Calibri" w:cs="Calibri"/>
    </w:rPr>
  </w:style>
  <w:style w:type="paragraph" w:styleId="En-tte">
    <w:name w:val="header"/>
    <w:basedOn w:val="Normal"/>
    <w:link w:val="En-tteCar"/>
    <w:uiPriority w:val="99"/>
    <w:unhideWhenUsed/>
    <w:rsid w:val="00271543"/>
    <w:pPr>
      <w:tabs>
        <w:tab w:val="center" w:pos="4536"/>
        <w:tab w:val="right" w:pos="9072"/>
      </w:tabs>
      <w:spacing w:after="0" w:line="240" w:lineRule="auto"/>
    </w:pPr>
  </w:style>
  <w:style w:type="character" w:customStyle="1" w:styleId="En-tteCar">
    <w:name w:val="En-tête Car"/>
    <w:basedOn w:val="Policepardfaut"/>
    <w:link w:val="En-tte"/>
    <w:uiPriority w:val="99"/>
    <w:rsid w:val="00271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akuraburundi1995@gmail.com" TargetMode="External"/><Relationship Id="rId5" Type="http://schemas.openxmlformats.org/officeDocument/2006/relationships/hyperlink" Target="mailto:agakuraburundi199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3831</Words>
  <Characters>21072</Characters>
  <Application>Microsoft Office Word</Application>
  <DocSecurity>0</DocSecurity>
  <Lines>175</Lines>
  <Paragraphs>49</Paragraphs>
  <ScaleCrop>false</ScaleCrop>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2026-03-12T10:03:00Z</dcterms:created>
  <dcterms:modified xsi:type="dcterms:W3CDTF">2026-03-12T10:05:00Z</dcterms:modified>
</cp:coreProperties>
</file>