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pPr w:leftFromText="141" w:rightFromText="141" w:vertAnchor="text" w:horzAnchor="margin" w:tblpY="83"/>
        <w:tblW w:w="9578" w:type="dxa"/>
        <w:tblLayout w:type="fixed"/>
        <w:tblLook w:val="04A0" w:firstRow="1" w:lastRow="0" w:firstColumn="1" w:lastColumn="0" w:noHBand="0" w:noVBand="1"/>
      </w:tblPr>
      <w:tblGrid>
        <w:gridCol w:w="9578"/>
      </w:tblGrid>
      <w:tr w:rsidR="00BF6B46" w:rsidRPr="009743F3" w:rsidTr="00BF6B46">
        <w:trPr>
          <w:trHeight w:val="295"/>
        </w:trPr>
        <w:tc>
          <w:tcPr>
            <w:tcW w:w="9578" w:type="dxa"/>
            <w:shd w:val="clear" w:color="auto" w:fill="auto"/>
            <w:tcMar>
              <w:top w:w="80" w:type="dxa"/>
              <w:left w:w="80" w:type="dxa"/>
              <w:bottom w:w="80" w:type="dxa"/>
              <w:right w:w="80" w:type="dxa"/>
            </w:tcMar>
            <w:vAlign w:val="center"/>
          </w:tcPr>
          <w:p w:rsidR="00BF6B46" w:rsidRPr="009743F3" w:rsidRDefault="00BF6B46" w:rsidP="00BF6B46">
            <w:pPr>
              <w:pStyle w:val="Pardfaut"/>
              <w:pBdr>
                <w:top w:val="none" w:sz="0" w:space="0" w:color="auto"/>
                <w:left w:val="none" w:sz="0" w:space="0" w:color="auto"/>
                <w:bottom w:val="none" w:sz="0" w:space="0" w:color="auto"/>
                <w:right w:val="none" w:sz="0" w:space="0" w:color="auto"/>
                <w:between w:val="none" w:sz="0" w:space="0" w:color="auto"/>
                <w:bar w:val="none" w:sz="0" w:color="auto"/>
              </w:pBdr>
              <w:shd w:val="clear" w:color="auto" w:fill="FEFEFE"/>
              <w:spacing w:line="288" w:lineRule="auto"/>
              <w:jc w:val="both"/>
              <w:rPr>
                <w:rFonts w:asciiTheme="minorHAnsi" w:hAnsiTheme="minorHAnsi" w:cstheme="minorHAnsi"/>
                <w:b/>
                <w:bCs/>
                <w:sz w:val="22"/>
                <w:szCs w:val="22"/>
                <w:u w:val="single"/>
              </w:rPr>
            </w:pPr>
          </w:p>
          <w:p w:rsidR="00BF6B46" w:rsidRPr="009743F3" w:rsidRDefault="00BF6B46" w:rsidP="00BF6B46">
            <w:pPr>
              <w:pStyle w:val="Pardfaut"/>
              <w:pBdr>
                <w:top w:val="none" w:sz="0" w:space="0" w:color="auto"/>
                <w:left w:val="none" w:sz="0" w:space="0" w:color="auto"/>
                <w:bottom w:val="none" w:sz="0" w:space="0" w:color="auto"/>
                <w:right w:val="none" w:sz="0" w:space="0" w:color="auto"/>
                <w:between w:val="none" w:sz="0" w:space="0" w:color="auto"/>
                <w:bar w:val="none" w:sz="0" w:color="auto"/>
              </w:pBdr>
              <w:shd w:val="clear" w:color="auto" w:fill="FEFEFE"/>
              <w:spacing w:line="288" w:lineRule="auto"/>
              <w:jc w:val="center"/>
              <w:rPr>
                <w:rFonts w:asciiTheme="minorHAnsi" w:hAnsiTheme="minorHAnsi" w:cstheme="minorHAnsi"/>
                <w:b/>
                <w:bCs/>
                <w:sz w:val="22"/>
                <w:szCs w:val="22"/>
                <w:u w:val="single"/>
              </w:rPr>
            </w:pPr>
            <w:r w:rsidRPr="009743F3">
              <w:rPr>
                <w:rFonts w:asciiTheme="minorHAnsi" w:hAnsiTheme="minorHAnsi" w:cstheme="minorHAnsi"/>
                <w:b/>
                <w:bCs/>
                <w:sz w:val="22"/>
                <w:szCs w:val="22"/>
                <w:u w:val="single"/>
              </w:rPr>
              <w:t>TERMES DE REFERENCES POUR LE POSTE DU GERANT/ DE LA GERANTE DU SITE DE PRODUCTION DE RUYIGI</w:t>
            </w:r>
          </w:p>
          <w:p w:rsidR="00BF6B46" w:rsidRPr="009743F3" w:rsidRDefault="00BF6B46" w:rsidP="00BF6B46">
            <w:pPr>
              <w:pStyle w:val="Pardfaut"/>
              <w:pBdr>
                <w:top w:val="none" w:sz="0" w:space="0" w:color="auto"/>
                <w:left w:val="none" w:sz="0" w:space="0" w:color="auto"/>
                <w:bottom w:val="none" w:sz="0" w:space="0" w:color="auto"/>
                <w:right w:val="none" w:sz="0" w:space="0" w:color="auto"/>
                <w:between w:val="none" w:sz="0" w:space="0" w:color="auto"/>
                <w:bar w:val="none" w:sz="0" w:color="auto"/>
              </w:pBdr>
              <w:shd w:val="clear" w:color="auto" w:fill="FEFEFE"/>
              <w:spacing w:line="288" w:lineRule="auto"/>
              <w:jc w:val="both"/>
              <w:rPr>
                <w:rFonts w:asciiTheme="minorHAnsi" w:hAnsiTheme="minorHAnsi" w:cstheme="minorHAnsi"/>
                <w:sz w:val="22"/>
                <w:szCs w:val="22"/>
              </w:rPr>
            </w:pPr>
          </w:p>
          <w:p w:rsidR="00BF6B46" w:rsidRPr="009743F3" w:rsidRDefault="00BF6B46" w:rsidP="009743F3">
            <w:pPr>
              <w:pStyle w:val="Pardfaut"/>
              <w:shd w:val="clear" w:color="auto" w:fill="FEFEFE"/>
              <w:spacing w:line="288" w:lineRule="auto"/>
              <w:ind w:left="720"/>
              <w:jc w:val="both"/>
              <w:rPr>
                <w:rFonts w:asciiTheme="minorHAnsi" w:hAnsiTheme="minorHAnsi" w:cstheme="minorHAnsi"/>
                <w:sz w:val="22"/>
                <w:szCs w:val="22"/>
              </w:rPr>
            </w:pPr>
          </w:p>
        </w:tc>
      </w:tr>
      <w:tr w:rsidR="00BF6B46" w:rsidRPr="009743F3" w:rsidTr="00BF6B46">
        <w:trPr>
          <w:trHeight w:val="274"/>
        </w:trPr>
        <w:tc>
          <w:tcPr>
            <w:tcW w:w="9578" w:type="dxa"/>
            <w:shd w:val="clear" w:color="auto" w:fill="auto"/>
            <w:tcMar>
              <w:top w:w="80" w:type="dxa"/>
              <w:left w:w="80" w:type="dxa"/>
              <w:bottom w:w="80" w:type="dxa"/>
              <w:right w:w="80" w:type="dxa"/>
            </w:tcMar>
            <w:vAlign w:val="center"/>
          </w:tcPr>
          <w:p w:rsidR="009743F3" w:rsidRPr="00B562F9" w:rsidRDefault="009743F3" w:rsidP="009743F3">
            <w:pPr>
              <w:pStyle w:val="Paragraphedeliste"/>
              <w:numPr>
                <w:ilvl w:val="0"/>
                <w:numId w:val="40"/>
              </w:numPr>
              <w:spacing w:before="100" w:beforeAutospacing="1" w:after="100" w:afterAutospacing="1"/>
              <w:jc w:val="both"/>
              <w:rPr>
                <w:rFonts w:asciiTheme="minorHAnsi" w:hAnsiTheme="minorHAnsi" w:cstheme="minorHAnsi"/>
                <w:b/>
                <w:bCs/>
                <w:sz w:val="22"/>
                <w:szCs w:val="22"/>
                <w:u w:val="single"/>
              </w:rPr>
            </w:pPr>
            <w:r w:rsidRPr="00B562F9">
              <w:rPr>
                <w:rFonts w:asciiTheme="minorHAnsi" w:hAnsiTheme="minorHAnsi" w:cstheme="minorHAnsi"/>
                <w:b/>
                <w:bCs/>
                <w:sz w:val="22"/>
                <w:szCs w:val="22"/>
                <w:u w:val="single"/>
              </w:rPr>
              <w:t>INTRODUCTION</w:t>
            </w:r>
          </w:p>
          <w:p w:rsidR="009743F3" w:rsidRPr="00B562F9" w:rsidRDefault="009743F3" w:rsidP="009743F3">
            <w:pPr>
              <w:jc w:val="both"/>
              <w:rPr>
                <w:rFonts w:asciiTheme="minorHAnsi" w:hAnsiTheme="minorHAnsi" w:cstheme="minorHAnsi"/>
                <w:sz w:val="22"/>
                <w:szCs w:val="22"/>
              </w:rPr>
            </w:pPr>
            <w:r w:rsidRPr="00B562F9">
              <w:rPr>
                <w:rFonts w:asciiTheme="minorHAnsi" w:hAnsiTheme="minorHAnsi" w:cstheme="minorHAnsi"/>
                <w:sz w:val="22"/>
                <w:szCs w:val="22"/>
              </w:rPr>
              <w:t>La SOCOPA est une Société Coopérative de transformation agro-alimentaire et de commercialisation des produits agricoles, créée en début 2016 suite à la fusion de quatre Sociétés coopératives de la Confédération des Associations des Producteurs Agricoles pour le Développement. La SOCOPA est une structure bien organisée pour pénétrer le marché des produits finis provenant de cultures vivrières brutes issues des agriculteurs organisés en coopératives. Actuellement, la SOCOPA dispose de sept unités de transformation de produits agricoles éparpillés dans trois régions (Ouest, Nord et Sud du Burundi). Les objectifs de la SOCOPA ont été définis comme suit :</w:t>
            </w:r>
          </w:p>
          <w:p w:rsidR="009743F3" w:rsidRPr="00B562F9" w:rsidRDefault="009743F3" w:rsidP="009743F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B562F9">
              <w:rPr>
                <w:rFonts w:asciiTheme="minorHAnsi" w:hAnsiTheme="minorHAnsi" w:cstheme="minorHAnsi"/>
                <w:b/>
                <w:i/>
                <w:sz w:val="22"/>
                <w:szCs w:val="22"/>
                <w:lang w:val="fr-FR"/>
              </w:rPr>
              <w:t>Garantir la qualité des produits</w:t>
            </w:r>
            <w:r w:rsidRPr="00B562F9">
              <w:rPr>
                <w:rFonts w:asciiTheme="minorHAnsi" w:hAnsiTheme="minorHAnsi" w:cstheme="minorHAnsi"/>
                <w:sz w:val="22"/>
                <w:szCs w:val="22"/>
                <w:lang w:val="fr-FR"/>
              </w:rPr>
              <w:t> : à travers les itinéraires de production ainsi que les procédés de transformation et de conditionnement respectueux des normes et standards de qualité</w:t>
            </w:r>
          </w:p>
          <w:p w:rsidR="009743F3" w:rsidRPr="00B562F9" w:rsidRDefault="009743F3" w:rsidP="009743F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B562F9">
              <w:rPr>
                <w:rFonts w:asciiTheme="minorHAnsi" w:hAnsiTheme="minorHAnsi" w:cstheme="minorHAnsi"/>
                <w:b/>
                <w:i/>
                <w:sz w:val="22"/>
                <w:szCs w:val="22"/>
                <w:lang w:val="fr-FR"/>
              </w:rPr>
              <w:t>Assurer un préfinancement aux petits exploitants :</w:t>
            </w:r>
            <w:r w:rsidRPr="00B562F9">
              <w:rPr>
                <w:rFonts w:asciiTheme="minorHAnsi" w:hAnsiTheme="minorHAnsi" w:cstheme="minorHAnsi"/>
                <w:sz w:val="22"/>
                <w:szCs w:val="22"/>
                <w:lang w:val="fr-FR"/>
              </w:rPr>
              <w:t xml:space="preserve"> à travers des avances de financement pour leurs activités agricoles/post récolte, et d’éviter les surendettements auprès des usuriers</w:t>
            </w:r>
          </w:p>
          <w:p w:rsidR="009743F3" w:rsidRPr="00B562F9" w:rsidRDefault="009743F3" w:rsidP="009743F3">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Theme="minorHAnsi" w:hAnsiTheme="minorHAnsi" w:cstheme="minorHAnsi"/>
                <w:sz w:val="22"/>
                <w:szCs w:val="22"/>
                <w:lang w:val="fr-FR"/>
              </w:rPr>
            </w:pPr>
            <w:r w:rsidRPr="00B562F9">
              <w:rPr>
                <w:rFonts w:asciiTheme="minorHAnsi" w:hAnsiTheme="minorHAnsi" w:cstheme="minorHAnsi"/>
                <w:b/>
                <w:i/>
                <w:sz w:val="22"/>
                <w:szCs w:val="22"/>
                <w:lang w:val="fr-FR"/>
              </w:rPr>
              <w:t>Garantir les meilleurs prix aux exploitants agricoles :</w:t>
            </w:r>
            <w:r w:rsidRPr="00B562F9">
              <w:rPr>
                <w:rFonts w:asciiTheme="minorHAnsi" w:hAnsiTheme="minorHAnsi" w:cstheme="minorHAnsi"/>
                <w:sz w:val="22"/>
                <w:szCs w:val="22"/>
                <w:lang w:val="fr-FR"/>
              </w:rPr>
              <w:t xml:space="preserve"> la mise en place d’un système de ristourne comme moyen de partage équitable de gains garanti une source de revenus efficace et prévisible dans le temps.</w:t>
            </w:r>
          </w:p>
          <w:p w:rsidR="009743F3" w:rsidRPr="00B562F9" w:rsidRDefault="009743F3" w:rsidP="009743F3">
            <w:pPr>
              <w:pStyle w:val="Pardfaut"/>
              <w:spacing w:after="240" w:line="288" w:lineRule="auto"/>
              <w:jc w:val="both"/>
              <w:rPr>
                <w:rFonts w:asciiTheme="minorHAnsi" w:hAnsiTheme="minorHAnsi" w:cstheme="minorHAnsi"/>
                <w:sz w:val="22"/>
                <w:szCs w:val="22"/>
              </w:rPr>
            </w:pPr>
            <w:r w:rsidRPr="00B562F9">
              <w:rPr>
                <w:rFonts w:asciiTheme="minorHAnsi" w:hAnsiTheme="minorHAnsi" w:cstheme="minorHAnsi"/>
                <w:sz w:val="22"/>
                <w:szCs w:val="22"/>
              </w:rPr>
              <w:t>La SOCOPA s’occupe de la transformation des produits agricoles en particulier le riz, le maïs, le manioc, la tomate, la banane et le piment. Elle planifie d’élargir son domaine d’activité afin d’atteindre 7 DAS (riz, ma</w:t>
            </w:r>
            <w:r w:rsidRPr="00B562F9">
              <w:rPr>
                <w:rFonts w:asciiTheme="minorHAnsi" w:hAnsiTheme="minorHAnsi" w:cstheme="minorHAnsi"/>
                <w:sz w:val="22"/>
                <w:szCs w:val="22"/>
                <w:lang w:val="nl-NL"/>
              </w:rPr>
              <w:t>ï</w:t>
            </w:r>
            <w:r w:rsidRPr="00B562F9">
              <w:rPr>
                <w:rFonts w:asciiTheme="minorHAnsi" w:hAnsiTheme="minorHAnsi" w:cstheme="minorHAnsi"/>
                <w:sz w:val="22"/>
                <w:szCs w:val="22"/>
                <w:lang w:val="es-ES_tradnl"/>
              </w:rPr>
              <w:t xml:space="preserve">s, </w:t>
            </w:r>
            <w:proofErr w:type="spellStart"/>
            <w:r w:rsidRPr="00B562F9">
              <w:rPr>
                <w:rFonts w:asciiTheme="minorHAnsi" w:hAnsiTheme="minorHAnsi" w:cstheme="minorHAnsi"/>
                <w:sz w:val="22"/>
                <w:szCs w:val="22"/>
                <w:lang w:val="es-ES_tradnl"/>
              </w:rPr>
              <w:t>manioc</w:t>
            </w:r>
            <w:proofErr w:type="spellEnd"/>
            <w:r w:rsidRPr="00B562F9">
              <w:rPr>
                <w:rFonts w:asciiTheme="minorHAnsi" w:hAnsiTheme="minorHAnsi" w:cstheme="minorHAnsi"/>
                <w:sz w:val="22"/>
                <w:szCs w:val="22"/>
                <w:lang w:val="es-ES_tradnl"/>
              </w:rPr>
              <w:t>, tomate concentré</w:t>
            </w:r>
            <w:r w:rsidRPr="00B562F9">
              <w:rPr>
                <w:rFonts w:asciiTheme="minorHAnsi" w:hAnsiTheme="minorHAnsi" w:cstheme="minorHAnsi"/>
                <w:sz w:val="22"/>
                <w:szCs w:val="22"/>
              </w:rPr>
              <w:t xml:space="preserve">e, vin et jus de bananes, élevage porcin et poulailler) </w:t>
            </w:r>
          </w:p>
          <w:p w:rsidR="009743F3" w:rsidRPr="00B562F9" w:rsidRDefault="009743F3" w:rsidP="009743F3">
            <w:pPr>
              <w:pStyle w:val="Pardfaut"/>
              <w:spacing w:after="240" w:line="288" w:lineRule="auto"/>
              <w:jc w:val="both"/>
              <w:rPr>
                <w:rFonts w:asciiTheme="minorHAnsi" w:hAnsiTheme="minorHAnsi" w:cstheme="minorHAnsi"/>
                <w:sz w:val="22"/>
                <w:szCs w:val="22"/>
              </w:rPr>
            </w:pPr>
            <w:r w:rsidRPr="00B562F9">
              <w:rPr>
                <w:rFonts w:asciiTheme="minorHAnsi" w:hAnsiTheme="minorHAnsi" w:cstheme="minorHAnsi"/>
                <w:sz w:val="22"/>
                <w:szCs w:val="22"/>
              </w:rPr>
              <w:t xml:space="preserve">La SOCOPA est une structure de pénétration sur le marché des produits finis provenant des cultures vivrières, fruits et légumes, issus des coopératives agricoles prioritairement celles membres de la Confédération des Associations des Producteurs Agricoles pour le Développement. La SOCOPA a l’objectif d’améliorer les revenus des exploitants agricoles familiaux, et à ce titre, elle regroupe les surplus de production des petites exploitations agricoles, les transforme, les conditionne et les vends en tant que produits finis sur le marché. </w:t>
            </w:r>
          </w:p>
          <w:p w:rsidR="009743F3" w:rsidRPr="00B562F9" w:rsidRDefault="009743F3" w:rsidP="009743F3">
            <w:pPr>
              <w:pStyle w:val="Pardfaut"/>
              <w:spacing w:after="240" w:line="288" w:lineRule="auto"/>
              <w:jc w:val="both"/>
              <w:rPr>
                <w:rFonts w:asciiTheme="minorHAnsi" w:hAnsiTheme="minorHAnsi" w:cstheme="minorHAnsi"/>
                <w:sz w:val="22"/>
                <w:szCs w:val="22"/>
              </w:rPr>
            </w:pPr>
            <w:r w:rsidRPr="00B562F9">
              <w:rPr>
                <w:rFonts w:asciiTheme="minorHAnsi" w:hAnsiTheme="minorHAnsi" w:cstheme="minorHAnsi"/>
                <w:sz w:val="22"/>
                <w:szCs w:val="22"/>
              </w:rPr>
              <w:t>Pour atteindre ces objectifs, l</w:t>
            </w:r>
            <w:r w:rsidRPr="00B562F9">
              <w:rPr>
                <w:rFonts w:asciiTheme="minorHAnsi" w:hAnsiTheme="minorHAnsi" w:cstheme="minorHAnsi"/>
                <w:sz w:val="22"/>
                <w:szCs w:val="22"/>
                <w:lang w:val="es-ES_tradnl"/>
              </w:rPr>
              <w:t xml:space="preserve">a SOCOPA </w:t>
            </w:r>
            <w:r w:rsidRPr="00B562F9">
              <w:rPr>
                <w:rFonts w:asciiTheme="minorHAnsi" w:hAnsiTheme="minorHAnsi" w:cstheme="minorHAnsi"/>
                <w:sz w:val="22"/>
                <w:szCs w:val="22"/>
              </w:rPr>
              <w:t xml:space="preserve">opère les investissements nécessaires pour atteindre les objectifs ci-hauts cités et à cet effet, une stratégie de performance devra être mise en œuvre afin d’assurer le retour sur investissement. </w:t>
            </w:r>
          </w:p>
          <w:p w:rsidR="009743F3" w:rsidRPr="00B562F9" w:rsidRDefault="009743F3" w:rsidP="009743F3">
            <w:pPr>
              <w:pStyle w:val="Pardfaut"/>
              <w:spacing w:after="240" w:line="288" w:lineRule="auto"/>
              <w:jc w:val="both"/>
              <w:rPr>
                <w:rFonts w:asciiTheme="minorHAnsi" w:hAnsiTheme="minorHAnsi" w:cstheme="minorHAnsi"/>
                <w:sz w:val="22"/>
                <w:szCs w:val="22"/>
              </w:rPr>
            </w:pPr>
            <w:r w:rsidRPr="00B562F9">
              <w:rPr>
                <w:rFonts w:asciiTheme="minorHAnsi" w:hAnsiTheme="minorHAnsi" w:cstheme="minorHAnsi"/>
                <w:sz w:val="22"/>
                <w:szCs w:val="22"/>
              </w:rPr>
              <w:t xml:space="preserve">La performance est une exigence pour la </w:t>
            </w:r>
            <w:proofErr w:type="spellStart"/>
            <w:r w:rsidRPr="00B562F9">
              <w:rPr>
                <w:rFonts w:asciiTheme="minorHAnsi" w:hAnsiTheme="minorHAnsi" w:cstheme="minorHAnsi"/>
                <w:sz w:val="22"/>
                <w:szCs w:val="22"/>
              </w:rPr>
              <w:t>pé</w:t>
            </w:r>
            <w:proofErr w:type="spellEnd"/>
            <w:r w:rsidRPr="00B562F9">
              <w:rPr>
                <w:rFonts w:asciiTheme="minorHAnsi" w:hAnsiTheme="minorHAnsi" w:cstheme="minorHAnsi"/>
                <w:sz w:val="22"/>
                <w:szCs w:val="22"/>
                <w:lang w:val="it-IT"/>
              </w:rPr>
              <w:t>rennit</w:t>
            </w:r>
            <w:r w:rsidRPr="00B562F9">
              <w:rPr>
                <w:rFonts w:asciiTheme="minorHAnsi" w:hAnsiTheme="minorHAnsi" w:cstheme="minorHAnsi"/>
                <w:sz w:val="22"/>
                <w:szCs w:val="22"/>
              </w:rPr>
              <w:t xml:space="preserve">é des activités de SOCOPA. </w:t>
            </w:r>
          </w:p>
          <w:p w:rsidR="009743F3" w:rsidRPr="00B562F9" w:rsidRDefault="009743F3" w:rsidP="009743F3">
            <w:pPr>
              <w:pStyle w:val="Paragraphedeliste"/>
              <w:numPr>
                <w:ilvl w:val="0"/>
                <w:numId w:val="40"/>
              </w:numPr>
              <w:spacing w:before="100" w:beforeAutospacing="1" w:after="100" w:afterAutospacing="1"/>
              <w:jc w:val="both"/>
              <w:rPr>
                <w:rFonts w:asciiTheme="minorHAnsi" w:hAnsiTheme="minorHAnsi" w:cstheme="minorHAnsi"/>
                <w:sz w:val="22"/>
                <w:szCs w:val="22"/>
                <w:u w:val="single"/>
              </w:rPr>
            </w:pPr>
            <w:r w:rsidRPr="00B562F9">
              <w:rPr>
                <w:rFonts w:asciiTheme="minorHAnsi" w:hAnsiTheme="minorHAnsi" w:cstheme="minorHAnsi"/>
                <w:b/>
                <w:sz w:val="22"/>
                <w:szCs w:val="22"/>
                <w:u w:val="single"/>
              </w:rPr>
              <w:t>POSTE</w:t>
            </w:r>
          </w:p>
          <w:p w:rsidR="009743F3" w:rsidRPr="00B562F9" w:rsidRDefault="009743F3" w:rsidP="009743F3">
            <w:pPr>
              <w:pStyle w:val="Pardfaut"/>
              <w:shd w:val="clear" w:color="auto" w:fill="FEFEFE"/>
              <w:spacing w:line="288" w:lineRule="auto"/>
              <w:ind w:left="360"/>
              <w:rPr>
                <w:rFonts w:asciiTheme="minorHAnsi" w:hAnsiTheme="minorHAnsi" w:cstheme="minorHAnsi"/>
                <w:b/>
                <w:bCs/>
                <w:sz w:val="22"/>
                <w:szCs w:val="22"/>
              </w:rPr>
            </w:pPr>
            <w:r w:rsidRPr="00B562F9">
              <w:rPr>
                <w:rFonts w:asciiTheme="minorHAnsi" w:hAnsiTheme="minorHAnsi" w:cstheme="minorHAnsi"/>
                <w:b/>
                <w:bCs/>
                <w:sz w:val="22"/>
                <w:szCs w:val="22"/>
              </w:rPr>
              <w:t>Gérant du site de production de SOCOPA à Ruyigi</w:t>
            </w:r>
          </w:p>
          <w:p w:rsidR="009743F3" w:rsidRPr="00B562F9" w:rsidRDefault="009743F3" w:rsidP="009743F3">
            <w:pPr>
              <w:pStyle w:val="Pardfaut"/>
              <w:spacing w:after="240" w:line="288" w:lineRule="auto"/>
              <w:ind w:left="1080"/>
              <w:jc w:val="both"/>
              <w:rPr>
                <w:rFonts w:asciiTheme="minorHAnsi" w:hAnsiTheme="minorHAnsi" w:cstheme="minorHAnsi"/>
                <w:sz w:val="22"/>
                <w:szCs w:val="22"/>
                <w:u w:val="single"/>
              </w:rPr>
            </w:pPr>
          </w:p>
          <w:p w:rsidR="00BF6B46" w:rsidRPr="00B562F9" w:rsidRDefault="009743F3" w:rsidP="00BF6B46">
            <w:pPr>
              <w:spacing w:before="100" w:beforeAutospacing="1" w:after="100" w:afterAutospacing="1"/>
              <w:jc w:val="both"/>
              <w:rPr>
                <w:rFonts w:asciiTheme="minorHAnsi" w:hAnsiTheme="minorHAnsi" w:cstheme="minorHAnsi"/>
                <w:sz w:val="22"/>
                <w:szCs w:val="22"/>
              </w:rPr>
            </w:pPr>
            <w:r w:rsidRPr="00B562F9">
              <w:rPr>
                <w:rFonts w:asciiTheme="minorHAnsi" w:hAnsiTheme="minorHAnsi" w:cstheme="minorHAnsi"/>
                <w:sz w:val="22"/>
                <w:szCs w:val="22"/>
              </w:rPr>
              <w:t>Le</w:t>
            </w:r>
            <w:r w:rsidR="00BF6B46" w:rsidRPr="00B562F9">
              <w:rPr>
                <w:rFonts w:asciiTheme="minorHAnsi" w:hAnsiTheme="minorHAnsi" w:cstheme="minorHAnsi"/>
                <w:sz w:val="22"/>
                <w:szCs w:val="22"/>
              </w:rPr>
              <w:t xml:space="preserve"> Gérant/ de la Gérante du site de production de Ruyigi dont le  mandat est d'assurer la gestion de l’unité à la lumière des orientations stratégiques établies par le conseil d'administration (CA) et la Direction Générale de SOCOPA. .</w:t>
            </w:r>
          </w:p>
          <w:p w:rsidR="009743F3" w:rsidRPr="00B562F9" w:rsidRDefault="00BF6B46" w:rsidP="00BF6B46">
            <w:pPr>
              <w:spacing w:before="100" w:beforeAutospacing="1" w:after="100" w:afterAutospacing="1"/>
              <w:jc w:val="both"/>
              <w:rPr>
                <w:rFonts w:asciiTheme="minorHAnsi" w:eastAsiaTheme="minorHAnsi" w:hAnsiTheme="minorHAnsi" w:cstheme="minorHAnsi"/>
                <w:sz w:val="22"/>
                <w:szCs w:val="22"/>
              </w:rPr>
            </w:pPr>
            <w:r w:rsidRPr="00B562F9">
              <w:rPr>
                <w:rFonts w:asciiTheme="minorHAnsi" w:hAnsiTheme="minorHAnsi" w:cstheme="minorHAnsi"/>
                <w:sz w:val="22"/>
                <w:szCs w:val="22"/>
              </w:rPr>
              <w:t>Le Gérant/la Gérante du site de production de la banane de Ruyigi travaillera sous la supervision directe de l’Administrateur Directeur Général de SOCOPA.</w:t>
            </w:r>
          </w:p>
        </w:tc>
      </w:tr>
      <w:tr w:rsidR="00BF6B46" w:rsidRPr="009743F3" w:rsidTr="00BF6B46">
        <w:trPr>
          <w:trHeight w:val="295"/>
        </w:trPr>
        <w:tc>
          <w:tcPr>
            <w:tcW w:w="9578" w:type="dxa"/>
            <w:shd w:val="clear" w:color="auto" w:fill="FEFEFE"/>
            <w:tcMar>
              <w:top w:w="80" w:type="dxa"/>
              <w:left w:w="80" w:type="dxa"/>
              <w:bottom w:w="80" w:type="dxa"/>
              <w:right w:w="80" w:type="dxa"/>
            </w:tcMar>
            <w:vAlign w:val="center"/>
          </w:tcPr>
          <w:p w:rsidR="00BF6B46" w:rsidRPr="00D94D25" w:rsidRDefault="00BF6B46" w:rsidP="009743F3">
            <w:pPr>
              <w:pStyle w:val="Paragraphedeliste"/>
              <w:numPr>
                <w:ilvl w:val="0"/>
                <w:numId w:val="40"/>
              </w:numPr>
              <w:spacing w:before="100" w:beforeAutospacing="1" w:after="100" w:afterAutospacing="1"/>
              <w:jc w:val="both"/>
              <w:rPr>
                <w:rFonts w:asciiTheme="minorHAnsi" w:hAnsiTheme="minorHAnsi" w:cstheme="minorHAnsi"/>
                <w:sz w:val="22"/>
                <w:szCs w:val="22"/>
                <w:lang w:val="fr-FR"/>
              </w:rPr>
            </w:pPr>
            <w:r w:rsidRPr="00D94D25">
              <w:rPr>
                <w:rFonts w:asciiTheme="minorHAnsi" w:hAnsiTheme="minorHAnsi" w:cstheme="minorHAnsi"/>
                <w:b/>
                <w:sz w:val="22"/>
                <w:szCs w:val="22"/>
                <w:u w:val="single"/>
                <w:lang w:val="fr-FR"/>
              </w:rPr>
              <w:lastRenderedPageBreak/>
              <w:t xml:space="preserve">Responsabilités et tâches du Gérant, </w:t>
            </w:r>
            <w:r w:rsidRPr="00D94D25">
              <w:rPr>
                <w:rFonts w:asciiTheme="minorHAnsi" w:hAnsiTheme="minorHAnsi" w:cstheme="minorHAnsi"/>
                <w:b/>
                <w:bCs/>
                <w:sz w:val="22"/>
                <w:szCs w:val="22"/>
                <w:u w:val="single"/>
                <w:lang w:val="fr-FR"/>
              </w:rPr>
              <w:t>du site de fabrication des produits liquides de banane à Ruyigi</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ind w:left="720"/>
              <w:jc w:val="both"/>
              <w:rPr>
                <w:rFonts w:asciiTheme="minorHAnsi" w:hAnsiTheme="minorHAnsi" w:cstheme="minorHAnsi"/>
                <w:sz w:val="22"/>
                <w:szCs w:val="22"/>
              </w:rPr>
            </w:pPr>
            <w:r w:rsidRPr="009743F3">
              <w:rPr>
                <w:rFonts w:asciiTheme="minorHAnsi" w:hAnsiTheme="minorHAnsi" w:cstheme="minorHAnsi"/>
                <w:sz w:val="22"/>
                <w:szCs w:val="22"/>
              </w:rPr>
              <w:t>Principales fonctions et responsabilités</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0"/>
              </w:numPr>
              <w:spacing w:line="288" w:lineRule="auto"/>
              <w:jc w:val="both"/>
              <w:rPr>
                <w:rFonts w:asciiTheme="minorHAnsi" w:hAnsiTheme="minorHAnsi" w:cstheme="minorHAnsi"/>
                <w:b/>
                <w:sz w:val="22"/>
                <w:szCs w:val="22"/>
              </w:rPr>
            </w:pPr>
            <w:r w:rsidRPr="009743F3">
              <w:rPr>
                <w:rFonts w:asciiTheme="minorHAnsi" w:hAnsiTheme="minorHAnsi" w:cstheme="minorHAnsi"/>
                <w:b/>
                <w:sz w:val="22"/>
                <w:szCs w:val="22"/>
              </w:rPr>
              <w:t>Le gérant s'acquitte de certaines ou de la totalité des fonctions suivantes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lang w:val="en-US"/>
              </w:rPr>
            </w:pPr>
            <w:r w:rsidRPr="009743F3">
              <w:rPr>
                <w:rFonts w:asciiTheme="minorHAnsi" w:hAnsiTheme="minorHAnsi" w:cstheme="minorHAnsi"/>
                <w:sz w:val="22"/>
                <w:szCs w:val="22"/>
                <w:lang w:val="en-US"/>
              </w:rPr>
              <w:t>Leadership</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Participer à l'élaboration par la Direction générale de la SOCOPA d'une vision et d'un plan stratégique en vue d'encadrer les actions stratégiques;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Cerner et évaluer les enjeux internes et externes qui ont une incidence sur l'unité et en informer la Direction générale de la SOCOPA; </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Agir en tant que conseiller professionnel auprès de la Direction générale relativement à tous les aspects des activités de l’unité;</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Encadrer d’une manière efficace et efficiente le travail de l’équipe mise à sa disposition;</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Se charger de la communication entre la Direction générale de SOCOPA et l’unité  lorsque les circonstances le justifient et ce en cohérence avec le règlement d’ordre intérieur de la SOCOPA;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Représenter le site de production lors d'activités communautaires locale afin de rehausser la visibilité de l’unité dans la communauté; </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Planification et gestion des opérations</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Établir un plan opérationnel de création de la valeur tout au long de la chaine de valeur intégrant des buts et objectifs qui favorisent l'accomplissement des orientations stratégiques de SOCOPA; </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lang w:val="nl-NL"/>
              </w:rPr>
            </w:pPr>
            <w:proofErr w:type="spellStart"/>
            <w:r w:rsidRPr="009743F3">
              <w:rPr>
                <w:rFonts w:asciiTheme="minorHAnsi" w:hAnsiTheme="minorHAnsi" w:cstheme="minorHAnsi"/>
                <w:sz w:val="22"/>
                <w:szCs w:val="22"/>
                <w:lang w:val="nl-NL"/>
              </w:rPr>
              <w:t>Veuiller</w:t>
            </w:r>
            <w:proofErr w:type="spellEnd"/>
            <w:r w:rsidRPr="009743F3">
              <w:rPr>
                <w:rFonts w:asciiTheme="minorHAnsi" w:hAnsiTheme="minorHAnsi" w:cstheme="minorHAnsi"/>
                <w:sz w:val="22"/>
                <w:szCs w:val="22"/>
                <w:lang w:val="nl-NL"/>
              </w:rPr>
              <w:t xml:space="preserve"> </w:t>
            </w:r>
            <w:r w:rsidRPr="009743F3">
              <w:rPr>
                <w:rFonts w:asciiTheme="minorHAnsi" w:hAnsiTheme="minorHAnsi" w:cstheme="minorHAnsi"/>
                <w:sz w:val="22"/>
                <w:szCs w:val="22"/>
              </w:rPr>
              <w:t xml:space="preserve">à ce que le fonctionnement du site de production soit à la hauteur des attentes de ses clients, du CA et des partenaires;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Superviser les opérations courantes du site de production afin d'en assurer l'efficience et l’efficacité</w:t>
            </w:r>
          </w:p>
        </w:tc>
      </w:tr>
      <w:tr w:rsidR="00BF6B46" w:rsidRPr="009743F3" w:rsidTr="00BF6B46">
        <w:trPr>
          <w:trHeight w:val="944"/>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lastRenderedPageBreak/>
              <w:t>Ré</w:t>
            </w:r>
            <w:proofErr w:type="spellStart"/>
            <w:r w:rsidRPr="009743F3">
              <w:rPr>
                <w:rFonts w:asciiTheme="minorHAnsi" w:hAnsiTheme="minorHAnsi" w:cstheme="minorHAnsi"/>
                <w:sz w:val="22"/>
                <w:szCs w:val="22"/>
                <w:lang w:val="de-DE"/>
              </w:rPr>
              <w:t>diger</w:t>
            </w:r>
            <w:proofErr w:type="spellEnd"/>
            <w:r w:rsidRPr="009743F3">
              <w:rPr>
                <w:rFonts w:asciiTheme="minorHAnsi" w:hAnsiTheme="minorHAnsi" w:cstheme="minorHAnsi"/>
                <w:sz w:val="22"/>
                <w:szCs w:val="22"/>
                <w:lang w:val="de-DE"/>
              </w:rPr>
              <w:t xml:space="preserve"> des </w:t>
            </w:r>
            <w:r w:rsidRPr="009743F3">
              <w:rPr>
                <w:rFonts w:asciiTheme="minorHAnsi" w:hAnsiTheme="minorHAnsi" w:cstheme="minorHAnsi"/>
                <w:sz w:val="22"/>
                <w:szCs w:val="22"/>
              </w:rPr>
              <w:t>rapports des activités  du site de production en intégrant les indicateurs de performation de chaque section, service ou département aux fins d'adoption par la Direction générale de la SOCOPA et préparer les recommander des modifications nécessaires pour atteindre les objectifs fixés;</w:t>
            </w:r>
          </w:p>
          <w:p w:rsidR="00BF6B46" w:rsidRPr="009743F3" w:rsidRDefault="00BF6B46" w:rsidP="00BF6B46">
            <w:pPr>
              <w:pStyle w:val="Pardfaut"/>
              <w:numPr>
                <w:ilvl w:val="0"/>
                <w:numId w:val="34"/>
              </w:numPr>
              <w:spacing w:line="288" w:lineRule="auto"/>
              <w:jc w:val="both"/>
              <w:rPr>
                <w:rFonts w:asciiTheme="minorHAnsi" w:hAnsiTheme="minorHAnsi" w:cstheme="minorHAnsi"/>
                <w:sz w:val="22"/>
                <w:szCs w:val="22"/>
              </w:rPr>
            </w:pPr>
            <w:r w:rsidRPr="009743F3">
              <w:rPr>
                <w:rFonts w:asciiTheme="minorHAnsi" w:eastAsia="Times New Roman" w:hAnsiTheme="minorHAnsi" w:cstheme="minorHAnsi"/>
                <w:sz w:val="22"/>
                <w:szCs w:val="22"/>
                <w:lang w:val="fr-CA"/>
              </w:rPr>
              <w:t xml:space="preserve">Exécuter toutes autres tâches lui confiées </w:t>
            </w:r>
            <w:r w:rsidRPr="009743F3">
              <w:rPr>
                <w:rFonts w:asciiTheme="minorHAnsi" w:hAnsiTheme="minorHAnsi" w:cstheme="minorHAnsi"/>
                <w:sz w:val="22"/>
                <w:szCs w:val="22"/>
                <w:lang w:val="fr-BE"/>
              </w:rPr>
              <w:t>par les supérieurs </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0"/>
              </w:numPr>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Planification et gestion de la performance</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5"/>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Superviser la planification stratégique, la mise en œuvre et l'évaluation de l’équipe en terme des indicateurs de performance personnels;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5"/>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Contrôler la prestation des fournisseurs afin d'en maintenir ou d'en améliorer le niveau de qualité de la matière première ou intrants fournis;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5"/>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Établir les besoins en personnel de l'unité dans la perspective d'assurer une gestion efficiente et effective </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5"/>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Superviser la mise en œuvre du règlement d’ordre intérieurs, procédures et pratiques de gestion des ressources humaines, dont la production de la description d'emploi de chacun(e) des employé(e);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5"/>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Instaurer un milieu de travail positif, sain et </w:t>
            </w:r>
            <w:proofErr w:type="spellStart"/>
            <w:r w:rsidRPr="009743F3">
              <w:rPr>
                <w:rFonts w:asciiTheme="minorHAnsi" w:hAnsiTheme="minorHAnsi" w:cstheme="minorHAnsi"/>
                <w:sz w:val="22"/>
                <w:szCs w:val="22"/>
              </w:rPr>
              <w:t>sû</w:t>
            </w:r>
            <w:proofErr w:type="spellEnd"/>
            <w:r w:rsidRPr="009743F3">
              <w:rPr>
                <w:rFonts w:asciiTheme="minorHAnsi" w:hAnsiTheme="minorHAnsi" w:cstheme="minorHAnsi"/>
                <w:sz w:val="22"/>
                <w:szCs w:val="22"/>
                <w:lang w:val="es-ES_tradnl"/>
              </w:rPr>
              <w:t xml:space="preserve">r en </w:t>
            </w:r>
            <w:proofErr w:type="spellStart"/>
            <w:r w:rsidRPr="009743F3">
              <w:rPr>
                <w:rFonts w:asciiTheme="minorHAnsi" w:hAnsiTheme="minorHAnsi" w:cstheme="minorHAnsi"/>
                <w:sz w:val="22"/>
                <w:szCs w:val="22"/>
                <w:lang w:val="es-ES_tradnl"/>
              </w:rPr>
              <w:t>conformit</w:t>
            </w:r>
            <w:proofErr w:type="spellEnd"/>
            <w:r w:rsidRPr="009743F3">
              <w:rPr>
                <w:rFonts w:asciiTheme="minorHAnsi" w:hAnsiTheme="minorHAnsi" w:cstheme="minorHAnsi"/>
                <w:sz w:val="22"/>
                <w:szCs w:val="22"/>
              </w:rPr>
              <w:t>é des lois et des règlements pertinents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5"/>
              </w:numPr>
              <w:spacing w:line="288" w:lineRule="auto"/>
              <w:jc w:val="both"/>
              <w:rPr>
                <w:rFonts w:asciiTheme="minorHAnsi" w:hAnsiTheme="minorHAnsi" w:cstheme="minorHAnsi"/>
                <w:sz w:val="22"/>
                <w:szCs w:val="22"/>
                <w:lang w:val="nl-NL"/>
              </w:rPr>
            </w:pPr>
            <w:proofErr w:type="spellStart"/>
            <w:r w:rsidRPr="009743F3">
              <w:rPr>
                <w:rFonts w:asciiTheme="minorHAnsi" w:hAnsiTheme="minorHAnsi" w:cstheme="minorHAnsi"/>
                <w:sz w:val="22"/>
                <w:szCs w:val="22"/>
                <w:lang w:val="nl-NL"/>
              </w:rPr>
              <w:t>Veuiller</w:t>
            </w:r>
            <w:proofErr w:type="spellEnd"/>
            <w:r w:rsidRPr="009743F3">
              <w:rPr>
                <w:rFonts w:asciiTheme="minorHAnsi" w:hAnsiTheme="minorHAnsi" w:cstheme="minorHAnsi"/>
                <w:sz w:val="22"/>
                <w:szCs w:val="22"/>
                <w:lang w:val="nl-NL"/>
              </w:rPr>
              <w:t xml:space="preserve"> </w:t>
            </w:r>
            <w:r w:rsidRPr="009743F3">
              <w:rPr>
                <w:rFonts w:asciiTheme="minorHAnsi" w:hAnsiTheme="minorHAnsi" w:cstheme="minorHAnsi"/>
                <w:sz w:val="22"/>
                <w:szCs w:val="22"/>
              </w:rPr>
              <w:t>à ce que tous les employé(e)s assistent à des séances hebdomadaires d'orientation o</w:t>
            </w:r>
            <w:r w:rsidRPr="009743F3">
              <w:rPr>
                <w:rFonts w:asciiTheme="minorHAnsi" w:hAnsiTheme="minorHAnsi" w:cstheme="minorHAnsi"/>
                <w:sz w:val="22"/>
                <w:szCs w:val="22"/>
                <w:lang w:val="it-IT"/>
              </w:rPr>
              <w:t xml:space="preserve">ù </w:t>
            </w:r>
            <w:r w:rsidRPr="009743F3">
              <w:rPr>
                <w:rFonts w:asciiTheme="minorHAnsi" w:hAnsiTheme="minorHAnsi" w:cstheme="minorHAnsi"/>
                <w:sz w:val="22"/>
                <w:szCs w:val="22"/>
              </w:rPr>
              <w:t xml:space="preserve">leur est présenté le programme de la production et de commercialisation; </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5"/>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Mettre en œuvre un processus de gestion du rendement à l'intention de l'ensemble du personnel qui prévoit, entre autres, le suivi régulier du rendement des employé(e)s et l'exécution d'une évaluation mensuelle de leurs performances; </w:t>
            </w:r>
          </w:p>
        </w:tc>
      </w:tr>
      <w:tr w:rsidR="00BF6B46" w:rsidRPr="009743F3" w:rsidTr="00BF6B46">
        <w:trPr>
          <w:trHeight w:val="561"/>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ind w:left="360"/>
              <w:jc w:val="both"/>
              <w:rPr>
                <w:rFonts w:asciiTheme="minorHAnsi" w:hAnsiTheme="minorHAnsi" w:cstheme="minorHAnsi"/>
                <w:b/>
                <w:bCs/>
                <w:sz w:val="22"/>
                <w:szCs w:val="22"/>
              </w:rPr>
            </w:pPr>
          </w:p>
          <w:p w:rsidR="00BF6B46" w:rsidRPr="009743F3" w:rsidRDefault="00BF6B46" w:rsidP="00BF6B46">
            <w:pPr>
              <w:pStyle w:val="Pardfaut"/>
              <w:spacing w:line="288" w:lineRule="auto"/>
              <w:ind w:left="360"/>
              <w:jc w:val="both"/>
              <w:rPr>
                <w:rFonts w:asciiTheme="minorHAnsi" w:hAnsiTheme="minorHAnsi" w:cstheme="minorHAnsi"/>
                <w:sz w:val="22"/>
                <w:szCs w:val="22"/>
              </w:rPr>
            </w:pPr>
            <w:r w:rsidRPr="009743F3">
              <w:rPr>
                <w:rFonts w:asciiTheme="minorHAnsi" w:hAnsiTheme="minorHAnsi" w:cstheme="minorHAnsi"/>
                <w:b/>
                <w:bCs/>
                <w:sz w:val="22"/>
                <w:szCs w:val="22"/>
              </w:rPr>
              <w:t>c) Planification et gestion des finances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6"/>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Collaborer avec les collègues de la comptabilité et de finance dans la préparation du budget  du site de production qui doit être intégré dans le budget général de la SOCOPA;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6"/>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Participer, au besoin, à des activités de recherche de financement de l’unité pour sa croissance; </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6"/>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Produire les informations comptables selon les bonnes procédures de tenue de livres et de comptabilité et en cohérence avec le manuel de procédure de la SOCOPA; </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6"/>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Assurer le contrôle des fonds et la liquidité qui passent dans la petite caisse à la lumière du budget approuvé et contrôler les mouvements de trésorerie mensuels de l’unité</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6"/>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Produire à l’intention de la Direction générale de SOCOPA des rapports réguliers et généraux sur les revenus et les dépenses  du site de production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6"/>
              </w:numPr>
              <w:spacing w:line="288" w:lineRule="auto"/>
              <w:jc w:val="both"/>
              <w:rPr>
                <w:rFonts w:asciiTheme="minorHAnsi" w:hAnsiTheme="minorHAnsi" w:cstheme="minorHAnsi"/>
                <w:sz w:val="22"/>
                <w:szCs w:val="22"/>
                <w:lang w:val="nl-NL"/>
              </w:rPr>
            </w:pPr>
            <w:proofErr w:type="spellStart"/>
            <w:r w:rsidRPr="009743F3">
              <w:rPr>
                <w:rFonts w:asciiTheme="minorHAnsi" w:hAnsiTheme="minorHAnsi" w:cstheme="minorHAnsi"/>
                <w:sz w:val="22"/>
                <w:szCs w:val="22"/>
                <w:lang w:val="nl-NL"/>
              </w:rPr>
              <w:lastRenderedPageBreak/>
              <w:t>Veuiller</w:t>
            </w:r>
            <w:proofErr w:type="spellEnd"/>
            <w:r w:rsidRPr="009743F3">
              <w:rPr>
                <w:rFonts w:asciiTheme="minorHAnsi" w:hAnsiTheme="minorHAnsi" w:cstheme="minorHAnsi"/>
                <w:sz w:val="22"/>
                <w:szCs w:val="22"/>
                <w:lang w:val="nl-NL"/>
              </w:rPr>
              <w:t xml:space="preserve"> </w:t>
            </w:r>
            <w:r w:rsidRPr="009743F3">
              <w:rPr>
                <w:rFonts w:asciiTheme="minorHAnsi" w:hAnsiTheme="minorHAnsi" w:cstheme="minorHAnsi"/>
                <w:sz w:val="22"/>
                <w:szCs w:val="22"/>
              </w:rPr>
              <w:t xml:space="preserve">à ce que l'unité se conforme à toutes les lois pertinentes en matière de fiscalité en vigueur au Burundi; </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6"/>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Établir de bonnes relations de travail et des ententes de collaboration avec des groupes communautaires, des organismes institutionnels et ceux de financement, des administratifs et d'autres organismes en vue de faciliter l'atteinte des buts  du site de production</w:t>
            </w:r>
          </w:p>
          <w:p w:rsidR="00BF6B46" w:rsidRPr="009743F3" w:rsidRDefault="00BF6B46" w:rsidP="00BF6B46">
            <w:pPr>
              <w:pStyle w:val="Pardfaut"/>
              <w:spacing w:line="288" w:lineRule="auto"/>
              <w:ind w:left="196"/>
              <w:jc w:val="both"/>
              <w:rPr>
                <w:rFonts w:asciiTheme="minorHAnsi" w:hAnsiTheme="minorHAnsi" w:cstheme="minorHAnsi"/>
                <w:sz w:val="22"/>
                <w:szCs w:val="22"/>
              </w:rPr>
            </w:pP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1"/>
              </w:numPr>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Gestion des risques</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Cerner et évaluer les risques propres  au site de production, qu'ils concernent ses gens (client(e)s, employé(e)s, cadres, bénévoles), ses biens, ses finances ou sa réputation, et prendre des mesures pour contrôler ces risques en cohérence avec la SOCOPA et la CAPAD;</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Nota : La présente description des fonctions et responsabilités concerne un gérant  ou une gérante qui supervise le site de production implantée à RUYIGI, un des domaines d’activités de la SOCOPA </w:t>
            </w:r>
            <w:r w:rsidRPr="009743F3">
              <w:rPr>
                <w:rFonts w:asciiTheme="minorHAnsi" w:hAnsiTheme="minorHAnsi" w:cstheme="minorHAnsi"/>
                <w:color w:val="auto"/>
                <w:sz w:val="22"/>
                <w:szCs w:val="22"/>
              </w:rPr>
              <w:t>et qui coordonne aussi le travail d'autres employé(e)s.</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D94D25" w:rsidRDefault="00BF6B46" w:rsidP="009743F3">
            <w:pPr>
              <w:pStyle w:val="Paragraphedeliste"/>
              <w:numPr>
                <w:ilvl w:val="0"/>
                <w:numId w:val="40"/>
              </w:numPr>
              <w:spacing w:before="100" w:beforeAutospacing="1" w:after="100" w:afterAutospacing="1"/>
              <w:jc w:val="both"/>
              <w:rPr>
                <w:rFonts w:asciiTheme="minorHAnsi" w:hAnsiTheme="minorHAnsi" w:cstheme="minorHAnsi"/>
                <w:sz w:val="22"/>
                <w:szCs w:val="22"/>
                <w:u w:val="single"/>
                <w:lang w:val="fr-FR"/>
              </w:rPr>
            </w:pPr>
            <w:r w:rsidRPr="00D94D25">
              <w:rPr>
                <w:rFonts w:asciiTheme="minorHAnsi" w:hAnsiTheme="minorHAnsi" w:cstheme="minorHAnsi"/>
                <w:b/>
                <w:bCs/>
                <w:sz w:val="22"/>
                <w:szCs w:val="22"/>
                <w:u w:val="single"/>
                <w:lang w:val="fr-FR"/>
              </w:rPr>
              <w:t>Profil et Qualités</w:t>
            </w:r>
            <w:r w:rsidR="00D94D25" w:rsidRPr="00D94D25">
              <w:rPr>
                <w:rFonts w:asciiTheme="minorHAnsi" w:hAnsiTheme="minorHAnsi" w:cstheme="minorHAnsi"/>
                <w:b/>
                <w:bCs/>
                <w:sz w:val="22"/>
                <w:szCs w:val="22"/>
                <w:u w:val="single"/>
                <w:lang w:val="fr-FR"/>
              </w:rPr>
              <w:t xml:space="preserve"> recherché:</w:t>
            </w:r>
            <w:r w:rsidR="00D94D25">
              <w:rPr>
                <w:rFonts w:asciiTheme="minorHAnsi" w:hAnsiTheme="minorHAnsi" w:cstheme="minorHAnsi"/>
                <w:b/>
                <w:bCs/>
                <w:sz w:val="22"/>
                <w:szCs w:val="22"/>
                <w:u w:val="single"/>
                <w:lang w:val="fr-FR"/>
              </w:rPr>
              <w:t xml:space="preserve"> </w:t>
            </w:r>
            <w:r w:rsidR="00D94D25" w:rsidRPr="00D94D25">
              <w:rPr>
                <w:rFonts w:asciiTheme="minorHAnsi" w:hAnsiTheme="minorHAnsi" w:cstheme="minorHAnsi"/>
                <w:b/>
                <w:bCs/>
                <w:sz w:val="22"/>
                <w:szCs w:val="22"/>
                <w:u w:val="single"/>
                <w:lang w:val="fr-FR"/>
              </w:rPr>
              <w:t>H/F</w:t>
            </w:r>
          </w:p>
        </w:tc>
      </w:tr>
      <w:tr w:rsidR="00BF6B46" w:rsidRPr="00D94D25" w:rsidTr="00BF6B46">
        <w:trPr>
          <w:trHeight w:val="295"/>
        </w:trPr>
        <w:tc>
          <w:tcPr>
            <w:tcW w:w="9578" w:type="dxa"/>
            <w:shd w:val="clear" w:color="auto" w:fill="FEFEFE"/>
            <w:tcMar>
              <w:top w:w="80" w:type="dxa"/>
              <w:left w:w="80" w:type="dxa"/>
              <w:bottom w:w="80" w:type="dxa"/>
              <w:right w:w="80" w:type="dxa"/>
            </w:tcMar>
          </w:tcPr>
          <w:p w:rsidR="00D94D25" w:rsidRPr="00D94D25" w:rsidRDefault="00D94D25" w:rsidP="00D94D25">
            <w:pPr>
              <w:pStyle w:val="Corps"/>
              <w:spacing w:line="288" w:lineRule="auto"/>
              <w:jc w:val="both"/>
              <w:rPr>
                <w:rFonts w:asciiTheme="minorHAnsi" w:hAnsiTheme="minorHAnsi" w:cstheme="minorHAnsi"/>
                <w:color w:val="auto"/>
                <w:sz w:val="22"/>
                <w:szCs w:val="22"/>
              </w:rPr>
            </w:pPr>
            <w:r w:rsidRPr="00D94D25">
              <w:rPr>
                <w:rFonts w:asciiTheme="minorHAnsi" w:hAnsiTheme="minorHAnsi" w:cstheme="minorHAnsi"/>
                <w:color w:val="auto"/>
                <w:sz w:val="22"/>
                <w:szCs w:val="22"/>
              </w:rPr>
              <w:t xml:space="preserve">De formation universitaire  avec une Maîtrise en science de gestion,  </w:t>
            </w:r>
            <w:r w:rsidRPr="00D94D25">
              <w:rPr>
                <w:rFonts w:asciiTheme="minorHAnsi" w:hAnsiTheme="minorHAnsi" w:cstheme="minorHAnsi"/>
                <w:sz w:val="22"/>
                <w:szCs w:val="22"/>
              </w:rPr>
              <w:t>en Management des entreprises</w:t>
            </w:r>
            <w:r w:rsidRPr="00D94D25">
              <w:rPr>
                <w:rFonts w:asciiTheme="minorHAnsi" w:hAnsiTheme="minorHAnsi" w:cstheme="minorHAnsi"/>
                <w:color w:val="auto"/>
                <w:sz w:val="22"/>
                <w:szCs w:val="22"/>
              </w:rPr>
              <w:t xml:space="preserve">, Hautes études commerciales, économie ou Marketing avec une expérience d’au moins cinq ans dans un poste similaire au sein d’entreprise agroalimentaire et/ou commerciale. Les profils en gestion et management seront les atouts. </w:t>
            </w:r>
            <w:r w:rsidRPr="00D94D25">
              <w:rPr>
                <w:rFonts w:asciiTheme="minorHAnsi" w:eastAsia="Times New Roman" w:hAnsiTheme="minorHAnsi" w:cstheme="minorHAnsi"/>
                <w:color w:val="auto"/>
                <w:sz w:val="22"/>
                <w:szCs w:val="22"/>
              </w:rPr>
              <w:t xml:space="preserve">Vous avez occupé des fonctions de management et de négociation, dans des contextes de PME et/ou de grands groupes. </w:t>
            </w:r>
            <w:r w:rsidRPr="00D94D25">
              <w:rPr>
                <w:rFonts w:asciiTheme="minorHAnsi" w:hAnsiTheme="minorHAnsi" w:cstheme="minorHAnsi"/>
                <w:color w:val="auto"/>
                <w:sz w:val="22"/>
                <w:szCs w:val="22"/>
              </w:rPr>
              <w:t>Vous souhaitez valoriser une expérience réussie de la fonction, idéalement en contact étroit avec l'univers de transformation des produits agricoles du Burundi. Vous êtes doté d’une bonne connaissance du marketing et stratégie. Vous maitrisez parfaitement le français, le kirundi et le swahili. La connaissance de l’anglais sera un atout.</w:t>
            </w:r>
          </w:p>
          <w:p w:rsidR="00BF6B46" w:rsidRPr="00D94D25" w:rsidRDefault="00BF6B46" w:rsidP="00BF6B46">
            <w:pPr>
              <w:pStyle w:val="Pardfaut"/>
              <w:spacing w:line="288" w:lineRule="auto"/>
              <w:jc w:val="both"/>
              <w:rPr>
                <w:rFonts w:asciiTheme="minorHAnsi" w:hAnsiTheme="minorHAnsi" w:cstheme="minorHAnsi"/>
                <w:sz w:val="22"/>
                <w:szCs w:val="22"/>
              </w:rPr>
            </w:pP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Connaissances, compétences et capacités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8"/>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Connaissance des principes de leadership et de gestion propres à une entreprise commerciale ou industrielle, gestion des projets industriels et économie de développement</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8"/>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Connaissance du monde rural et provinciales régissant les organismes du développement et communautaire, entre autres : normes d’emploi, développement durable,  fiscalité, </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8"/>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Connaissance de la gestion des ressources humaines</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8"/>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Connaissance de la gestion financière</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8"/>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Connaissance de la gestion de projets industriels</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8"/>
              </w:numPr>
              <w:spacing w:line="288" w:lineRule="auto"/>
              <w:jc w:val="both"/>
              <w:rPr>
                <w:rFonts w:asciiTheme="minorHAnsi" w:hAnsiTheme="minorHAnsi" w:cstheme="minorHAnsi"/>
                <w:sz w:val="22"/>
                <w:szCs w:val="22"/>
                <w:lang w:val="pt-PT"/>
              </w:rPr>
            </w:pPr>
            <w:r w:rsidRPr="009743F3">
              <w:rPr>
                <w:rFonts w:asciiTheme="minorHAnsi" w:hAnsiTheme="minorHAnsi" w:cstheme="minorHAnsi"/>
                <w:sz w:val="22"/>
                <w:szCs w:val="22"/>
                <w:lang w:val="pt-PT"/>
              </w:rPr>
              <w:lastRenderedPageBreak/>
              <w:t>Comp</w:t>
            </w:r>
            <w:proofErr w:type="spellStart"/>
            <w:r w:rsidRPr="009743F3">
              <w:rPr>
                <w:rFonts w:asciiTheme="minorHAnsi" w:hAnsiTheme="minorHAnsi" w:cstheme="minorHAnsi"/>
                <w:sz w:val="22"/>
                <w:szCs w:val="22"/>
              </w:rPr>
              <w:t>étence</w:t>
            </w:r>
            <w:proofErr w:type="spellEnd"/>
            <w:r w:rsidRPr="009743F3">
              <w:rPr>
                <w:rFonts w:asciiTheme="minorHAnsi" w:hAnsiTheme="minorHAnsi" w:cstheme="minorHAnsi"/>
                <w:sz w:val="22"/>
                <w:szCs w:val="22"/>
              </w:rPr>
              <w:t xml:space="preserve"> en informatique, c'est-à-dire savoir utiliser des logiciels de traitement de texte  des logiciels de gestion intégrée, le courrier électronique, Internet</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Qualités personnelles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Le Gérant ou la Gérante du site de production devrait posséder des compétences manifestes dans certains ou dans la totalité des domaines suivants :</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9"/>
              </w:numPr>
              <w:spacing w:line="288" w:lineRule="auto"/>
              <w:jc w:val="both"/>
              <w:rPr>
                <w:rFonts w:asciiTheme="minorHAnsi" w:hAnsiTheme="minorHAnsi" w:cstheme="minorHAnsi"/>
                <w:sz w:val="22"/>
                <w:szCs w:val="22"/>
                <w:lang w:val="it-IT"/>
              </w:rPr>
            </w:pPr>
            <w:r w:rsidRPr="009743F3">
              <w:rPr>
                <w:rFonts w:asciiTheme="minorHAnsi" w:hAnsiTheme="minorHAnsi" w:cstheme="minorHAnsi"/>
                <w:sz w:val="22"/>
                <w:szCs w:val="22"/>
                <w:lang w:val="it-IT"/>
              </w:rPr>
              <w:t>Capacit</w:t>
            </w:r>
            <w:r w:rsidRPr="009743F3">
              <w:rPr>
                <w:rFonts w:asciiTheme="minorHAnsi" w:hAnsiTheme="minorHAnsi" w:cstheme="minorHAnsi"/>
                <w:sz w:val="22"/>
                <w:szCs w:val="22"/>
              </w:rPr>
              <w:t>é d'adaptation : Savoir faire preuve de flexibilité, de polyvalence et (ou) de tolérance dans un milieu de travail en constante évolution tout en s'acquittant de fa</w:t>
            </w:r>
            <w:r w:rsidRPr="009743F3">
              <w:rPr>
                <w:rFonts w:asciiTheme="minorHAnsi" w:hAnsiTheme="minorHAnsi" w:cstheme="minorHAnsi"/>
                <w:sz w:val="22"/>
                <w:szCs w:val="22"/>
                <w:lang w:val="pt-PT"/>
              </w:rPr>
              <w:t>ç</w:t>
            </w:r>
            <w:r w:rsidRPr="009743F3">
              <w:rPr>
                <w:rFonts w:asciiTheme="minorHAnsi" w:hAnsiTheme="minorHAnsi" w:cstheme="minorHAnsi"/>
                <w:sz w:val="22"/>
                <w:szCs w:val="22"/>
              </w:rPr>
              <w:t xml:space="preserve">on efficace et efficiente de ses </w:t>
            </w:r>
            <w:proofErr w:type="spellStart"/>
            <w:r w:rsidRPr="009743F3">
              <w:rPr>
                <w:rFonts w:asciiTheme="minorHAnsi" w:hAnsiTheme="minorHAnsi" w:cstheme="minorHAnsi"/>
                <w:sz w:val="22"/>
                <w:szCs w:val="22"/>
              </w:rPr>
              <w:t>tâ</w:t>
            </w:r>
            <w:proofErr w:type="spellEnd"/>
            <w:r w:rsidRPr="009743F3">
              <w:rPr>
                <w:rFonts w:asciiTheme="minorHAnsi" w:hAnsiTheme="minorHAnsi" w:cstheme="minorHAnsi"/>
                <w:sz w:val="22"/>
                <w:szCs w:val="22"/>
                <w:lang w:val="pt-PT"/>
              </w:rPr>
              <w:t>ches.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9"/>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Éthique : Bien comprendre les principes d'un comportement et de pratiques administratives socialement acceptables et s'assurer que son propre comportement et le comportement des autres membres de l’équipe.</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9"/>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Établissement de relations : Établir et entretenir des relations de travail positives avec autrui tant à l'interne qu'à l'externe afin d'atteindre les buts du projet.</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9"/>
              </w:numPr>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Communication : Savoir écouter, et savoir s'exprimer et écrire de fa</w:t>
            </w:r>
            <w:r w:rsidRPr="009743F3">
              <w:rPr>
                <w:rFonts w:asciiTheme="minorHAnsi" w:hAnsiTheme="minorHAnsi" w:cstheme="minorHAnsi"/>
                <w:sz w:val="22"/>
                <w:szCs w:val="22"/>
                <w:lang w:val="pt-PT"/>
              </w:rPr>
              <w:t>ç</w:t>
            </w:r>
            <w:r w:rsidRPr="009743F3">
              <w:rPr>
                <w:rFonts w:asciiTheme="minorHAnsi" w:hAnsiTheme="minorHAnsi" w:cstheme="minorHAnsi"/>
                <w:sz w:val="22"/>
                <w:szCs w:val="22"/>
              </w:rPr>
              <w:t>on claire, réfléchie et en temps opportun en utilisant des outils et des techniques de communication appropriés et efficaces.</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numPr>
                <w:ilvl w:val="0"/>
                <w:numId w:val="39"/>
              </w:numPr>
              <w:spacing w:line="288" w:lineRule="auto"/>
              <w:jc w:val="both"/>
              <w:rPr>
                <w:rFonts w:asciiTheme="minorHAnsi" w:hAnsiTheme="minorHAnsi" w:cstheme="minorHAnsi"/>
                <w:sz w:val="22"/>
                <w:szCs w:val="22"/>
              </w:rPr>
            </w:pPr>
            <w:proofErr w:type="spellStart"/>
            <w:r w:rsidRPr="009743F3">
              <w:rPr>
                <w:rFonts w:asciiTheme="minorHAnsi" w:hAnsiTheme="minorHAnsi" w:cstheme="minorHAnsi"/>
                <w:sz w:val="22"/>
                <w:szCs w:val="22"/>
              </w:rPr>
              <w:t>Cré</w:t>
            </w:r>
            <w:proofErr w:type="spellEnd"/>
            <w:r w:rsidRPr="009743F3">
              <w:rPr>
                <w:rFonts w:asciiTheme="minorHAnsi" w:hAnsiTheme="minorHAnsi" w:cstheme="minorHAnsi"/>
                <w:sz w:val="22"/>
                <w:szCs w:val="22"/>
                <w:lang w:val="it-IT"/>
              </w:rPr>
              <w:t>ativit</w:t>
            </w:r>
            <w:r w:rsidRPr="009743F3">
              <w:rPr>
                <w:rFonts w:asciiTheme="minorHAnsi" w:hAnsiTheme="minorHAnsi" w:cstheme="minorHAnsi"/>
                <w:sz w:val="22"/>
                <w:szCs w:val="22"/>
              </w:rPr>
              <w:t>é et innovation : Savoir imaginer des approches innovantes et uniques afin d'améliorer la situation financière de l'unité et de susciter de nouvelles opportunités.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numPr>
                <w:ilvl w:val="0"/>
                <w:numId w:val="39"/>
              </w:numPr>
              <w:spacing w:line="288" w:lineRule="auto"/>
              <w:jc w:val="both"/>
              <w:rPr>
                <w:rFonts w:asciiTheme="minorHAnsi" w:hAnsiTheme="minorHAnsi" w:cstheme="minorHAnsi"/>
                <w:sz w:val="22"/>
                <w:szCs w:val="22"/>
                <w:lang w:val="it-IT"/>
              </w:rPr>
            </w:pPr>
            <w:r w:rsidRPr="009743F3">
              <w:rPr>
                <w:rFonts w:asciiTheme="minorHAnsi" w:hAnsiTheme="minorHAnsi" w:cstheme="minorHAnsi"/>
                <w:sz w:val="22"/>
                <w:szCs w:val="22"/>
                <w:lang w:val="it-IT"/>
              </w:rPr>
              <w:t>Priorit</w:t>
            </w:r>
            <w:r w:rsidRPr="009743F3">
              <w:rPr>
                <w:rFonts w:asciiTheme="minorHAnsi" w:hAnsiTheme="minorHAnsi" w:cstheme="minorHAnsi"/>
                <w:sz w:val="22"/>
                <w:szCs w:val="22"/>
              </w:rPr>
              <w:t xml:space="preserve">é aux besoins des clients : Prévoir les besoins des clients internes et externes, les comprendre et y donner suite afin de combler ou d'excéder leurs attentes tout en tenant compte des paramètres établis par la SOCOPA, </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Promotion du travail en équipe</w:t>
            </w:r>
            <w:r w:rsidRPr="009743F3">
              <w:rPr>
                <w:rFonts w:asciiTheme="minorHAnsi" w:hAnsiTheme="minorHAnsi" w:cstheme="minorHAnsi"/>
                <w:sz w:val="22"/>
                <w:szCs w:val="22"/>
              </w:rPr>
              <w:t xml:space="preserve"> : Savoir bien travailler en collaboration avec autrui en vue d'établir des objectifs, de résoudre des problèmes et de prendre des décisions qui permettront au site de production de réaliser des gains d'efficacité.</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Direction</w:t>
            </w:r>
            <w:r w:rsidRPr="009743F3">
              <w:rPr>
                <w:rFonts w:asciiTheme="minorHAnsi" w:hAnsiTheme="minorHAnsi" w:cstheme="minorHAnsi"/>
                <w:sz w:val="22"/>
                <w:szCs w:val="22"/>
              </w:rPr>
              <w:t xml:space="preserve"> : Exercer une influence positive sur les autres afin de produire des résultats qui sont dans le meilleur intérêt du site de production et de la SOCOPA.</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Prise de décisions</w:t>
            </w:r>
            <w:r w:rsidRPr="009743F3">
              <w:rPr>
                <w:rFonts w:asciiTheme="minorHAnsi" w:hAnsiTheme="minorHAnsi" w:cstheme="minorHAnsi"/>
                <w:sz w:val="22"/>
                <w:szCs w:val="22"/>
              </w:rPr>
              <w:t xml:space="preserve"> : Évaluer des situations afin d'en déterminer l'importance, l'urgence et les risques, et prendre des décisions claires en temps opportun et dans le meilleur intérêt  du site de production.</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 xml:space="preserve">Organisation </w:t>
            </w:r>
            <w:r w:rsidRPr="009743F3">
              <w:rPr>
                <w:rFonts w:asciiTheme="minorHAnsi" w:hAnsiTheme="minorHAnsi" w:cstheme="minorHAnsi"/>
                <w:sz w:val="22"/>
                <w:szCs w:val="22"/>
                <w:lang w:val="it-IT"/>
              </w:rPr>
              <w:t>: Fixer</w:t>
            </w:r>
            <w:r w:rsidRPr="009743F3">
              <w:rPr>
                <w:rFonts w:asciiTheme="minorHAnsi" w:hAnsiTheme="minorHAnsi" w:cstheme="minorHAnsi"/>
                <w:sz w:val="22"/>
                <w:szCs w:val="22"/>
              </w:rPr>
              <w:t xml:space="preserve"> des priorités, établir des échéanciers, contrôler les progrès relativement à l'atteinte d'objectifs, et faire le suivi de détails, de données, d'information et d'activité</w:t>
            </w:r>
            <w:r w:rsidRPr="009743F3">
              <w:rPr>
                <w:rFonts w:asciiTheme="minorHAnsi" w:hAnsiTheme="minorHAnsi" w:cstheme="minorHAnsi"/>
                <w:sz w:val="22"/>
                <w:szCs w:val="22"/>
                <w:lang w:val="pt-PT"/>
              </w:rPr>
              <w:t>s.</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lastRenderedPageBreak/>
              <w:t>Planification</w:t>
            </w:r>
            <w:r w:rsidRPr="009743F3">
              <w:rPr>
                <w:rFonts w:asciiTheme="minorHAnsi" w:hAnsiTheme="minorHAnsi" w:cstheme="minorHAnsi"/>
                <w:sz w:val="22"/>
                <w:szCs w:val="22"/>
              </w:rPr>
              <w:t xml:space="preserve"> : Élaborer des stratégies afin de favoriser l'avancement  du site de production , de fixer des buts, d'établir et de mettre en œuvre des plans d'action, et d'évaluer des processus et des résultats.</w:t>
            </w:r>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Résolution de problèmes</w:t>
            </w:r>
            <w:r w:rsidRPr="009743F3">
              <w:rPr>
                <w:rFonts w:asciiTheme="minorHAnsi" w:hAnsiTheme="minorHAnsi" w:cstheme="minorHAnsi"/>
                <w:sz w:val="22"/>
                <w:szCs w:val="22"/>
              </w:rPr>
              <w:t xml:space="preserve"> : Évaluer des situations posant problème en vue de cerner les causes, de rassembler et d'analyser l'information pertinente, de proposer des solutions, et de faire des recommandations et (ou) de régler les </w:t>
            </w:r>
            <w:proofErr w:type="spellStart"/>
            <w:r w:rsidRPr="009743F3">
              <w:rPr>
                <w:rFonts w:asciiTheme="minorHAnsi" w:hAnsiTheme="minorHAnsi" w:cstheme="minorHAnsi"/>
                <w:sz w:val="22"/>
                <w:szCs w:val="22"/>
              </w:rPr>
              <w:t>problè</w:t>
            </w:r>
            <w:proofErr w:type="spellEnd"/>
            <w:r w:rsidRPr="009743F3">
              <w:rPr>
                <w:rFonts w:asciiTheme="minorHAnsi" w:hAnsiTheme="minorHAnsi" w:cstheme="minorHAnsi"/>
                <w:sz w:val="22"/>
                <w:szCs w:val="22"/>
                <w:lang w:val="pt-PT"/>
              </w:rPr>
              <w:t>mes.</w:t>
            </w:r>
          </w:p>
        </w:tc>
      </w:tr>
      <w:tr w:rsidR="00BF6B46" w:rsidRPr="009743F3" w:rsidTr="00BF6B46">
        <w:trPr>
          <w:trHeight w:val="609"/>
        </w:trPr>
        <w:tc>
          <w:tcPr>
            <w:tcW w:w="9578" w:type="dxa"/>
            <w:shd w:val="clear" w:color="auto" w:fill="FEFEFE"/>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b/>
                <w:bCs/>
                <w:sz w:val="22"/>
                <w:szCs w:val="22"/>
              </w:rPr>
              <w:t>Réflexion stratégique</w:t>
            </w:r>
            <w:r w:rsidRPr="009743F3">
              <w:rPr>
                <w:rFonts w:asciiTheme="minorHAnsi" w:hAnsiTheme="minorHAnsi" w:cstheme="minorHAnsi"/>
                <w:sz w:val="22"/>
                <w:szCs w:val="22"/>
              </w:rPr>
              <w:t xml:space="preserve"> : Évaluer les possibilités et les actions à la lumière des tendances et des conditions propres à l'environnement, à la vision et aux valeurs de l'organisme.</w:t>
            </w:r>
          </w:p>
        </w:tc>
      </w:tr>
      <w:tr w:rsidR="00BF6B46" w:rsidRPr="009743F3" w:rsidTr="00BF6B46">
        <w:trPr>
          <w:trHeight w:val="295"/>
        </w:trPr>
        <w:tc>
          <w:tcPr>
            <w:tcW w:w="9578" w:type="dxa"/>
            <w:shd w:val="clear" w:color="auto" w:fill="auto"/>
            <w:tcMar>
              <w:top w:w="80" w:type="dxa"/>
              <w:left w:w="80" w:type="dxa"/>
              <w:bottom w:w="80" w:type="dxa"/>
              <w:right w:w="80" w:type="dxa"/>
            </w:tcMar>
          </w:tcPr>
          <w:p w:rsidR="00BF6B46" w:rsidRPr="009743F3" w:rsidRDefault="00BF6B46" w:rsidP="00BF6B46">
            <w:pPr>
              <w:jc w:val="right"/>
              <w:rPr>
                <w:rFonts w:asciiTheme="minorHAnsi" w:hAnsiTheme="minorHAnsi" w:cstheme="minorHAnsi"/>
                <w:sz w:val="22"/>
                <w:szCs w:val="22"/>
              </w:rPr>
            </w:pP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631CD7">
            <w:pPr>
              <w:pStyle w:val="Paragraphedeliste"/>
              <w:numPr>
                <w:ilvl w:val="0"/>
                <w:numId w:val="40"/>
              </w:numPr>
              <w:spacing w:before="100" w:beforeAutospacing="1" w:after="100" w:afterAutospacing="1"/>
              <w:jc w:val="both"/>
              <w:rPr>
                <w:rFonts w:asciiTheme="minorHAnsi" w:hAnsiTheme="minorHAnsi" w:cstheme="minorHAnsi"/>
                <w:sz w:val="22"/>
                <w:szCs w:val="22"/>
              </w:rPr>
            </w:pPr>
            <w:r w:rsidRPr="001D49CE">
              <w:rPr>
                <w:rFonts w:asciiTheme="minorHAnsi" w:hAnsiTheme="minorHAnsi" w:cstheme="minorHAnsi"/>
                <w:b/>
                <w:bCs/>
                <w:sz w:val="22"/>
                <w:szCs w:val="22"/>
                <w:u w:val="single"/>
                <w:lang w:val="fr-FR"/>
              </w:rPr>
              <w:t xml:space="preserve"> </w:t>
            </w:r>
            <w:proofErr w:type="spellStart"/>
            <w:r w:rsidR="00631CD7" w:rsidRPr="009743F3">
              <w:rPr>
                <w:rFonts w:asciiTheme="minorHAnsi" w:hAnsiTheme="minorHAnsi" w:cstheme="minorHAnsi"/>
                <w:b/>
                <w:bCs/>
                <w:sz w:val="22"/>
                <w:szCs w:val="22"/>
                <w:u w:val="single"/>
              </w:rPr>
              <w:t>Exp</w:t>
            </w:r>
            <w:r w:rsidR="00631CD7">
              <w:rPr>
                <w:rFonts w:asciiTheme="minorHAnsi" w:hAnsiTheme="minorHAnsi" w:cstheme="minorHAnsi"/>
                <w:b/>
                <w:bCs/>
                <w:sz w:val="22"/>
                <w:szCs w:val="22"/>
                <w:u w:val="single"/>
              </w:rPr>
              <w:t>é</w:t>
            </w:r>
            <w:r w:rsidR="00631CD7" w:rsidRPr="009743F3">
              <w:rPr>
                <w:rFonts w:asciiTheme="minorHAnsi" w:hAnsiTheme="minorHAnsi" w:cstheme="minorHAnsi"/>
                <w:b/>
                <w:bCs/>
                <w:sz w:val="22"/>
                <w:szCs w:val="22"/>
                <w:u w:val="single"/>
              </w:rPr>
              <w:t>rience</w:t>
            </w:r>
            <w:r w:rsidR="00631CD7">
              <w:rPr>
                <w:rFonts w:asciiTheme="minorHAnsi" w:hAnsiTheme="minorHAnsi" w:cstheme="minorHAnsi"/>
                <w:b/>
                <w:bCs/>
                <w:sz w:val="22"/>
                <w:szCs w:val="22"/>
                <w:u w:val="single"/>
              </w:rPr>
              <w:t>s</w:t>
            </w:r>
            <w:proofErr w:type="spellEnd"/>
          </w:p>
        </w:tc>
      </w:tr>
      <w:tr w:rsidR="00BF6B46" w:rsidRPr="009743F3" w:rsidTr="00BF6B46">
        <w:trPr>
          <w:trHeight w:val="609"/>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Posséder cinq années ou plus d'expérience acquise dans des postes de direction à responsabilité croissante dans des entreprises de production agroalimentaire, industrielle ou commerciale, soit dans la gestion d’un projet pour le développement communautaire et local; </w:t>
            </w:r>
          </w:p>
        </w:tc>
      </w:tr>
      <w:tr w:rsidR="00BF6B46" w:rsidRPr="009743F3" w:rsidTr="00BF6B46">
        <w:trPr>
          <w:trHeight w:val="295"/>
        </w:trPr>
        <w:tc>
          <w:tcPr>
            <w:tcW w:w="9578" w:type="dxa"/>
            <w:shd w:val="clear" w:color="auto" w:fill="FEFEFE"/>
            <w:tcMar>
              <w:top w:w="80" w:type="dxa"/>
              <w:left w:w="80" w:type="dxa"/>
              <w:bottom w:w="80" w:type="dxa"/>
              <w:right w:w="80" w:type="dxa"/>
            </w:tcMar>
          </w:tcPr>
          <w:p w:rsidR="00BF6B46" w:rsidRPr="009743F3" w:rsidRDefault="00BF6B46" w:rsidP="009743F3">
            <w:pPr>
              <w:pStyle w:val="Paragraphedeliste"/>
              <w:numPr>
                <w:ilvl w:val="0"/>
                <w:numId w:val="40"/>
              </w:numPr>
              <w:spacing w:before="100" w:beforeAutospacing="1" w:after="100" w:afterAutospacing="1"/>
              <w:jc w:val="both"/>
              <w:rPr>
                <w:rFonts w:asciiTheme="minorHAnsi" w:hAnsiTheme="minorHAnsi" w:cstheme="minorHAnsi"/>
                <w:sz w:val="22"/>
                <w:szCs w:val="22"/>
                <w:u w:val="single"/>
              </w:rPr>
            </w:pPr>
            <w:r w:rsidRPr="009743F3">
              <w:rPr>
                <w:rFonts w:asciiTheme="minorHAnsi" w:hAnsiTheme="minorHAnsi" w:cstheme="minorHAnsi"/>
                <w:b/>
                <w:bCs/>
                <w:sz w:val="22"/>
                <w:szCs w:val="22"/>
                <w:u w:val="single"/>
              </w:rPr>
              <w:t>Conditions de travail</w:t>
            </w:r>
          </w:p>
        </w:tc>
      </w:tr>
      <w:tr w:rsidR="00BF6B46" w:rsidRPr="009743F3" w:rsidTr="00BF6B46">
        <w:trPr>
          <w:trHeight w:val="944"/>
        </w:trPr>
        <w:tc>
          <w:tcPr>
            <w:tcW w:w="9578" w:type="dxa"/>
            <w:shd w:val="clear" w:color="auto" w:fill="auto"/>
            <w:tcMar>
              <w:top w:w="80" w:type="dxa"/>
              <w:left w:w="80" w:type="dxa"/>
              <w:bottom w:w="80" w:type="dxa"/>
              <w:right w:w="80" w:type="dxa"/>
            </w:tcMar>
          </w:tcPr>
          <w:p w:rsidR="00BF6B46" w:rsidRPr="009743F3" w:rsidRDefault="00BF6B46" w:rsidP="00BF6B46">
            <w:pPr>
              <w:pStyle w:val="Pardfaut"/>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 xml:space="preserve">Le gérant/gérante est basé à Ruyigi avec un bureau sur le site de production. Il se peut cependant que la mission l’amène à travailler en dehors du site dans un cadre commercial ou pour une autre activité en cohérence avec le plan d’action  du site de production et de la SOCOPA. </w:t>
            </w:r>
          </w:p>
        </w:tc>
      </w:tr>
      <w:tr w:rsidR="00BF6B46" w:rsidRPr="009743F3" w:rsidTr="00BF6B46">
        <w:trPr>
          <w:trHeight w:val="1278"/>
        </w:trPr>
        <w:tc>
          <w:tcPr>
            <w:tcW w:w="9578" w:type="dxa"/>
            <w:shd w:val="clear" w:color="auto" w:fill="FEFEFE"/>
            <w:tcMar>
              <w:top w:w="80" w:type="dxa"/>
              <w:left w:w="80" w:type="dxa"/>
              <w:bottom w:w="80" w:type="dxa"/>
              <w:right w:w="80" w:type="dxa"/>
            </w:tcMar>
          </w:tcPr>
          <w:p w:rsidR="00631CD7" w:rsidRDefault="00BF6B46" w:rsidP="009743F3">
            <w:pPr>
              <w:pStyle w:val="Pardfaut"/>
              <w:spacing w:line="288" w:lineRule="auto"/>
              <w:jc w:val="both"/>
              <w:rPr>
                <w:rFonts w:asciiTheme="minorHAnsi" w:hAnsiTheme="minorHAnsi" w:cstheme="minorHAnsi"/>
                <w:sz w:val="22"/>
                <w:szCs w:val="22"/>
              </w:rPr>
            </w:pPr>
            <w:r w:rsidRPr="009743F3">
              <w:rPr>
                <w:rFonts w:asciiTheme="minorHAnsi" w:hAnsiTheme="minorHAnsi" w:cstheme="minorHAnsi"/>
                <w:sz w:val="22"/>
                <w:szCs w:val="22"/>
              </w:rPr>
              <w:t>L'horaire du gérant/ de la gérante correspond à une semaine normale de travail soit 4</w:t>
            </w:r>
            <w:r w:rsidR="009743F3">
              <w:rPr>
                <w:rFonts w:asciiTheme="minorHAnsi" w:hAnsiTheme="minorHAnsi" w:cstheme="minorHAnsi"/>
                <w:sz w:val="22"/>
                <w:szCs w:val="22"/>
              </w:rPr>
              <w:t>5</w:t>
            </w:r>
            <w:r w:rsidRPr="009743F3">
              <w:rPr>
                <w:rFonts w:asciiTheme="minorHAnsi" w:hAnsiTheme="minorHAnsi" w:cstheme="minorHAnsi"/>
                <w:sz w:val="22"/>
                <w:szCs w:val="22"/>
              </w:rPr>
              <w:t>h par semaine. Cependant pour l’intérêt  du site de production qui est à son stade de lancement il peut être appelé(e)s à travailler souvent en  dehors de la semaine normale du travail, la fin de semaine, de même qu'à faire des heures supplémentaires, afin de participer à diverses activités, dont les réunions de la SOCOPA, et de représenter  du site de production  lors d'événements publics et commerciaux.</w:t>
            </w:r>
          </w:p>
          <w:p w:rsidR="00631CD7" w:rsidRPr="00721EE3" w:rsidRDefault="00631CD7" w:rsidP="00631CD7">
            <w:pPr>
              <w:pStyle w:val="Paragraphedeliste"/>
              <w:numPr>
                <w:ilvl w:val="0"/>
                <w:numId w:val="40"/>
              </w:numPr>
              <w:spacing w:before="100" w:beforeAutospacing="1" w:after="100" w:afterAutospacing="1"/>
              <w:jc w:val="both"/>
              <w:rPr>
                <w:rFonts w:asciiTheme="minorHAnsi" w:hAnsiTheme="minorHAnsi" w:cstheme="minorHAnsi"/>
                <w:b/>
                <w:sz w:val="22"/>
                <w:szCs w:val="22"/>
                <w:u w:val="single"/>
                <w:lang w:val="fr-FR"/>
              </w:rPr>
            </w:pPr>
            <w:r w:rsidRPr="00721EE3">
              <w:rPr>
                <w:rFonts w:asciiTheme="minorHAnsi" w:hAnsiTheme="minorHAnsi" w:cstheme="minorHAnsi"/>
                <w:b/>
                <w:sz w:val="22"/>
                <w:szCs w:val="22"/>
                <w:u w:val="single"/>
                <w:lang w:val="fr-FR"/>
              </w:rPr>
              <w:t>Composition du dossier de candidature</w:t>
            </w:r>
          </w:p>
          <w:p w:rsidR="00631CD7" w:rsidRPr="003722F3" w:rsidRDefault="00631CD7" w:rsidP="00631CD7">
            <w:pPr>
              <w:pStyle w:val="Paragraphedeliste"/>
              <w:jc w:val="both"/>
              <w:rPr>
                <w:rFonts w:asciiTheme="minorHAnsi" w:hAnsiTheme="minorHAnsi" w:cstheme="minorHAnsi"/>
                <w:b/>
                <w:sz w:val="22"/>
                <w:szCs w:val="22"/>
                <w:lang w:val="fr-FR"/>
              </w:rPr>
            </w:pPr>
          </w:p>
          <w:p w:rsidR="00631CD7" w:rsidRPr="003722F3" w:rsidRDefault="00631CD7" w:rsidP="00631CD7">
            <w:pPr>
              <w:jc w:val="both"/>
              <w:rPr>
                <w:rFonts w:asciiTheme="minorHAnsi" w:hAnsiTheme="minorHAnsi" w:cstheme="minorHAnsi"/>
                <w:sz w:val="22"/>
                <w:szCs w:val="22"/>
              </w:rPr>
            </w:pPr>
            <w:r w:rsidRPr="003722F3">
              <w:rPr>
                <w:rFonts w:asciiTheme="minorHAnsi" w:hAnsiTheme="minorHAnsi" w:cstheme="minorHAnsi"/>
                <w:sz w:val="22"/>
                <w:szCs w:val="22"/>
              </w:rPr>
              <w:t>Le dossier de candidature est constitué de:</w:t>
            </w:r>
          </w:p>
          <w:p w:rsidR="00631CD7" w:rsidRPr="003722F3" w:rsidRDefault="00631CD7" w:rsidP="00631CD7">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Lettre</w:t>
            </w:r>
            <w:proofErr w:type="spellEnd"/>
            <w:r w:rsidRPr="003722F3">
              <w:rPr>
                <w:rFonts w:asciiTheme="minorHAnsi" w:hAnsiTheme="minorHAnsi" w:cstheme="minorHAnsi"/>
                <w:sz w:val="22"/>
                <w:szCs w:val="22"/>
              </w:rPr>
              <w:t xml:space="preserve"> </w:t>
            </w:r>
            <w:proofErr w:type="spellStart"/>
            <w:r w:rsidRPr="003722F3">
              <w:rPr>
                <w:rFonts w:asciiTheme="minorHAnsi" w:hAnsiTheme="minorHAnsi" w:cstheme="minorHAnsi"/>
                <w:sz w:val="22"/>
                <w:szCs w:val="22"/>
              </w:rPr>
              <w:t>manuscrite</w:t>
            </w:r>
            <w:proofErr w:type="spellEnd"/>
            <w:r w:rsidRPr="003722F3">
              <w:rPr>
                <w:rFonts w:asciiTheme="minorHAnsi" w:hAnsiTheme="minorHAnsi" w:cstheme="minorHAnsi"/>
                <w:sz w:val="22"/>
                <w:szCs w:val="22"/>
              </w:rPr>
              <w:t xml:space="preserve"> de motivation</w:t>
            </w:r>
          </w:p>
          <w:p w:rsidR="00631CD7" w:rsidRPr="003722F3" w:rsidRDefault="00631CD7" w:rsidP="00631CD7">
            <w:pPr>
              <w:pStyle w:val="Paragraphedeliste"/>
              <w:numPr>
                <w:ilvl w:val="0"/>
                <w:numId w:val="4"/>
              </w:numPr>
              <w:jc w:val="both"/>
              <w:rPr>
                <w:rFonts w:asciiTheme="minorHAnsi" w:hAnsiTheme="minorHAnsi" w:cstheme="minorHAnsi"/>
                <w:sz w:val="22"/>
                <w:szCs w:val="22"/>
              </w:rPr>
            </w:pPr>
            <w:r w:rsidRPr="003722F3">
              <w:rPr>
                <w:rFonts w:asciiTheme="minorHAnsi" w:hAnsiTheme="minorHAnsi" w:cstheme="minorHAnsi"/>
                <w:sz w:val="22"/>
                <w:szCs w:val="22"/>
              </w:rPr>
              <w:t xml:space="preserve">CV </w:t>
            </w:r>
            <w:proofErr w:type="spellStart"/>
            <w:r w:rsidRPr="003722F3">
              <w:rPr>
                <w:rFonts w:asciiTheme="minorHAnsi" w:hAnsiTheme="minorHAnsi" w:cstheme="minorHAnsi"/>
                <w:sz w:val="22"/>
                <w:szCs w:val="22"/>
              </w:rPr>
              <w:t>actualisé</w:t>
            </w:r>
            <w:proofErr w:type="spellEnd"/>
          </w:p>
          <w:p w:rsidR="00631CD7" w:rsidRPr="003722F3" w:rsidRDefault="00631CD7" w:rsidP="00631CD7">
            <w:pPr>
              <w:pStyle w:val="Paragraphedeliste"/>
              <w:numPr>
                <w:ilvl w:val="0"/>
                <w:numId w:val="4"/>
              </w:numPr>
              <w:jc w:val="both"/>
              <w:rPr>
                <w:rFonts w:asciiTheme="minorHAnsi" w:hAnsiTheme="minorHAnsi" w:cstheme="minorHAnsi"/>
                <w:sz w:val="22"/>
                <w:szCs w:val="22"/>
                <w:lang w:val="fr-FR"/>
              </w:rPr>
            </w:pPr>
            <w:r w:rsidRPr="003722F3">
              <w:rPr>
                <w:rFonts w:asciiTheme="minorHAnsi" w:hAnsiTheme="minorHAnsi" w:cstheme="minorHAnsi"/>
                <w:sz w:val="22"/>
                <w:szCs w:val="22"/>
                <w:lang w:val="fr-FR"/>
              </w:rPr>
              <w:t>Attestation de services rendus ou tout autre document prouvant justifié l‘expérience</w:t>
            </w:r>
          </w:p>
          <w:p w:rsidR="00631CD7" w:rsidRPr="003722F3" w:rsidRDefault="00631CD7" w:rsidP="00631CD7">
            <w:pPr>
              <w:pStyle w:val="Paragraphedeliste"/>
              <w:numPr>
                <w:ilvl w:val="0"/>
                <w:numId w:val="4"/>
              </w:numPr>
              <w:jc w:val="both"/>
              <w:rPr>
                <w:rFonts w:asciiTheme="minorHAnsi" w:hAnsiTheme="minorHAnsi" w:cstheme="minorHAnsi"/>
                <w:sz w:val="22"/>
                <w:szCs w:val="22"/>
                <w:lang w:val="fr-FR"/>
              </w:rPr>
            </w:pPr>
            <w:r w:rsidRPr="003722F3">
              <w:rPr>
                <w:rFonts w:asciiTheme="minorHAnsi" w:hAnsiTheme="minorHAnsi" w:cstheme="minorHAnsi"/>
                <w:sz w:val="22"/>
                <w:szCs w:val="22"/>
                <w:lang w:val="fr-FR"/>
              </w:rPr>
              <w:t>Copie conforme à l’original des diplômes</w:t>
            </w:r>
          </w:p>
          <w:p w:rsidR="00631CD7" w:rsidRPr="003722F3" w:rsidRDefault="00631CD7" w:rsidP="00631CD7">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Trois</w:t>
            </w:r>
            <w:proofErr w:type="spellEnd"/>
            <w:r w:rsidRPr="003722F3">
              <w:rPr>
                <w:rFonts w:asciiTheme="minorHAnsi" w:hAnsiTheme="minorHAnsi" w:cstheme="minorHAnsi"/>
                <w:sz w:val="22"/>
                <w:szCs w:val="22"/>
              </w:rPr>
              <w:t xml:space="preserve"> </w:t>
            </w:r>
            <w:proofErr w:type="spellStart"/>
            <w:r w:rsidRPr="003722F3">
              <w:rPr>
                <w:rFonts w:asciiTheme="minorHAnsi" w:hAnsiTheme="minorHAnsi" w:cstheme="minorHAnsi"/>
                <w:sz w:val="22"/>
                <w:szCs w:val="22"/>
              </w:rPr>
              <w:t>références</w:t>
            </w:r>
            <w:proofErr w:type="spellEnd"/>
          </w:p>
          <w:p w:rsidR="00631CD7" w:rsidRPr="003722F3" w:rsidRDefault="00631CD7" w:rsidP="00631CD7">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Copie</w:t>
            </w:r>
            <w:proofErr w:type="spellEnd"/>
            <w:r w:rsidRPr="003722F3">
              <w:rPr>
                <w:rFonts w:asciiTheme="minorHAnsi" w:hAnsiTheme="minorHAnsi" w:cstheme="minorHAnsi"/>
                <w:sz w:val="22"/>
                <w:szCs w:val="22"/>
              </w:rPr>
              <w:t xml:space="preserve"> de la carte </w:t>
            </w:r>
            <w:proofErr w:type="spellStart"/>
            <w:r w:rsidRPr="003722F3">
              <w:rPr>
                <w:rFonts w:asciiTheme="minorHAnsi" w:hAnsiTheme="minorHAnsi" w:cstheme="minorHAnsi"/>
                <w:sz w:val="22"/>
                <w:szCs w:val="22"/>
              </w:rPr>
              <w:t>d’identité</w:t>
            </w:r>
            <w:proofErr w:type="spellEnd"/>
          </w:p>
          <w:p w:rsidR="00631CD7" w:rsidRPr="003722F3" w:rsidRDefault="00631CD7" w:rsidP="00631CD7">
            <w:pPr>
              <w:pStyle w:val="Paragraphedeliste"/>
              <w:numPr>
                <w:ilvl w:val="0"/>
                <w:numId w:val="4"/>
              </w:numPr>
              <w:jc w:val="both"/>
              <w:rPr>
                <w:rFonts w:asciiTheme="minorHAnsi" w:hAnsiTheme="minorHAnsi" w:cstheme="minorHAnsi"/>
                <w:sz w:val="22"/>
                <w:szCs w:val="22"/>
              </w:rPr>
            </w:pPr>
            <w:proofErr w:type="spellStart"/>
            <w:r w:rsidRPr="003722F3">
              <w:rPr>
                <w:rFonts w:asciiTheme="minorHAnsi" w:hAnsiTheme="minorHAnsi" w:cstheme="minorHAnsi"/>
                <w:sz w:val="22"/>
                <w:szCs w:val="22"/>
              </w:rPr>
              <w:t>Copie</w:t>
            </w:r>
            <w:proofErr w:type="spellEnd"/>
            <w:r w:rsidRPr="003722F3">
              <w:rPr>
                <w:rFonts w:asciiTheme="minorHAnsi" w:hAnsiTheme="minorHAnsi" w:cstheme="minorHAnsi"/>
                <w:sz w:val="22"/>
                <w:szCs w:val="22"/>
              </w:rPr>
              <w:t xml:space="preserve"> du </w:t>
            </w:r>
            <w:proofErr w:type="spellStart"/>
            <w:r w:rsidRPr="003722F3">
              <w:rPr>
                <w:rFonts w:asciiTheme="minorHAnsi" w:hAnsiTheme="minorHAnsi" w:cstheme="minorHAnsi"/>
                <w:sz w:val="22"/>
                <w:szCs w:val="22"/>
              </w:rPr>
              <w:t>permis</w:t>
            </w:r>
            <w:proofErr w:type="spellEnd"/>
            <w:r w:rsidRPr="003722F3">
              <w:rPr>
                <w:rFonts w:asciiTheme="minorHAnsi" w:hAnsiTheme="minorHAnsi" w:cstheme="minorHAnsi"/>
                <w:sz w:val="22"/>
                <w:szCs w:val="22"/>
              </w:rPr>
              <w:t xml:space="preserve"> de </w:t>
            </w:r>
            <w:proofErr w:type="spellStart"/>
            <w:r w:rsidRPr="003722F3">
              <w:rPr>
                <w:rFonts w:asciiTheme="minorHAnsi" w:hAnsiTheme="minorHAnsi" w:cstheme="minorHAnsi"/>
                <w:sz w:val="22"/>
                <w:szCs w:val="22"/>
              </w:rPr>
              <w:t>conduire</w:t>
            </w:r>
            <w:proofErr w:type="spellEnd"/>
          </w:p>
          <w:p w:rsidR="00631CD7" w:rsidRPr="009743F3" w:rsidRDefault="00631CD7" w:rsidP="009743F3">
            <w:pPr>
              <w:pStyle w:val="Pardfaut"/>
              <w:spacing w:line="288" w:lineRule="auto"/>
              <w:jc w:val="both"/>
              <w:rPr>
                <w:rFonts w:asciiTheme="minorHAnsi" w:hAnsiTheme="minorHAnsi" w:cstheme="minorHAnsi"/>
                <w:sz w:val="22"/>
                <w:szCs w:val="22"/>
              </w:rPr>
            </w:pPr>
          </w:p>
        </w:tc>
      </w:tr>
    </w:tbl>
    <w:p w:rsidR="00BF6B46" w:rsidRPr="00D94D25" w:rsidRDefault="00BF6B46" w:rsidP="00D94D25">
      <w:pPr>
        <w:rPr>
          <w:rFonts w:cstheme="minorHAnsi"/>
          <w:b/>
          <w:lang w:val="de-DE"/>
        </w:rPr>
      </w:pPr>
    </w:p>
    <w:p w:rsidR="00BF6B46" w:rsidRPr="009743F3" w:rsidRDefault="00BF6B46" w:rsidP="00BF6B46">
      <w:pPr>
        <w:jc w:val="both"/>
        <w:rPr>
          <w:rFonts w:cstheme="minorHAnsi"/>
        </w:rPr>
      </w:pPr>
      <w:r w:rsidRPr="009743F3">
        <w:rPr>
          <w:rFonts w:cstheme="minorHAnsi"/>
        </w:rPr>
        <w:lastRenderedPageBreak/>
        <w:t>Le dossier de candidature est constitué de:</w:t>
      </w:r>
    </w:p>
    <w:p w:rsidR="00BF6B46" w:rsidRPr="009743F3" w:rsidRDefault="00BF6B46" w:rsidP="00BF6B46">
      <w:pPr>
        <w:pStyle w:val="Paragraphedeliste"/>
        <w:numPr>
          <w:ilvl w:val="0"/>
          <w:numId w:val="4"/>
        </w:numPr>
        <w:jc w:val="both"/>
        <w:rPr>
          <w:rFonts w:asciiTheme="minorHAnsi" w:hAnsiTheme="minorHAnsi" w:cstheme="minorHAnsi"/>
          <w:sz w:val="22"/>
          <w:szCs w:val="22"/>
        </w:rPr>
      </w:pPr>
      <w:proofErr w:type="spellStart"/>
      <w:r w:rsidRPr="009743F3">
        <w:rPr>
          <w:rFonts w:asciiTheme="minorHAnsi" w:hAnsiTheme="minorHAnsi" w:cstheme="minorHAnsi"/>
          <w:sz w:val="22"/>
          <w:szCs w:val="22"/>
        </w:rPr>
        <w:t>Lettre</w:t>
      </w:r>
      <w:proofErr w:type="spellEnd"/>
      <w:r w:rsidRPr="009743F3">
        <w:rPr>
          <w:rFonts w:asciiTheme="minorHAnsi" w:hAnsiTheme="minorHAnsi" w:cstheme="minorHAnsi"/>
          <w:sz w:val="22"/>
          <w:szCs w:val="22"/>
        </w:rPr>
        <w:t xml:space="preserve"> </w:t>
      </w:r>
      <w:proofErr w:type="spellStart"/>
      <w:r w:rsidRPr="009743F3">
        <w:rPr>
          <w:rFonts w:asciiTheme="minorHAnsi" w:hAnsiTheme="minorHAnsi" w:cstheme="minorHAnsi"/>
          <w:sz w:val="22"/>
          <w:szCs w:val="22"/>
        </w:rPr>
        <w:t>manuscrite</w:t>
      </w:r>
      <w:proofErr w:type="spellEnd"/>
      <w:r w:rsidRPr="009743F3">
        <w:rPr>
          <w:rFonts w:asciiTheme="minorHAnsi" w:hAnsiTheme="minorHAnsi" w:cstheme="minorHAnsi"/>
          <w:sz w:val="22"/>
          <w:szCs w:val="22"/>
        </w:rPr>
        <w:t xml:space="preserve"> de motivation</w:t>
      </w:r>
    </w:p>
    <w:p w:rsidR="009743F3" w:rsidRPr="003722F3" w:rsidRDefault="009743F3" w:rsidP="009743F3">
      <w:pPr>
        <w:pStyle w:val="Corps"/>
        <w:spacing w:line="288" w:lineRule="auto"/>
        <w:ind w:left="196"/>
        <w:jc w:val="both"/>
        <w:rPr>
          <w:rFonts w:asciiTheme="minorHAnsi" w:hAnsiTheme="minorHAnsi" w:cstheme="minorHAnsi"/>
        </w:rPr>
      </w:pPr>
      <w:r w:rsidRPr="003722F3">
        <w:rPr>
          <w:rFonts w:asciiTheme="minorHAnsi" w:hAnsiTheme="minorHAnsi" w:cstheme="minorHAnsi"/>
        </w:rPr>
        <w:lastRenderedPageBreak/>
        <w:t xml:space="preserve">Les dossiers de candidatures seront adressés à Madame l’Administratrice Directrice Générale de  SOCOPA, </w:t>
      </w:r>
      <w:r>
        <w:rPr>
          <w:rFonts w:asciiTheme="minorHAnsi" w:hAnsiTheme="minorHAnsi" w:cstheme="minorHAnsi"/>
        </w:rPr>
        <w:t>KIGOBE</w:t>
      </w:r>
      <w:r w:rsidRPr="003722F3">
        <w:rPr>
          <w:rFonts w:asciiTheme="minorHAnsi" w:hAnsiTheme="minorHAnsi" w:cstheme="minorHAnsi"/>
        </w:rPr>
        <w:t xml:space="preserve">, Avenue </w:t>
      </w:r>
      <w:r>
        <w:rPr>
          <w:rFonts w:asciiTheme="minorHAnsi" w:hAnsiTheme="minorHAnsi" w:cstheme="minorHAnsi"/>
        </w:rPr>
        <w:t xml:space="preserve">du Cinquantenaire </w:t>
      </w:r>
      <w:r w:rsidRPr="003722F3">
        <w:rPr>
          <w:rFonts w:asciiTheme="minorHAnsi" w:hAnsiTheme="minorHAnsi" w:cstheme="minorHAnsi"/>
        </w:rPr>
        <w:t>N°</w:t>
      </w:r>
      <w:r>
        <w:rPr>
          <w:rFonts w:asciiTheme="minorHAnsi" w:hAnsiTheme="minorHAnsi" w:cstheme="minorHAnsi"/>
        </w:rPr>
        <w:t>4</w:t>
      </w:r>
      <w:r w:rsidRPr="003722F3">
        <w:rPr>
          <w:rFonts w:asciiTheme="minorHAnsi" w:hAnsiTheme="minorHAnsi" w:cstheme="minorHAnsi"/>
        </w:rPr>
        <w:t>, tél: 22 27 36 91</w:t>
      </w:r>
      <w:r>
        <w:rPr>
          <w:rFonts w:asciiTheme="minorHAnsi" w:hAnsiTheme="minorHAnsi" w:cstheme="minorHAnsi"/>
        </w:rPr>
        <w:t xml:space="preserve"> </w:t>
      </w:r>
      <w:r w:rsidRPr="003722F3">
        <w:rPr>
          <w:rFonts w:asciiTheme="minorHAnsi" w:hAnsiTheme="minorHAnsi" w:cstheme="minorHAnsi"/>
        </w:rPr>
        <w:t>ou au</w:t>
      </w:r>
      <w:r>
        <w:rPr>
          <w:rFonts w:asciiTheme="minorHAnsi" w:hAnsiTheme="minorHAnsi" w:cstheme="minorHAnsi"/>
        </w:rPr>
        <w:t xml:space="preserve"> site de production de Ruyigi au</w:t>
      </w:r>
      <w:r w:rsidRPr="003722F3">
        <w:rPr>
          <w:rFonts w:asciiTheme="minorHAnsi" w:hAnsiTheme="minorHAnsi" w:cstheme="minorHAnsi"/>
        </w:rPr>
        <w:t xml:space="preserve"> centre de la </w:t>
      </w:r>
      <w:r>
        <w:rPr>
          <w:rFonts w:asciiTheme="minorHAnsi" w:hAnsiTheme="minorHAnsi" w:cstheme="minorHAnsi"/>
        </w:rPr>
        <w:t xml:space="preserve">commune </w:t>
      </w:r>
      <w:r w:rsidRPr="003722F3">
        <w:rPr>
          <w:rFonts w:asciiTheme="minorHAnsi" w:hAnsiTheme="minorHAnsi" w:cstheme="minorHAnsi"/>
        </w:rPr>
        <w:t xml:space="preserve">de Ruyigi, Quartier </w:t>
      </w:r>
      <w:r>
        <w:rPr>
          <w:rFonts w:asciiTheme="minorHAnsi" w:hAnsiTheme="minorHAnsi" w:cstheme="minorHAnsi"/>
        </w:rPr>
        <w:t>MUREHE</w:t>
      </w:r>
      <w:r w:rsidRPr="003722F3">
        <w:rPr>
          <w:rFonts w:asciiTheme="minorHAnsi" w:hAnsiTheme="minorHAnsi" w:cstheme="minorHAnsi"/>
        </w:rPr>
        <w:t>.</w:t>
      </w:r>
    </w:p>
    <w:p w:rsidR="009743F3" w:rsidRPr="003722F3" w:rsidRDefault="009743F3" w:rsidP="009743F3">
      <w:pPr>
        <w:pStyle w:val="Corps"/>
        <w:spacing w:line="288" w:lineRule="auto"/>
        <w:ind w:left="196"/>
        <w:jc w:val="both"/>
        <w:rPr>
          <w:rFonts w:asciiTheme="minorHAnsi" w:hAnsiTheme="minorHAnsi" w:cstheme="minorHAnsi"/>
        </w:rPr>
      </w:pPr>
      <w:r w:rsidRPr="003722F3">
        <w:rPr>
          <w:rFonts w:asciiTheme="minorHAnsi" w:hAnsiTheme="minorHAnsi" w:cstheme="minorHAnsi"/>
          <w:b/>
        </w:rPr>
        <w:t>La date limite de dépôt des dossiers est fixée au 0</w:t>
      </w:r>
      <w:r w:rsidR="001D49CE">
        <w:rPr>
          <w:rFonts w:asciiTheme="minorHAnsi" w:hAnsiTheme="minorHAnsi" w:cstheme="minorHAnsi"/>
          <w:b/>
        </w:rPr>
        <w:t>3</w:t>
      </w:r>
      <w:r w:rsidRPr="003722F3">
        <w:rPr>
          <w:rFonts w:asciiTheme="minorHAnsi" w:hAnsiTheme="minorHAnsi" w:cstheme="minorHAnsi"/>
          <w:b/>
        </w:rPr>
        <w:t xml:space="preserve"> </w:t>
      </w:r>
      <w:r>
        <w:rPr>
          <w:rFonts w:asciiTheme="minorHAnsi" w:hAnsiTheme="minorHAnsi" w:cstheme="minorHAnsi"/>
          <w:b/>
        </w:rPr>
        <w:t>Avril</w:t>
      </w:r>
      <w:r w:rsidRPr="003722F3">
        <w:rPr>
          <w:rFonts w:asciiTheme="minorHAnsi" w:hAnsiTheme="minorHAnsi" w:cstheme="minorHAnsi"/>
          <w:b/>
        </w:rPr>
        <w:t xml:space="preserve"> 20</w:t>
      </w:r>
      <w:r>
        <w:rPr>
          <w:rFonts w:asciiTheme="minorHAnsi" w:hAnsiTheme="minorHAnsi" w:cstheme="minorHAnsi"/>
          <w:b/>
        </w:rPr>
        <w:t xml:space="preserve">26 </w:t>
      </w:r>
      <w:r w:rsidRPr="003722F3">
        <w:rPr>
          <w:rFonts w:asciiTheme="minorHAnsi" w:hAnsiTheme="minorHAnsi" w:cstheme="minorHAnsi"/>
          <w:b/>
        </w:rPr>
        <w:t>avant 1</w:t>
      </w:r>
      <w:r>
        <w:rPr>
          <w:rFonts w:asciiTheme="minorHAnsi" w:hAnsiTheme="minorHAnsi" w:cstheme="minorHAnsi"/>
          <w:b/>
        </w:rPr>
        <w:t>3</w:t>
      </w:r>
      <w:r w:rsidRPr="003722F3">
        <w:rPr>
          <w:rFonts w:asciiTheme="minorHAnsi" w:hAnsiTheme="minorHAnsi" w:cstheme="minorHAnsi"/>
          <w:b/>
        </w:rPr>
        <w:t>H00 heure locale</w:t>
      </w:r>
      <w:r w:rsidRPr="003722F3">
        <w:rPr>
          <w:rFonts w:asciiTheme="minorHAnsi" w:hAnsiTheme="minorHAnsi" w:cstheme="minorHAnsi"/>
        </w:rPr>
        <w:t>.</w:t>
      </w:r>
    </w:p>
    <w:p w:rsidR="00BF6B46" w:rsidRPr="009743F3" w:rsidRDefault="00BF6B46" w:rsidP="00BF6B46">
      <w:pPr>
        <w:pStyle w:val="Corps"/>
        <w:spacing w:line="288" w:lineRule="auto"/>
        <w:ind w:left="196"/>
        <w:jc w:val="both"/>
        <w:rPr>
          <w:rFonts w:asciiTheme="minorHAnsi" w:hAnsiTheme="minorHAnsi" w:cstheme="minorHAnsi"/>
          <w:b/>
        </w:rPr>
      </w:pPr>
      <w:r w:rsidRPr="009743F3">
        <w:rPr>
          <w:rFonts w:asciiTheme="minorHAnsi" w:hAnsiTheme="minorHAnsi" w:cstheme="minorHAnsi"/>
          <w:b/>
          <w:u w:val="single"/>
        </w:rPr>
        <w:t>NB.</w:t>
      </w:r>
      <w:r w:rsidRPr="009743F3">
        <w:rPr>
          <w:rFonts w:asciiTheme="minorHAnsi" w:hAnsiTheme="minorHAnsi" w:cstheme="minorHAnsi"/>
          <w:b/>
        </w:rPr>
        <w:t>:</w:t>
      </w:r>
    </w:p>
    <w:p w:rsidR="00BF6B46" w:rsidRPr="009743F3" w:rsidRDefault="00BF6B46" w:rsidP="00BF6B46">
      <w:pPr>
        <w:pStyle w:val="Corps"/>
        <w:numPr>
          <w:ilvl w:val="0"/>
          <w:numId w:val="4"/>
        </w:numPr>
        <w:spacing w:line="288" w:lineRule="auto"/>
        <w:jc w:val="both"/>
        <w:rPr>
          <w:rFonts w:asciiTheme="minorHAnsi" w:hAnsiTheme="minorHAnsi" w:cstheme="minorHAnsi"/>
          <w:b/>
        </w:rPr>
      </w:pPr>
      <w:r w:rsidRPr="009743F3">
        <w:rPr>
          <w:rFonts w:asciiTheme="minorHAnsi" w:hAnsiTheme="minorHAnsi" w:cstheme="minorHAnsi"/>
          <w:b/>
        </w:rPr>
        <w:t>Les dossiers remis restent la propriété de SOCOPA.</w:t>
      </w:r>
    </w:p>
    <w:p w:rsidR="00BF6B46" w:rsidRPr="009743F3" w:rsidRDefault="00BF6B46" w:rsidP="00BF6B46">
      <w:pPr>
        <w:pStyle w:val="Corps"/>
        <w:numPr>
          <w:ilvl w:val="0"/>
          <w:numId w:val="4"/>
        </w:numPr>
        <w:spacing w:line="288" w:lineRule="auto"/>
        <w:jc w:val="both"/>
        <w:rPr>
          <w:rFonts w:asciiTheme="minorHAnsi" w:hAnsiTheme="minorHAnsi" w:cstheme="minorHAnsi"/>
        </w:rPr>
      </w:pPr>
      <w:r w:rsidRPr="009743F3">
        <w:rPr>
          <w:rFonts w:asciiTheme="minorHAnsi" w:hAnsiTheme="minorHAnsi" w:cstheme="minorHAnsi"/>
          <w:b/>
        </w:rPr>
        <w:t xml:space="preserve">Seules les personnes présélectionnées seront contactées pour passer le </w:t>
      </w:r>
      <w:proofErr w:type="gramStart"/>
      <w:r w:rsidRPr="009743F3">
        <w:rPr>
          <w:rFonts w:asciiTheme="minorHAnsi" w:hAnsiTheme="minorHAnsi" w:cstheme="minorHAnsi"/>
          <w:b/>
        </w:rPr>
        <w:t>test .</w:t>
      </w:r>
      <w:proofErr w:type="gramEnd"/>
    </w:p>
    <w:p w:rsidR="00032BB8" w:rsidRPr="009743F3" w:rsidRDefault="00032BB8" w:rsidP="00BF6B46">
      <w:pPr>
        <w:rPr>
          <w:rFonts w:cstheme="minorHAnsi"/>
        </w:rPr>
      </w:pPr>
      <w:bookmarkStart w:id="0" w:name="_GoBack"/>
      <w:bookmarkEnd w:id="0"/>
    </w:p>
    <w:sectPr w:rsidR="00032BB8" w:rsidRPr="009743F3" w:rsidSect="0055157C">
      <w:headerReference w:type="default" r:id="rId7"/>
      <w:footerReference w:type="default" r:id="rId8"/>
      <w:pgSz w:w="11906" w:h="16838"/>
      <w:pgMar w:top="1961" w:right="1133" w:bottom="568"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E7" w:rsidRDefault="000D6AE7" w:rsidP="0066721E">
      <w:pPr>
        <w:spacing w:after="0" w:line="240" w:lineRule="auto"/>
      </w:pPr>
      <w:r>
        <w:separator/>
      </w:r>
    </w:p>
  </w:endnote>
  <w:endnote w:type="continuationSeparator" w:id="0">
    <w:p w:rsidR="000D6AE7" w:rsidRDefault="000D6AE7" w:rsidP="0066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Book">
    <w:altName w:val="Times New Roman"/>
    <w:panose1 w:val="00000000000000000000"/>
    <w:charset w:val="00"/>
    <w:family w:val="roman"/>
    <w:notTrueType/>
    <w:pitch w:val="default"/>
  </w:font>
  <w:font w:name="Copperplate">
    <w:altName w:val="Arial"/>
    <w:charset w:val="00"/>
    <w:family w:val="auto"/>
    <w:pitch w:val="variable"/>
    <w:sig w:usb0="00000001" w:usb1="00000000" w:usb2="00000000" w:usb3="00000000" w:csb0="0000011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Bodoni MT Black">
    <w:panose1 w:val="02070A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647"/>
      <w:docPartObj>
        <w:docPartGallery w:val="Page Numbers (Bottom of Page)"/>
        <w:docPartUnique/>
      </w:docPartObj>
    </w:sdtPr>
    <w:sdtEndPr/>
    <w:sdtContent>
      <w:p w:rsidR="00AE592B" w:rsidRDefault="00AE592B" w:rsidP="00AE592B">
        <w:pPr>
          <w:pStyle w:val="Pieddepage"/>
          <w:pBdr>
            <w:bottom w:val="single" w:sz="6" w:space="1" w:color="auto"/>
          </w:pBdr>
          <w:jc w:val="center"/>
          <w:rPr>
            <w:rFonts w:ascii="Agency FB" w:hAnsi="Agency FB"/>
            <w:color w:val="000000" w:themeColor="text1"/>
            <w:lang w:val="en-GB"/>
          </w:rPr>
        </w:pPr>
      </w:p>
      <w:p w:rsidR="00AE592B" w:rsidRPr="00366A43" w:rsidRDefault="00AE592B" w:rsidP="00AE592B">
        <w:pPr>
          <w:pStyle w:val="Pieddepage"/>
          <w:jc w:val="center"/>
        </w:pPr>
        <w:r w:rsidRPr="00366A43">
          <w:rPr>
            <w:rFonts w:ascii="Agency FB" w:hAnsi="Agency FB"/>
            <w:color w:val="000000" w:themeColor="text1"/>
          </w:rPr>
          <w:t>N°</w:t>
        </w:r>
        <w:r w:rsidR="00366A43" w:rsidRPr="00366A43">
          <w:rPr>
            <w:rFonts w:ascii="Agency FB" w:hAnsi="Agency FB"/>
            <w:color w:val="000000" w:themeColor="text1"/>
          </w:rPr>
          <w:t>4</w:t>
        </w:r>
        <w:r w:rsidRPr="00366A43">
          <w:rPr>
            <w:rFonts w:ascii="Agency FB" w:hAnsi="Agency FB"/>
            <w:color w:val="000000" w:themeColor="text1"/>
          </w:rPr>
          <w:t>, avenue</w:t>
        </w:r>
        <w:r w:rsidR="00366A43">
          <w:rPr>
            <w:rFonts w:ascii="Agency FB" w:hAnsi="Agency FB"/>
            <w:color w:val="000000" w:themeColor="text1"/>
          </w:rPr>
          <w:t xml:space="preserve"> </w:t>
        </w:r>
        <w:r w:rsidR="00366A43" w:rsidRPr="00366A43">
          <w:rPr>
            <w:rFonts w:ascii="Agency FB" w:hAnsi="Agency FB"/>
            <w:color w:val="000000" w:themeColor="text1"/>
          </w:rPr>
          <w:t>du Cinquant</w:t>
        </w:r>
        <w:r w:rsidR="00366A43">
          <w:rPr>
            <w:rFonts w:ascii="Agency FB" w:hAnsi="Agency FB"/>
            <w:color w:val="000000" w:themeColor="text1"/>
          </w:rPr>
          <w:t>enaire, KIGOBE</w:t>
        </w:r>
        <w:r w:rsidRPr="00366A43">
          <w:rPr>
            <w:rFonts w:ascii="Agency FB" w:hAnsi="Agency FB"/>
            <w:color w:val="000000" w:themeColor="text1"/>
          </w:rPr>
          <w:t>, B.P : 24 Bujumbura-Burundi, NIF : 4000645699, RC : 06093</w:t>
        </w:r>
      </w:p>
      <w:p w:rsidR="00AE592B" w:rsidRDefault="00762B53">
        <w:pPr>
          <w:pStyle w:val="Pieddepage"/>
          <w:jc w:val="right"/>
        </w:pPr>
        <w:r>
          <w:fldChar w:fldCharType="begin"/>
        </w:r>
        <w:r>
          <w:instrText xml:space="preserve"> PAGE   \* MERGEFORMAT </w:instrText>
        </w:r>
        <w:r>
          <w:fldChar w:fldCharType="separate"/>
        </w:r>
        <w:r w:rsidR="001D49CE">
          <w:rPr>
            <w:noProof/>
          </w:rPr>
          <w:t>6</w:t>
        </w:r>
        <w:r>
          <w:rPr>
            <w:noProof/>
          </w:rPr>
          <w:fldChar w:fldCharType="end"/>
        </w:r>
      </w:p>
    </w:sdtContent>
  </w:sdt>
  <w:p w:rsidR="0093763A" w:rsidRPr="0093763A" w:rsidRDefault="0093763A" w:rsidP="0093763A">
    <w:pPr>
      <w:pStyle w:val="Pieddepage"/>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E7" w:rsidRDefault="000D6AE7" w:rsidP="0066721E">
      <w:pPr>
        <w:spacing w:after="0" w:line="240" w:lineRule="auto"/>
      </w:pPr>
      <w:r>
        <w:separator/>
      </w:r>
    </w:p>
  </w:footnote>
  <w:footnote w:type="continuationSeparator" w:id="0">
    <w:p w:rsidR="000D6AE7" w:rsidRDefault="000D6AE7" w:rsidP="00667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A1" w:rsidRDefault="00366A43">
    <w:pPr>
      <w:pStyle w:val="En-tte"/>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1271270</wp:posOffset>
              </wp:positionH>
              <wp:positionV relativeFrom="paragraph">
                <wp:posOffset>95885</wp:posOffset>
              </wp:positionV>
              <wp:extent cx="4591685" cy="1143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68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366A43" w:rsidRDefault="00366A43" w:rsidP="0093763A">
                          <w:pPr>
                            <w:spacing w:after="0" w:line="240" w:lineRule="auto"/>
                            <w:jc w:val="center"/>
                            <w:rPr>
                              <w:rFonts w:ascii="Agency FB" w:hAnsi="Agency FB"/>
                              <w:color w:val="000000" w:themeColor="text1"/>
                            </w:rPr>
                          </w:pPr>
                          <w:r w:rsidRPr="00366A43">
                            <w:rPr>
                              <w:rFonts w:ascii="Agency FB" w:hAnsi="Agency FB"/>
                              <w:color w:val="000000" w:themeColor="text1"/>
                            </w:rPr>
                            <w:t xml:space="preserve">N°4, avenue du </w:t>
                          </w:r>
                          <w:r>
                            <w:rPr>
                              <w:rFonts w:ascii="Agency FB" w:hAnsi="Agency FB"/>
                              <w:color w:val="000000" w:themeColor="text1"/>
                            </w:rPr>
                            <w:t>Cinquantenaire, KIGOBE</w:t>
                          </w:r>
                          <w:r w:rsidR="0066721E" w:rsidRPr="00366A43">
                            <w:rPr>
                              <w:rFonts w:ascii="Agency FB" w:hAnsi="Agency FB"/>
                              <w:color w:val="000000" w:themeColor="text1"/>
                            </w:rPr>
                            <w:t>, B.P : 24 Bujumbura-Burundi, NIF : 4000645699, RC : 06093</w:t>
                          </w:r>
                        </w:p>
                        <w:p w:rsidR="0093763A" w:rsidRPr="00690E6A" w:rsidRDefault="0093763A" w:rsidP="0093763A">
                          <w:pPr>
                            <w:spacing w:after="0" w:line="240" w:lineRule="auto"/>
                            <w:jc w:val="center"/>
                            <w:rPr>
                              <w:rFonts w:ascii="Agency FB" w:hAnsi="Agency FB"/>
                              <w:color w:val="000000" w:themeColor="text1"/>
                              <w:lang w:val="en-GB"/>
                            </w:rPr>
                          </w:pPr>
                          <w:r>
                            <w:rPr>
                              <w:rFonts w:ascii="Agency FB" w:hAnsi="Agency FB"/>
                              <w:color w:val="000000" w:themeColor="text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0.1pt;margin-top:7.55pt;width:361.5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" fillcolor="white [3201]" stroked="f" strokeweight=".5pt">
              <v:path arrowok="t"/>
              <v:textbo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366A43" w:rsidRDefault="00366A43" w:rsidP="0093763A">
                    <w:pPr>
                      <w:spacing w:after="0" w:line="240" w:lineRule="auto"/>
                      <w:jc w:val="center"/>
                      <w:rPr>
                        <w:rFonts w:ascii="Agency FB" w:hAnsi="Agency FB"/>
                        <w:color w:val="000000" w:themeColor="text1"/>
                      </w:rPr>
                    </w:pPr>
                    <w:r w:rsidRPr="00366A43">
                      <w:rPr>
                        <w:rFonts w:ascii="Agency FB" w:hAnsi="Agency FB"/>
                        <w:color w:val="000000" w:themeColor="text1"/>
                      </w:rPr>
                      <w:t xml:space="preserve">N°4, avenue du </w:t>
                    </w:r>
                    <w:r>
                      <w:rPr>
                        <w:rFonts w:ascii="Agency FB" w:hAnsi="Agency FB"/>
                        <w:color w:val="000000" w:themeColor="text1"/>
                      </w:rPr>
                      <w:t>Cinquantenaire, KIGOBE</w:t>
                    </w:r>
                    <w:r w:rsidR="0066721E" w:rsidRPr="00366A43">
                      <w:rPr>
                        <w:rFonts w:ascii="Agency FB" w:hAnsi="Agency FB"/>
                        <w:color w:val="000000" w:themeColor="text1"/>
                      </w:rPr>
                      <w:t>, B.P : 24 Bujumbura-Burundi, NIF : 4000645699, RC : 06093</w:t>
                    </w:r>
                  </w:p>
                  <w:p w:rsidR="0093763A" w:rsidRPr="00690E6A" w:rsidRDefault="0093763A" w:rsidP="0093763A">
                    <w:pPr>
                      <w:spacing w:after="0" w:line="240" w:lineRule="auto"/>
                      <w:jc w:val="center"/>
                      <w:rPr>
                        <w:rFonts w:ascii="Agency FB" w:hAnsi="Agency FB"/>
                        <w:color w:val="000000" w:themeColor="text1"/>
                        <w:lang w:val="en-GB"/>
                      </w:rPr>
                    </w:pPr>
                    <w:r>
                      <w:rPr>
                        <w:rFonts w:ascii="Agency FB" w:hAnsi="Agency FB"/>
                        <w:color w:val="000000" w:themeColor="text1"/>
                        <w:lang w:val="en-GB"/>
                      </w:rPr>
                      <w:t>--------------------------------------------------------------------------------------------------------</w:t>
                    </w:r>
                  </w:p>
                </w:txbxContent>
              </v:textbox>
            </v:shape>
          </w:pict>
        </mc:Fallback>
      </mc:AlternateContent>
    </w:r>
    <w:r w:rsidR="0093763A">
      <w:rPr>
        <w:noProof/>
        <w:lang w:eastAsia="fr-FR"/>
      </w:rPr>
      <w:drawing>
        <wp:inline distT="0" distB="0" distL="0" distR="0">
          <wp:extent cx="1209675" cy="1266825"/>
          <wp:effectExtent l="19050" t="0" r="9525" b="0"/>
          <wp:docPr id="1" name="Image 1" descr="C:\Users\Mao Bisimwa\Downloads\logo socopa actua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o Bisimwa\Downloads\logo socopa actualise.png"/>
                  <pic:cNvPicPr>
                    <a:picLocks noChangeAspect="1" noChangeArrowheads="1"/>
                  </pic:cNvPicPr>
                </pic:nvPicPr>
                <pic:blipFill>
                  <a:blip r:embed="rId1"/>
                  <a:srcRect b="14744"/>
                  <a:stretch>
                    <a:fillRect/>
                  </a:stretch>
                </pic:blipFill>
                <pic:spPr bwMode="auto">
                  <a:xfrm>
                    <a:off x="0" y="0"/>
                    <a:ext cx="1209675" cy="1266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95pt;height:45.1pt;visibility:visible" o:bullet="t">
        <v:imagedata r:id="rId1" o:title="hardcover_bullet_black"/>
      </v:shape>
    </w:pict>
  </w:numPicBullet>
  <w:abstractNum w:abstractNumId="0">
    <w:nsid w:val="01595233"/>
    <w:multiLevelType w:val="hybridMultilevel"/>
    <w:tmpl w:val="109441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6F0645"/>
    <w:multiLevelType w:val="hybridMultilevel"/>
    <w:tmpl w:val="7E947F6C"/>
    <w:styleLink w:val="Puce"/>
    <w:lvl w:ilvl="0" w:tplc="B53EAA9A">
      <w:start w:val="1"/>
      <w:numFmt w:val="bullet"/>
      <w:lvlText w:val="•"/>
      <w:lvlJc w:val="left"/>
      <w:pPr>
        <w:ind w:left="357" w:hanging="357"/>
      </w:pPr>
      <w:rPr>
        <w:rFonts w:hAnsi="Arial Unicode MS"/>
        <w:caps w:val="0"/>
        <w:smallCaps w:val="0"/>
        <w:strike w:val="0"/>
        <w:dstrike w:val="0"/>
        <w:color w:val="000000"/>
        <w:spacing w:val="0"/>
        <w:w w:val="100"/>
        <w:kern w:val="0"/>
        <w:position w:val="-2"/>
        <w:highlight w:val="none"/>
        <w:vertAlign w:val="baseline"/>
      </w:rPr>
    </w:lvl>
    <w:lvl w:ilvl="1" w:tplc="4DA890E6">
      <w:start w:val="1"/>
      <w:numFmt w:val="bullet"/>
      <w:lvlText w:val="•"/>
      <w:lvlJc w:val="left"/>
      <w:pPr>
        <w:ind w:left="393" w:hanging="213"/>
      </w:pPr>
      <w:rPr>
        <w:rFonts w:hAnsi="Arial Unicode MS"/>
        <w:caps w:val="0"/>
        <w:smallCaps w:val="0"/>
        <w:strike w:val="0"/>
        <w:dstrike w:val="0"/>
        <w:color w:val="000000"/>
        <w:spacing w:val="0"/>
        <w:w w:val="100"/>
        <w:kern w:val="0"/>
        <w:position w:val="-2"/>
        <w:highlight w:val="none"/>
        <w:vertAlign w:val="baseline"/>
      </w:rPr>
    </w:lvl>
    <w:lvl w:ilvl="2" w:tplc="421824F2">
      <w:start w:val="1"/>
      <w:numFmt w:val="bullet"/>
      <w:lvlText w:val="•"/>
      <w:lvlJc w:val="left"/>
      <w:pPr>
        <w:ind w:left="573" w:hanging="213"/>
      </w:pPr>
      <w:rPr>
        <w:rFonts w:hAnsi="Arial Unicode MS"/>
        <w:caps w:val="0"/>
        <w:smallCaps w:val="0"/>
        <w:strike w:val="0"/>
        <w:dstrike w:val="0"/>
        <w:color w:val="000000"/>
        <w:spacing w:val="0"/>
        <w:w w:val="100"/>
        <w:kern w:val="0"/>
        <w:position w:val="-2"/>
        <w:highlight w:val="none"/>
        <w:vertAlign w:val="baseline"/>
      </w:rPr>
    </w:lvl>
    <w:lvl w:ilvl="3" w:tplc="D69E04AE">
      <w:start w:val="1"/>
      <w:numFmt w:val="bullet"/>
      <w:lvlText w:val="•"/>
      <w:lvlJc w:val="left"/>
      <w:pPr>
        <w:ind w:left="753" w:hanging="213"/>
      </w:pPr>
      <w:rPr>
        <w:rFonts w:hAnsi="Arial Unicode MS"/>
        <w:caps w:val="0"/>
        <w:smallCaps w:val="0"/>
        <w:strike w:val="0"/>
        <w:dstrike w:val="0"/>
        <w:color w:val="000000"/>
        <w:spacing w:val="0"/>
        <w:w w:val="100"/>
        <w:kern w:val="0"/>
        <w:position w:val="-2"/>
        <w:highlight w:val="none"/>
        <w:vertAlign w:val="baseline"/>
      </w:rPr>
    </w:lvl>
    <w:lvl w:ilvl="4" w:tplc="E9FAA624">
      <w:start w:val="1"/>
      <w:numFmt w:val="bullet"/>
      <w:lvlText w:val="•"/>
      <w:lvlJc w:val="left"/>
      <w:pPr>
        <w:ind w:left="933" w:hanging="213"/>
      </w:pPr>
      <w:rPr>
        <w:rFonts w:hAnsi="Arial Unicode MS"/>
        <w:caps w:val="0"/>
        <w:smallCaps w:val="0"/>
        <w:strike w:val="0"/>
        <w:dstrike w:val="0"/>
        <w:color w:val="000000"/>
        <w:spacing w:val="0"/>
        <w:w w:val="100"/>
        <w:kern w:val="0"/>
        <w:position w:val="-2"/>
        <w:highlight w:val="none"/>
        <w:vertAlign w:val="baseline"/>
      </w:rPr>
    </w:lvl>
    <w:lvl w:ilvl="5" w:tplc="1F1E158C">
      <w:start w:val="1"/>
      <w:numFmt w:val="bullet"/>
      <w:lvlText w:val="•"/>
      <w:lvlJc w:val="left"/>
      <w:pPr>
        <w:ind w:left="1113" w:hanging="213"/>
      </w:pPr>
      <w:rPr>
        <w:rFonts w:hAnsi="Arial Unicode MS"/>
        <w:caps w:val="0"/>
        <w:smallCaps w:val="0"/>
        <w:strike w:val="0"/>
        <w:dstrike w:val="0"/>
        <w:color w:val="000000"/>
        <w:spacing w:val="0"/>
        <w:w w:val="100"/>
        <w:kern w:val="0"/>
        <w:position w:val="-2"/>
        <w:highlight w:val="none"/>
        <w:vertAlign w:val="baseline"/>
      </w:rPr>
    </w:lvl>
    <w:lvl w:ilvl="6" w:tplc="F2AC5C8C">
      <w:start w:val="1"/>
      <w:numFmt w:val="bullet"/>
      <w:lvlText w:val="•"/>
      <w:lvlJc w:val="left"/>
      <w:pPr>
        <w:ind w:left="1293" w:hanging="213"/>
      </w:pPr>
      <w:rPr>
        <w:rFonts w:hAnsi="Arial Unicode MS"/>
        <w:caps w:val="0"/>
        <w:smallCaps w:val="0"/>
        <w:strike w:val="0"/>
        <w:dstrike w:val="0"/>
        <w:color w:val="000000"/>
        <w:spacing w:val="0"/>
        <w:w w:val="100"/>
        <w:kern w:val="0"/>
        <w:position w:val="-2"/>
        <w:highlight w:val="none"/>
        <w:vertAlign w:val="baseline"/>
      </w:rPr>
    </w:lvl>
    <w:lvl w:ilvl="7" w:tplc="D3F2A34A">
      <w:start w:val="1"/>
      <w:numFmt w:val="bullet"/>
      <w:lvlText w:val="•"/>
      <w:lvlJc w:val="left"/>
      <w:pPr>
        <w:ind w:left="1473" w:hanging="213"/>
      </w:pPr>
      <w:rPr>
        <w:rFonts w:hAnsi="Arial Unicode MS"/>
        <w:caps w:val="0"/>
        <w:smallCaps w:val="0"/>
        <w:strike w:val="0"/>
        <w:dstrike w:val="0"/>
        <w:color w:val="000000"/>
        <w:spacing w:val="0"/>
        <w:w w:val="100"/>
        <w:kern w:val="0"/>
        <w:position w:val="-2"/>
        <w:highlight w:val="none"/>
        <w:vertAlign w:val="baseline"/>
      </w:rPr>
    </w:lvl>
    <w:lvl w:ilvl="8" w:tplc="DA742F90">
      <w:start w:val="1"/>
      <w:numFmt w:val="bullet"/>
      <w:lvlText w:val="•"/>
      <w:lvlJc w:val="left"/>
      <w:pPr>
        <w:ind w:left="1653" w:hanging="213"/>
      </w:pPr>
      <w:rPr>
        <w:rFonts w:hAnsi="Arial Unicode MS"/>
        <w:caps w:val="0"/>
        <w:smallCaps w:val="0"/>
        <w:strike w:val="0"/>
        <w:dstrike w:val="0"/>
        <w:color w:val="000000"/>
        <w:spacing w:val="0"/>
        <w:w w:val="100"/>
        <w:kern w:val="0"/>
        <w:position w:val="-2"/>
        <w:highlight w:val="none"/>
        <w:vertAlign w:val="baseline"/>
      </w:rPr>
    </w:lvl>
  </w:abstractNum>
  <w:abstractNum w:abstractNumId="2">
    <w:nsid w:val="028F5026"/>
    <w:multiLevelType w:val="hybridMultilevel"/>
    <w:tmpl w:val="E7401F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F21CA7"/>
    <w:multiLevelType w:val="hybridMultilevel"/>
    <w:tmpl w:val="363AD23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A53581"/>
    <w:multiLevelType w:val="hybridMultilevel"/>
    <w:tmpl w:val="75DC09DA"/>
    <w:lvl w:ilvl="0" w:tplc="05447A4E">
      <w:numFmt w:val="bullet"/>
      <w:lvlText w:val="-"/>
      <w:lvlJc w:val="left"/>
      <w:pPr>
        <w:ind w:left="720" w:hanging="360"/>
      </w:pPr>
      <w:rPr>
        <w:rFonts w:ascii="Avenir Book" w:eastAsia="Arial Unicode MS" w:hAnsi="Avenir 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7500D"/>
    <w:multiLevelType w:val="multilevel"/>
    <w:tmpl w:val="93A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35D2D"/>
    <w:multiLevelType w:val="hybridMultilevel"/>
    <w:tmpl w:val="E4CE34C4"/>
    <w:lvl w:ilvl="0" w:tplc="97ECB4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AC3FF4"/>
    <w:multiLevelType w:val="hybridMultilevel"/>
    <w:tmpl w:val="D688A6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B402116"/>
    <w:multiLevelType w:val="hybridMultilevel"/>
    <w:tmpl w:val="EAD8FFE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B672F4"/>
    <w:multiLevelType w:val="hybridMultilevel"/>
    <w:tmpl w:val="EB8AA3C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589307A"/>
    <w:multiLevelType w:val="multilevel"/>
    <w:tmpl w:val="F23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242973"/>
    <w:multiLevelType w:val="hybridMultilevel"/>
    <w:tmpl w:val="FF8A1A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06B3CA0"/>
    <w:multiLevelType w:val="hybridMultilevel"/>
    <w:tmpl w:val="0764C350"/>
    <w:lvl w:ilvl="0" w:tplc="040C0001">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2E720C"/>
    <w:multiLevelType w:val="hybridMultilevel"/>
    <w:tmpl w:val="EEC4809A"/>
    <w:styleLink w:val="Image"/>
    <w:lvl w:ilvl="0" w:tplc="392E1E04">
      <w:start w:val="1"/>
      <w:numFmt w:val="bullet"/>
      <w:lvlText w:val="•"/>
      <w:lvlJc w:val="left"/>
      <w:pPr>
        <w:ind w:left="360" w:hanging="360"/>
      </w:pPr>
      <w:rPr>
        <w:rFonts w:hAnsi="Arial Unicode MS"/>
        <w:caps w:val="0"/>
        <w:smallCaps w:val="0"/>
        <w:strike w:val="0"/>
        <w:dstrike w:val="0"/>
        <w:color w:val="000000"/>
        <w:spacing w:val="0"/>
        <w:w w:val="100"/>
        <w:kern w:val="0"/>
        <w:position w:val="2"/>
        <w:highlight w:val="none"/>
        <w:vertAlign w:val="baseline"/>
      </w:rPr>
    </w:lvl>
    <w:lvl w:ilvl="1" w:tplc="07A82222">
      <w:start w:val="1"/>
      <w:numFmt w:val="bullet"/>
      <w:suff w:val="nothing"/>
      <w:lvlText w:val="•"/>
      <w:lvlPicBulletId w:val="0"/>
      <w:lvlJc w:val="left"/>
      <w:pPr>
        <w:ind w:left="388" w:hanging="208"/>
      </w:pPr>
      <w:rPr>
        <w:rFonts w:hAnsi="Arial Unicode MS"/>
        <w:caps w:val="0"/>
        <w:smallCaps w:val="0"/>
        <w:strike w:val="0"/>
        <w:dstrike w:val="0"/>
        <w:color w:val="000000"/>
        <w:spacing w:val="0"/>
        <w:w w:val="100"/>
        <w:kern w:val="0"/>
        <w:position w:val="2"/>
        <w:sz w:val="16"/>
        <w:szCs w:val="16"/>
        <w:highlight w:val="none"/>
        <w:vertAlign w:val="baseline"/>
      </w:rPr>
    </w:lvl>
    <w:lvl w:ilvl="2" w:tplc="B86ECF60">
      <w:start w:val="1"/>
      <w:numFmt w:val="bullet"/>
      <w:lvlText w:val="•"/>
      <w:lvlPicBulletId w:val="0"/>
      <w:lvlJc w:val="left"/>
      <w:pPr>
        <w:ind w:left="573" w:hanging="213"/>
      </w:pPr>
      <w:rPr>
        <w:rFonts w:hAnsi="Arial Unicode MS"/>
        <w:caps w:val="0"/>
        <w:smallCaps w:val="0"/>
        <w:strike w:val="0"/>
        <w:dstrike w:val="0"/>
        <w:color w:val="000000"/>
        <w:spacing w:val="0"/>
        <w:w w:val="100"/>
        <w:kern w:val="0"/>
        <w:position w:val="2"/>
        <w:sz w:val="16"/>
        <w:szCs w:val="16"/>
        <w:highlight w:val="none"/>
        <w:vertAlign w:val="baseline"/>
      </w:rPr>
    </w:lvl>
    <w:lvl w:ilvl="3" w:tplc="36DABCE8">
      <w:start w:val="1"/>
      <w:numFmt w:val="bullet"/>
      <w:lvlText w:val="•"/>
      <w:lvlPicBulletId w:val="0"/>
      <w:lvlJc w:val="left"/>
      <w:pPr>
        <w:ind w:left="753" w:hanging="213"/>
      </w:pPr>
      <w:rPr>
        <w:rFonts w:hAnsi="Arial Unicode MS"/>
        <w:caps w:val="0"/>
        <w:smallCaps w:val="0"/>
        <w:strike w:val="0"/>
        <w:dstrike w:val="0"/>
        <w:color w:val="000000"/>
        <w:spacing w:val="0"/>
        <w:w w:val="100"/>
        <w:kern w:val="0"/>
        <w:position w:val="2"/>
        <w:sz w:val="16"/>
        <w:szCs w:val="16"/>
        <w:highlight w:val="none"/>
        <w:vertAlign w:val="baseline"/>
      </w:rPr>
    </w:lvl>
    <w:lvl w:ilvl="4" w:tplc="AEC8D33E">
      <w:start w:val="1"/>
      <w:numFmt w:val="bullet"/>
      <w:lvlText w:val="•"/>
      <w:lvlPicBulletId w:val="0"/>
      <w:lvlJc w:val="left"/>
      <w:pPr>
        <w:ind w:left="933" w:hanging="213"/>
      </w:pPr>
      <w:rPr>
        <w:rFonts w:hAnsi="Arial Unicode MS"/>
        <w:caps w:val="0"/>
        <w:smallCaps w:val="0"/>
        <w:strike w:val="0"/>
        <w:dstrike w:val="0"/>
        <w:color w:val="000000"/>
        <w:spacing w:val="0"/>
        <w:w w:val="100"/>
        <w:kern w:val="0"/>
        <w:position w:val="2"/>
        <w:sz w:val="16"/>
        <w:szCs w:val="16"/>
        <w:highlight w:val="none"/>
        <w:vertAlign w:val="baseline"/>
      </w:rPr>
    </w:lvl>
    <w:lvl w:ilvl="5" w:tplc="8000EDA4">
      <w:start w:val="1"/>
      <w:numFmt w:val="bullet"/>
      <w:lvlText w:val="•"/>
      <w:lvlPicBulletId w:val="0"/>
      <w:lvlJc w:val="left"/>
      <w:pPr>
        <w:ind w:left="1113" w:hanging="213"/>
      </w:pPr>
      <w:rPr>
        <w:rFonts w:hAnsi="Arial Unicode MS"/>
        <w:caps w:val="0"/>
        <w:smallCaps w:val="0"/>
        <w:strike w:val="0"/>
        <w:dstrike w:val="0"/>
        <w:color w:val="000000"/>
        <w:spacing w:val="0"/>
        <w:w w:val="100"/>
        <w:kern w:val="0"/>
        <w:position w:val="2"/>
        <w:sz w:val="16"/>
        <w:szCs w:val="16"/>
        <w:highlight w:val="none"/>
        <w:vertAlign w:val="baseline"/>
      </w:rPr>
    </w:lvl>
    <w:lvl w:ilvl="6" w:tplc="3B3E0DEA">
      <w:start w:val="1"/>
      <w:numFmt w:val="bullet"/>
      <w:lvlText w:val="•"/>
      <w:lvlPicBulletId w:val="0"/>
      <w:lvlJc w:val="left"/>
      <w:pPr>
        <w:ind w:left="1293" w:hanging="213"/>
      </w:pPr>
      <w:rPr>
        <w:rFonts w:hAnsi="Arial Unicode MS"/>
        <w:caps w:val="0"/>
        <w:smallCaps w:val="0"/>
        <w:strike w:val="0"/>
        <w:dstrike w:val="0"/>
        <w:color w:val="000000"/>
        <w:spacing w:val="0"/>
        <w:w w:val="100"/>
        <w:kern w:val="0"/>
        <w:position w:val="2"/>
        <w:sz w:val="16"/>
        <w:szCs w:val="16"/>
        <w:highlight w:val="none"/>
        <w:vertAlign w:val="baseline"/>
      </w:rPr>
    </w:lvl>
    <w:lvl w:ilvl="7" w:tplc="509256A0">
      <w:start w:val="1"/>
      <w:numFmt w:val="bullet"/>
      <w:lvlText w:val="•"/>
      <w:lvlPicBulletId w:val="0"/>
      <w:lvlJc w:val="left"/>
      <w:pPr>
        <w:ind w:left="1473" w:hanging="213"/>
      </w:pPr>
      <w:rPr>
        <w:rFonts w:hAnsi="Arial Unicode MS"/>
        <w:caps w:val="0"/>
        <w:smallCaps w:val="0"/>
        <w:strike w:val="0"/>
        <w:dstrike w:val="0"/>
        <w:color w:val="000000"/>
        <w:spacing w:val="0"/>
        <w:w w:val="100"/>
        <w:kern w:val="0"/>
        <w:position w:val="2"/>
        <w:sz w:val="16"/>
        <w:szCs w:val="16"/>
        <w:highlight w:val="none"/>
        <w:vertAlign w:val="baseline"/>
      </w:rPr>
    </w:lvl>
    <w:lvl w:ilvl="8" w:tplc="9F9EFEE2">
      <w:start w:val="1"/>
      <w:numFmt w:val="bullet"/>
      <w:lvlText w:val="•"/>
      <w:lvlPicBulletId w:val="0"/>
      <w:lvlJc w:val="left"/>
      <w:pPr>
        <w:ind w:left="1653" w:hanging="213"/>
      </w:pPr>
      <w:rPr>
        <w:rFonts w:hAnsi="Arial Unicode MS"/>
        <w:caps w:val="0"/>
        <w:smallCaps w:val="0"/>
        <w:strike w:val="0"/>
        <w:dstrike w:val="0"/>
        <w:color w:val="000000"/>
        <w:spacing w:val="0"/>
        <w:w w:val="100"/>
        <w:kern w:val="0"/>
        <w:position w:val="2"/>
        <w:sz w:val="16"/>
        <w:szCs w:val="16"/>
        <w:highlight w:val="none"/>
        <w:vertAlign w:val="baseline"/>
      </w:rPr>
    </w:lvl>
  </w:abstractNum>
  <w:abstractNum w:abstractNumId="14">
    <w:nsid w:val="32940775"/>
    <w:multiLevelType w:val="hybridMultilevel"/>
    <w:tmpl w:val="CBBA3F36"/>
    <w:lvl w:ilvl="0" w:tplc="8BE2C622">
      <w:numFmt w:val="decimal"/>
      <w:lvlText w:val="%1."/>
      <w:lvlJc w:val="left"/>
      <w:pPr>
        <w:ind w:left="720" w:hanging="360"/>
      </w:pPr>
      <w:rPr>
        <w:rFonts w:ascii="Copperplate" w:hAnsi="Copperplate" w:hint="default"/>
        <w:b/>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BA1F1A"/>
    <w:multiLevelType w:val="hybridMultilevel"/>
    <w:tmpl w:val="EEC4809A"/>
    <w:numStyleLink w:val="Image"/>
  </w:abstractNum>
  <w:abstractNum w:abstractNumId="16">
    <w:nsid w:val="38DF7691"/>
    <w:multiLevelType w:val="hybridMultilevel"/>
    <w:tmpl w:val="3BA0E0CA"/>
    <w:lvl w:ilvl="0" w:tplc="D35C14DA">
      <w:start w:val="1"/>
      <w:numFmt w:val="upperRoman"/>
      <w:lvlText w:val="%1."/>
      <w:lvlJc w:val="left"/>
      <w:pPr>
        <w:ind w:left="1080" w:hanging="720"/>
      </w:pPr>
      <w:rPr>
        <w:rFonts w:ascii="Copperplate" w:hAnsi="Copperplate" w:hint="default"/>
        <w:b/>
        <w:sz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965271F"/>
    <w:multiLevelType w:val="hybridMultilevel"/>
    <w:tmpl w:val="7E947F6C"/>
    <w:numStyleLink w:val="Puce"/>
  </w:abstractNum>
  <w:abstractNum w:abstractNumId="18">
    <w:nsid w:val="3A7554F1"/>
    <w:multiLevelType w:val="hybridMultilevel"/>
    <w:tmpl w:val="2CC033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C5F471B"/>
    <w:multiLevelType w:val="hybridMultilevel"/>
    <w:tmpl w:val="28582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F40797"/>
    <w:multiLevelType w:val="hybridMultilevel"/>
    <w:tmpl w:val="A3267C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4A003364"/>
    <w:multiLevelType w:val="hybridMultilevel"/>
    <w:tmpl w:val="CD3ADDAE"/>
    <w:lvl w:ilvl="0" w:tplc="DA3E09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A7F2C09"/>
    <w:multiLevelType w:val="hybridMultilevel"/>
    <w:tmpl w:val="BA46C778"/>
    <w:lvl w:ilvl="0" w:tplc="E742753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F8B4FCB"/>
    <w:multiLevelType w:val="multilevel"/>
    <w:tmpl w:val="A3C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9B0B43"/>
    <w:multiLevelType w:val="hybridMultilevel"/>
    <w:tmpl w:val="F2CAC01A"/>
    <w:lvl w:ilvl="0" w:tplc="51B26D5A">
      <w:start w:val="4"/>
      <w:numFmt w:val="lowerLetter"/>
      <w:lvlText w:val="%1)"/>
      <w:lvlJc w:val="left"/>
      <w:pPr>
        <w:ind w:left="720" w:hanging="360"/>
      </w:pPr>
      <w:rPr>
        <w:rFonts w:ascii="Copperplate" w:hAnsi="Copperplate" w:hint="default"/>
        <w:b w:val="0"/>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80E513F"/>
    <w:multiLevelType w:val="hybridMultilevel"/>
    <w:tmpl w:val="8702EF74"/>
    <w:lvl w:ilvl="0" w:tplc="C3E84AA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9A2DC4"/>
    <w:multiLevelType w:val="multilevel"/>
    <w:tmpl w:val="0176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63357C"/>
    <w:multiLevelType w:val="hybridMultilevel"/>
    <w:tmpl w:val="64F2369C"/>
    <w:lvl w:ilvl="0" w:tplc="3A369338">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F36645B"/>
    <w:multiLevelType w:val="multilevel"/>
    <w:tmpl w:val="6438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C28E6"/>
    <w:multiLevelType w:val="multilevel"/>
    <w:tmpl w:val="6E6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7635A1"/>
    <w:multiLevelType w:val="hybridMultilevel"/>
    <w:tmpl w:val="B4AE2F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8B71001"/>
    <w:multiLevelType w:val="hybridMultilevel"/>
    <w:tmpl w:val="7B3A061E"/>
    <w:lvl w:ilvl="0" w:tplc="040C000F">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9AB01D1"/>
    <w:multiLevelType w:val="hybridMultilevel"/>
    <w:tmpl w:val="7E947F6C"/>
    <w:numStyleLink w:val="Puce"/>
  </w:abstractNum>
  <w:abstractNum w:abstractNumId="33">
    <w:nsid w:val="6F6956C4"/>
    <w:multiLevelType w:val="hybridMultilevel"/>
    <w:tmpl w:val="D2F2367E"/>
    <w:lvl w:ilvl="0" w:tplc="24E8220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0802F14"/>
    <w:multiLevelType w:val="hybridMultilevel"/>
    <w:tmpl w:val="81866EB2"/>
    <w:lvl w:ilvl="0" w:tplc="2678300E">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E780A95A">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14ACB42">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5BFE838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3A0B454">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9C0845BE">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134736E">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C90B456">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3F283A2">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5">
    <w:nsid w:val="7266728A"/>
    <w:multiLevelType w:val="multilevel"/>
    <w:tmpl w:val="ABD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E3DA7"/>
    <w:multiLevelType w:val="hybridMultilevel"/>
    <w:tmpl w:val="FFC498DA"/>
    <w:lvl w:ilvl="0" w:tplc="59209FCA">
      <w:start w:val="1"/>
      <w:numFmt w:val="lowerLetter"/>
      <w:lvlText w:val="%1)"/>
      <w:lvlJc w:val="left"/>
      <w:pPr>
        <w:ind w:left="720" w:hanging="360"/>
      </w:pPr>
      <w:rPr>
        <w:rFonts w:ascii="Optima" w:hAnsi="Optima"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864698B"/>
    <w:multiLevelType w:val="multilevel"/>
    <w:tmpl w:val="8E38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FB5E9D"/>
    <w:multiLevelType w:val="multilevel"/>
    <w:tmpl w:val="0AB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3"/>
  </w:num>
  <w:num w:numId="4">
    <w:abstractNumId w:val="4"/>
  </w:num>
  <w:num w:numId="5">
    <w:abstractNumId w:val="6"/>
  </w:num>
  <w:num w:numId="6">
    <w:abstractNumId w:val="1"/>
  </w:num>
  <w:num w:numId="7">
    <w:abstractNumId w:val="32"/>
  </w:num>
  <w:num w:numId="8">
    <w:abstractNumId w:val="31"/>
  </w:num>
  <w:num w:numId="9">
    <w:abstractNumId w:val="12"/>
  </w:num>
  <w:num w:numId="10">
    <w:abstractNumId w:val="33"/>
  </w:num>
  <w:num w:numId="11">
    <w:abstractNumId w:val="13"/>
  </w:num>
  <w:num w:numId="12">
    <w:abstractNumId w:val="15"/>
  </w:num>
  <w:num w:numId="13">
    <w:abstractNumId w:val="34"/>
  </w:num>
  <w:num w:numId="14">
    <w:abstractNumId w:val="17"/>
    <w:lvlOverride w:ilvl="0">
      <w:lvl w:ilvl="0" w:tplc="E0E0737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1464AE08">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EF1A508A">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14A2ADE">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EF7C20FA">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8AC40A16">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8F0B50C">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35E6662">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8CC4B20">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5">
    <w:abstractNumId w:val="9"/>
  </w:num>
  <w:num w:numId="16">
    <w:abstractNumId w:val="25"/>
  </w:num>
  <w:num w:numId="17">
    <w:abstractNumId w:val="17"/>
  </w:num>
  <w:num w:numId="18">
    <w:abstractNumId w:val="19"/>
  </w:num>
  <w:num w:numId="19">
    <w:abstractNumId w:val="21"/>
  </w:num>
  <w:num w:numId="20">
    <w:abstractNumId w:val="35"/>
  </w:num>
  <w:num w:numId="21">
    <w:abstractNumId w:val="37"/>
  </w:num>
  <w:num w:numId="22">
    <w:abstractNumId w:val="38"/>
  </w:num>
  <w:num w:numId="23">
    <w:abstractNumId w:val="28"/>
  </w:num>
  <w:num w:numId="24">
    <w:abstractNumId w:val="26"/>
  </w:num>
  <w:num w:numId="25">
    <w:abstractNumId w:val="29"/>
  </w:num>
  <w:num w:numId="26">
    <w:abstractNumId w:val="10"/>
  </w:num>
  <w:num w:numId="27">
    <w:abstractNumId w:val="0"/>
  </w:num>
  <w:num w:numId="28">
    <w:abstractNumId w:val="8"/>
  </w:num>
  <w:num w:numId="29">
    <w:abstractNumId w:val="22"/>
  </w:num>
  <w:num w:numId="30">
    <w:abstractNumId w:val="36"/>
  </w:num>
  <w:num w:numId="31">
    <w:abstractNumId w:val="24"/>
  </w:num>
  <w:num w:numId="32">
    <w:abstractNumId w:val="14"/>
  </w:num>
  <w:num w:numId="33">
    <w:abstractNumId w:val="16"/>
  </w:num>
  <w:num w:numId="34">
    <w:abstractNumId w:val="7"/>
  </w:num>
  <w:num w:numId="35">
    <w:abstractNumId w:val="20"/>
  </w:num>
  <w:num w:numId="36">
    <w:abstractNumId w:val="30"/>
  </w:num>
  <w:num w:numId="37">
    <w:abstractNumId w:val="27"/>
  </w:num>
  <w:num w:numId="38">
    <w:abstractNumId w:val="11"/>
  </w:num>
  <w:num w:numId="39">
    <w:abstractNumId w:val="18"/>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B8"/>
    <w:rsid w:val="00032BB8"/>
    <w:rsid w:val="000B741D"/>
    <w:rsid w:val="000D6AE7"/>
    <w:rsid w:val="00115BF6"/>
    <w:rsid w:val="001D49CE"/>
    <w:rsid w:val="00207E04"/>
    <w:rsid w:val="00335615"/>
    <w:rsid w:val="00357A68"/>
    <w:rsid w:val="00366A43"/>
    <w:rsid w:val="00526AA4"/>
    <w:rsid w:val="00535774"/>
    <w:rsid w:val="0055157C"/>
    <w:rsid w:val="005A24DB"/>
    <w:rsid w:val="005F4D7B"/>
    <w:rsid w:val="00631CD7"/>
    <w:rsid w:val="006352CC"/>
    <w:rsid w:val="00645681"/>
    <w:rsid w:val="0066721E"/>
    <w:rsid w:val="00690E6A"/>
    <w:rsid w:val="006C1353"/>
    <w:rsid w:val="00762B53"/>
    <w:rsid w:val="008B47A6"/>
    <w:rsid w:val="0091644F"/>
    <w:rsid w:val="0093763A"/>
    <w:rsid w:val="009743F3"/>
    <w:rsid w:val="00A062B3"/>
    <w:rsid w:val="00A562BC"/>
    <w:rsid w:val="00A614CE"/>
    <w:rsid w:val="00AA3000"/>
    <w:rsid w:val="00AC6E9E"/>
    <w:rsid w:val="00AE592B"/>
    <w:rsid w:val="00B562F9"/>
    <w:rsid w:val="00B94BB3"/>
    <w:rsid w:val="00BF456D"/>
    <w:rsid w:val="00BF6B46"/>
    <w:rsid w:val="00C266C1"/>
    <w:rsid w:val="00C84EB9"/>
    <w:rsid w:val="00D94D25"/>
    <w:rsid w:val="00E27FA1"/>
    <w:rsid w:val="00E62B6D"/>
    <w:rsid w:val="00EB5ABB"/>
    <w:rsid w:val="00F036AA"/>
    <w:rsid w:val="00F872C8"/>
    <w:rsid w:val="00FF1F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0D9FC6-029F-4465-8A4D-B5699F5E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CE"/>
  </w:style>
  <w:style w:type="paragraph" w:styleId="Titre2">
    <w:name w:val="heading 2"/>
    <w:basedOn w:val="Normal"/>
    <w:link w:val="Titre2Car"/>
    <w:uiPriority w:val="9"/>
    <w:qFormat/>
    <w:rsid w:val="005515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515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2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BB8"/>
    <w:rPr>
      <w:rFonts w:ascii="Tahoma" w:hAnsi="Tahoma" w:cs="Tahoma"/>
      <w:sz w:val="16"/>
      <w:szCs w:val="16"/>
    </w:rPr>
  </w:style>
  <w:style w:type="character" w:styleId="Lienhypertexte">
    <w:name w:val="Hyperlink"/>
    <w:basedOn w:val="Policepardfaut"/>
    <w:uiPriority w:val="99"/>
    <w:unhideWhenUsed/>
    <w:rsid w:val="00032BB8"/>
    <w:rPr>
      <w:color w:val="0563C1" w:themeColor="hyperlink"/>
      <w:u w:val="single"/>
    </w:rPr>
  </w:style>
  <w:style w:type="paragraph" w:styleId="En-tte">
    <w:name w:val="header"/>
    <w:basedOn w:val="Normal"/>
    <w:link w:val="En-tteCar"/>
    <w:uiPriority w:val="99"/>
    <w:semiHidden/>
    <w:unhideWhenUsed/>
    <w:rsid w:val="0066721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6721E"/>
  </w:style>
  <w:style w:type="paragraph" w:styleId="Pieddepage">
    <w:name w:val="footer"/>
    <w:basedOn w:val="Normal"/>
    <w:link w:val="PieddepageCar"/>
    <w:uiPriority w:val="99"/>
    <w:unhideWhenUsed/>
    <w:rsid w:val="006672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21E"/>
  </w:style>
  <w:style w:type="paragraph" w:customStyle="1" w:styleId="Pardfaut">
    <w:name w:val="Par défaut"/>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paragraph" w:styleId="Paragraphedeliste">
    <w:name w:val="List Paragraph"/>
    <w:aliases w:val="Numbered paragraph,List Paragraph1,Bullets,References,FIDA liste,Paragraphe à Puce,LIST,Paragraphe  revu"/>
    <w:basedOn w:val="Normal"/>
    <w:link w:val="ParagraphedelisteCar"/>
    <w:uiPriority w:val="34"/>
    <w:qFormat/>
    <w:rsid w:val="006C135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Notedebasdepage">
    <w:name w:val="footnote text"/>
    <w:basedOn w:val="Normal"/>
    <w:link w:val="NotedebasdepageCar"/>
    <w:uiPriority w:val="99"/>
    <w:semiHidden/>
    <w:unhideWhenUsed/>
    <w:rsid w:val="006C13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NotedebasdepageCar">
    <w:name w:val="Note de bas de page Car"/>
    <w:basedOn w:val="Policepardfaut"/>
    <w:link w:val="Notedebasdepage"/>
    <w:uiPriority w:val="99"/>
    <w:semiHidden/>
    <w:rsid w:val="006C1353"/>
    <w:rPr>
      <w:rFonts w:ascii="Times New Roman" w:eastAsia="Arial Unicode MS" w:hAnsi="Times New Roman" w:cs="Times New Roman"/>
      <w:sz w:val="20"/>
      <w:szCs w:val="20"/>
      <w:bdr w:val="nil"/>
      <w:lang w:val="en-US"/>
    </w:rPr>
  </w:style>
  <w:style w:type="character" w:styleId="Appelnotedebasdep">
    <w:name w:val="footnote reference"/>
    <w:basedOn w:val="Policepardfaut"/>
    <w:uiPriority w:val="99"/>
    <w:semiHidden/>
    <w:unhideWhenUsed/>
    <w:rsid w:val="006C1353"/>
    <w:rPr>
      <w:vertAlign w:val="superscript"/>
    </w:rPr>
  </w:style>
  <w:style w:type="paragraph" w:customStyle="1" w:styleId="Corps">
    <w:name w:val="Corps"/>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numbering" w:customStyle="1" w:styleId="Puce">
    <w:name w:val="Puce"/>
    <w:rsid w:val="00A062B3"/>
    <w:pPr>
      <w:numPr>
        <w:numId w:val="6"/>
      </w:numPr>
    </w:pPr>
  </w:style>
  <w:style w:type="numbering" w:customStyle="1" w:styleId="Image">
    <w:name w:val="Image"/>
    <w:rsid w:val="00645681"/>
    <w:pPr>
      <w:numPr>
        <w:numId w:val="11"/>
      </w:numPr>
    </w:pPr>
  </w:style>
  <w:style w:type="paragraph" w:styleId="NormalWeb">
    <w:name w:val="Normal (Web)"/>
    <w:basedOn w:val="Normal"/>
    <w:uiPriority w:val="99"/>
    <w:unhideWhenUsed/>
    <w:rsid w:val="006352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5157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5157C"/>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5157C"/>
    <w:rPr>
      <w:b/>
      <w:bCs/>
    </w:rPr>
  </w:style>
  <w:style w:type="paragraph" w:customStyle="1" w:styleId="chapo">
    <w:name w:val="chapo"/>
    <w:basedOn w:val="Normal"/>
    <w:rsid w:val="0055157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Normal">
    <w:name w:val="Table Normal"/>
    <w:rsid w:val="00BF6B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character" w:customStyle="1" w:styleId="ParagraphedelisteCar">
    <w:name w:val="Paragraphe de liste Car"/>
    <w:aliases w:val="Numbered paragraph Car,List Paragraph1 Car,Bullets Car,References Car,FIDA liste Car,Paragraphe à Puce Car,LIST Car,Paragraphe  revu Car"/>
    <w:basedOn w:val="Policepardfaut"/>
    <w:link w:val="Paragraphedeliste"/>
    <w:uiPriority w:val="34"/>
    <w:rsid w:val="009743F3"/>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2160</Words>
  <Characters>11880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Bisimwa</dc:creator>
  <cp:lastModifiedBy>CAPAD SE</cp:lastModifiedBy>
  <cp:revision>5</cp:revision>
  <cp:lastPrinted>2018-11-28T14:30:00Z</cp:lastPrinted>
  <dcterms:created xsi:type="dcterms:W3CDTF">2026-03-19T08:52:00Z</dcterms:created>
  <dcterms:modified xsi:type="dcterms:W3CDTF">2026-03-19T09:53:00Z</dcterms:modified>
</cp:coreProperties>
</file>