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AC6F" w14:textId="77777777" w:rsidR="00084B07" w:rsidRDefault="00084B07">
      <w:pPr>
        <w:rPr>
          <w:rFonts w:ascii="Arial" w:hAnsi="Arial" w:cs="Arial"/>
          <w:b/>
          <w:bCs/>
          <w:lang w:val="fr-FR"/>
        </w:rPr>
      </w:pPr>
    </w:p>
    <w:p w14:paraId="0AB64E95" w14:textId="63F7C6F0" w:rsidR="00084B07" w:rsidRPr="00916B38" w:rsidRDefault="006D5C5B" w:rsidP="006D5C5B">
      <w:pPr>
        <w:jc w:val="center"/>
        <w:rPr>
          <w:rFonts w:ascii="Tahoma" w:hAnsi="Tahoma" w:cs="Tahoma"/>
          <w:b/>
          <w:bCs/>
          <w:sz w:val="28"/>
          <w:szCs w:val="28"/>
          <w:u w:val="single"/>
          <w:lang w:val="fr-FR"/>
        </w:rPr>
      </w:pPr>
      <w:r w:rsidRPr="00916B38">
        <w:rPr>
          <w:rFonts w:ascii="Tahoma" w:hAnsi="Tahoma" w:cs="Tahoma"/>
          <w:b/>
          <w:bCs/>
          <w:sz w:val="28"/>
          <w:szCs w:val="28"/>
          <w:u w:val="single"/>
          <w:lang w:val="fr-FR"/>
        </w:rPr>
        <w:t xml:space="preserve">Description de poste de Contrôleur </w:t>
      </w:r>
      <w:r w:rsidR="00916B38">
        <w:rPr>
          <w:rFonts w:ascii="Tahoma" w:hAnsi="Tahoma" w:cs="Tahoma"/>
          <w:b/>
          <w:bCs/>
          <w:sz w:val="28"/>
          <w:szCs w:val="28"/>
          <w:u w:val="single"/>
          <w:lang w:val="fr-FR"/>
        </w:rPr>
        <w:t xml:space="preserve">du </w:t>
      </w:r>
      <w:r w:rsidRPr="00916B38">
        <w:rPr>
          <w:rFonts w:ascii="Tahoma" w:hAnsi="Tahoma" w:cs="Tahoma"/>
          <w:b/>
          <w:bCs/>
          <w:sz w:val="28"/>
          <w:szCs w:val="28"/>
          <w:u w:val="single"/>
          <w:lang w:val="fr-FR"/>
        </w:rPr>
        <w:t>projet Twuzuzanye</w:t>
      </w:r>
    </w:p>
    <w:p w14:paraId="71CBB592" w14:textId="77777777" w:rsidR="006D5C5B" w:rsidRDefault="006D5C5B">
      <w:pPr>
        <w:rPr>
          <w:rFonts w:ascii="Arial" w:hAnsi="Arial" w:cs="Arial"/>
          <w:b/>
          <w:bCs/>
          <w:lang w:val="fr-FR"/>
        </w:rPr>
      </w:pPr>
    </w:p>
    <w:p w14:paraId="437FAD71" w14:textId="245BD373" w:rsidR="00B96493" w:rsidRPr="00B96493" w:rsidRDefault="00B96493">
      <w:pPr>
        <w:rPr>
          <w:rFonts w:ascii="Arial" w:hAnsi="Arial" w:cs="Arial"/>
          <w:b/>
          <w:bCs/>
          <w:lang w:val="fr-FR"/>
        </w:rPr>
      </w:pPr>
      <w:r w:rsidRPr="00B96493">
        <w:rPr>
          <w:rFonts w:ascii="Arial" w:hAnsi="Arial" w:cs="Arial"/>
          <w:b/>
          <w:bCs/>
          <w:lang w:val="fr-FR"/>
        </w:rPr>
        <w:t xml:space="preserve">Objectif du poste : </w:t>
      </w:r>
    </w:p>
    <w:p w14:paraId="6C2B3F0A" w14:textId="77777777" w:rsidR="00B96493" w:rsidRDefault="00B96493" w:rsidP="00B96493">
      <w:pPr>
        <w:jc w:val="both"/>
        <w:rPr>
          <w:rFonts w:ascii="Arial" w:hAnsi="Arial" w:cs="Arial"/>
          <w:sz w:val="20"/>
          <w:szCs w:val="20"/>
          <w:lang w:val="fr-FR"/>
        </w:rPr>
      </w:pPr>
      <w:r w:rsidRPr="00B96493">
        <w:rPr>
          <w:rFonts w:ascii="Arial" w:hAnsi="Arial" w:cs="Arial"/>
          <w:sz w:val="20"/>
          <w:szCs w:val="20"/>
          <w:lang w:val="fr-FR"/>
        </w:rPr>
        <w:t xml:space="preserve">Le poste de Contrôleur de Projet est créé dans le cadre de la mise en œuvre du projet Twuzuzanye, financé par l’Union européenne. Ce projet est mis en œuvre par un consortium d’organisations internationales et nationales composé de Cordaid en tant que chef de file, en partenariat avec </w:t>
      </w:r>
      <w:proofErr w:type="spellStart"/>
      <w:r w:rsidRPr="00B96493">
        <w:rPr>
          <w:rFonts w:ascii="Arial" w:hAnsi="Arial" w:cs="Arial"/>
          <w:sz w:val="20"/>
          <w:szCs w:val="20"/>
          <w:lang w:val="fr-FR"/>
        </w:rPr>
        <w:t>WeWorld</w:t>
      </w:r>
      <w:proofErr w:type="spellEnd"/>
      <w:r w:rsidRPr="00B96493">
        <w:rPr>
          <w:rFonts w:ascii="Arial" w:hAnsi="Arial" w:cs="Arial"/>
          <w:sz w:val="20"/>
          <w:szCs w:val="20"/>
          <w:lang w:val="fr-FR"/>
        </w:rPr>
        <w:t xml:space="preserve">-GVC, </w:t>
      </w:r>
      <w:proofErr w:type="spellStart"/>
      <w:r w:rsidRPr="00B96493">
        <w:rPr>
          <w:rFonts w:ascii="Arial" w:hAnsi="Arial" w:cs="Arial"/>
          <w:sz w:val="20"/>
          <w:szCs w:val="20"/>
          <w:lang w:val="fr-FR"/>
        </w:rPr>
        <w:t>Welthungerhilfe</w:t>
      </w:r>
      <w:proofErr w:type="spellEnd"/>
      <w:r w:rsidRPr="00B96493">
        <w:rPr>
          <w:rFonts w:ascii="Arial" w:hAnsi="Arial" w:cs="Arial"/>
          <w:sz w:val="20"/>
          <w:szCs w:val="20"/>
          <w:lang w:val="fr-FR"/>
        </w:rPr>
        <w:t xml:space="preserve"> et la Croix-Rouge du Burundi.</w:t>
      </w:r>
    </w:p>
    <w:p w14:paraId="4FD05D06" w14:textId="15693811" w:rsidR="00B96493" w:rsidRPr="00B96493" w:rsidRDefault="00B96493" w:rsidP="00B96493">
      <w:pPr>
        <w:jc w:val="both"/>
        <w:rPr>
          <w:rFonts w:ascii="Arial" w:hAnsi="Arial" w:cs="Arial"/>
          <w:sz w:val="20"/>
          <w:szCs w:val="20"/>
          <w:lang w:val="fr-FR"/>
        </w:rPr>
      </w:pPr>
      <w:r>
        <w:rPr>
          <w:rFonts w:ascii="Arial" w:hAnsi="Arial" w:cs="Arial"/>
          <w:sz w:val="20"/>
          <w:szCs w:val="20"/>
          <w:lang w:val="fr-FR"/>
        </w:rPr>
        <w:t xml:space="preserve"> </w:t>
      </w:r>
      <w:r w:rsidRPr="00B96493">
        <w:rPr>
          <w:rFonts w:ascii="Arial" w:hAnsi="Arial" w:cs="Arial"/>
          <w:sz w:val="20"/>
          <w:szCs w:val="20"/>
          <w:lang w:val="fr-FR"/>
        </w:rPr>
        <w:t>Le projet repose sur une approche collaborative entre les membres du consortium</w:t>
      </w:r>
      <w:r>
        <w:rPr>
          <w:rFonts w:ascii="Arial" w:hAnsi="Arial" w:cs="Arial"/>
          <w:sz w:val="20"/>
          <w:szCs w:val="20"/>
          <w:lang w:val="fr-FR"/>
        </w:rPr>
        <w:t>.</w:t>
      </w:r>
      <w:r w:rsidRPr="00B96493">
        <w:rPr>
          <w:rFonts w:ascii="Arial" w:hAnsi="Arial" w:cs="Arial"/>
          <w:sz w:val="20"/>
          <w:szCs w:val="20"/>
          <w:lang w:val="fr-FR"/>
        </w:rPr>
        <w:t xml:space="preserve"> Dans ce cadre, une gestion financière rigoureuse, transparente et conforme aux exigences du bailleur est essentielle afin de garantir la bonne utilisation des fonds et l’atteinte des objectifs du projet.</w:t>
      </w:r>
    </w:p>
    <w:p w14:paraId="5A3348FB" w14:textId="41418D8A" w:rsidR="00B96493" w:rsidRPr="00B96493" w:rsidRDefault="00B96493" w:rsidP="00B96493">
      <w:pPr>
        <w:jc w:val="both"/>
        <w:rPr>
          <w:rFonts w:ascii="Arial" w:hAnsi="Arial" w:cs="Arial"/>
          <w:sz w:val="20"/>
          <w:szCs w:val="20"/>
          <w:lang w:val="fr-FR"/>
        </w:rPr>
      </w:pPr>
      <w:r w:rsidRPr="00B96493">
        <w:rPr>
          <w:rFonts w:ascii="Arial" w:hAnsi="Arial" w:cs="Arial"/>
          <w:sz w:val="20"/>
          <w:szCs w:val="20"/>
          <w:lang w:val="fr-FR"/>
        </w:rPr>
        <w:t>Le Contrôleur de Projet aura pour mission principale d’assurer la gestion financière stratégique, le contrôle interne, la conformité contractuelle et le suivi budgétaire du projet, conformément aux règles et procédures de l’Union européenne, aux politiques de Cordaid et aux accords de consortium.</w:t>
      </w:r>
    </w:p>
    <w:p w14:paraId="627B03B3" w14:textId="0584C9C8" w:rsidR="00B96493" w:rsidRPr="00B96493" w:rsidRDefault="00B96493" w:rsidP="00B96493">
      <w:pPr>
        <w:jc w:val="both"/>
        <w:rPr>
          <w:rFonts w:ascii="Arial" w:hAnsi="Arial" w:cs="Arial"/>
          <w:sz w:val="20"/>
          <w:szCs w:val="20"/>
          <w:lang w:val="fr-FR"/>
        </w:rPr>
      </w:pPr>
      <w:r w:rsidRPr="00B96493">
        <w:rPr>
          <w:rFonts w:ascii="Arial" w:hAnsi="Arial" w:cs="Arial"/>
          <w:sz w:val="20"/>
          <w:szCs w:val="20"/>
          <w:lang w:val="fr-FR"/>
        </w:rPr>
        <w:t>Le titulaire du poste apportera une expertise technique en gestion financière de</w:t>
      </w:r>
      <w:r w:rsidR="00084B07">
        <w:rPr>
          <w:rFonts w:ascii="Arial" w:hAnsi="Arial" w:cs="Arial"/>
          <w:sz w:val="20"/>
          <w:szCs w:val="20"/>
          <w:lang w:val="fr-FR"/>
        </w:rPr>
        <w:t>s contrats</w:t>
      </w:r>
      <w:r w:rsidRPr="00B96493">
        <w:rPr>
          <w:rFonts w:ascii="Arial" w:hAnsi="Arial" w:cs="Arial"/>
          <w:sz w:val="20"/>
          <w:szCs w:val="20"/>
          <w:lang w:val="fr-FR"/>
        </w:rPr>
        <w:t xml:space="preserve"> et veillera à la qualité des systèmes de contrôle financier, au respect des règles d’éligibilité des dépenses, à la gestion des risques financiers ainsi qu’à la fiabilité du rapportage financier du projet.</w:t>
      </w:r>
    </w:p>
    <w:p w14:paraId="2C6809F2" w14:textId="2449E117" w:rsidR="00153598" w:rsidRDefault="00B96493" w:rsidP="00B96493">
      <w:pPr>
        <w:jc w:val="both"/>
        <w:rPr>
          <w:rFonts w:ascii="Arial" w:hAnsi="Arial" w:cs="Arial"/>
          <w:sz w:val="20"/>
          <w:szCs w:val="20"/>
          <w:lang w:val="fr-FR"/>
        </w:rPr>
      </w:pPr>
      <w:r w:rsidRPr="00B96493">
        <w:rPr>
          <w:rFonts w:ascii="Arial" w:hAnsi="Arial" w:cs="Arial"/>
          <w:sz w:val="20"/>
          <w:szCs w:val="20"/>
          <w:lang w:val="fr-FR"/>
        </w:rPr>
        <w:t>Une part importante de son rôle consistera également à appuyer et superviser la gestion financière des partenaires de mise en œuvre, en veillant au respect des exigences contractuelles, aux procédures de gestion financière et aux standards de conformité du bailleur. Il contribuera au renforcement des capacités financières des partenaires, à l’amélioration des pratiques de gestion et à la prévention des risques financiers.</w:t>
      </w:r>
    </w:p>
    <w:p w14:paraId="6AEB50CD" w14:textId="77777777" w:rsidR="00084B07" w:rsidRPr="00084B07" w:rsidRDefault="00084B07" w:rsidP="00084B07">
      <w:pPr>
        <w:jc w:val="both"/>
        <w:rPr>
          <w:rFonts w:ascii="Arial" w:hAnsi="Arial" w:cs="Arial"/>
          <w:b/>
          <w:sz w:val="20"/>
          <w:szCs w:val="20"/>
          <w:u w:val="single"/>
          <w:lang w:val="fr-FR"/>
        </w:rPr>
      </w:pPr>
      <w:r w:rsidRPr="00084B07">
        <w:rPr>
          <w:rFonts w:ascii="Arial" w:hAnsi="Arial" w:cs="Arial"/>
          <w:b/>
          <w:sz w:val="20"/>
          <w:szCs w:val="20"/>
          <w:u w:val="single"/>
          <w:lang w:val="fr-FR"/>
        </w:rPr>
        <w:t>Responsabilités spécifiques :</w:t>
      </w:r>
    </w:p>
    <w:p w14:paraId="6087BA49" w14:textId="77777777" w:rsidR="00084B07" w:rsidRPr="00084B07" w:rsidRDefault="00084B07" w:rsidP="00084B07">
      <w:pPr>
        <w:jc w:val="both"/>
        <w:rPr>
          <w:rFonts w:ascii="Arial" w:hAnsi="Arial" w:cs="Arial"/>
          <w:bCs/>
          <w:sz w:val="20"/>
          <w:szCs w:val="20"/>
          <w:lang w:val="fr-FR"/>
        </w:rPr>
      </w:pPr>
      <w:r w:rsidRPr="00084B07">
        <w:rPr>
          <w:rFonts w:ascii="Arial" w:hAnsi="Arial" w:cs="Arial"/>
          <w:bCs/>
          <w:sz w:val="20"/>
          <w:szCs w:val="20"/>
          <w:lang w:val="fr-FR"/>
        </w:rPr>
        <w:t>Du point de vue de :</w:t>
      </w:r>
    </w:p>
    <w:p w14:paraId="44DF4A92" w14:textId="64BDC0B9"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sz w:val="20"/>
          <w:szCs w:val="20"/>
          <w:u w:val="single"/>
          <w:lang w:val="fr-FR"/>
        </w:rPr>
        <w:t>Analyse des risques </w:t>
      </w:r>
      <w:r w:rsidRPr="00084B07">
        <w:rPr>
          <w:rFonts w:ascii="Arial" w:hAnsi="Arial" w:cs="Arial"/>
          <w:sz w:val="20"/>
          <w:szCs w:val="20"/>
          <w:lang w:val="fr-FR"/>
        </w:rPr>
        <w:t>: Évaluer le contrat avec les donateurs et les partenaires (du consortium), clarifier les possibilités de risques en cours (par exemple, l'inéligibilité des coûts) et définir l'impact potentiel et les mesures de contrôle dans le cadre de discussions avec la direction. Traduire les résultats dans un rapport d'analyse des risques. Rendre compte de l'avancement des actions correspondantes et veiller au respect des accords contractuels.</w:t>
      </w:r>
    </w:p>
    <w:p w14:paraId="3FB7884B" w14:textId="08993C0C" w:rsidR="00084B07" w:rsidRPr="00947FD5" w:rsidRDefault="00084B07" w:rsidP="00084B07">
      <w:pPr>
        <w:numPr>
          <w:ilvl w:val="0"/>
          <w:numId w:val="4"/>
        </w:numPr>
        <w:jc w:val="both"/>
        <w:rPr>
          <w:rFonts w:ascii="Arial" w:hAnsi="Arial" w:cs="Arial"/>
          <w:bCs/>
          <w:sz w:val="20"/>
          <w:szCs w:val="20"/>
          <w:lang w:val="fr-FR"/>
        </w:rPr>
      </w:pPr>
      <w:r w:rsidRPr="00084B07">
        <w:rPr>
          <w:rFonts w:ascii="Arial" w:hAnsi="Arial" w:cs="Arial"/>
          <w:b/>
          <w:bCs/>
          <w:sz w:val="20"/>
          <w:szCs w:val="20"/>
          <w:u w:val="single"/>
          <w:lang w:val="fr-FR"/>
        </w:rPr>
        <w:t xml:space="preserve">Budgets de projets : </w:t>
      </w:r>
      <w:r w:rsidRPr="00084B07">
        <w:rPr>
          <w:rFonts w:ascii="Arial" w:hAnsi="Arial" w:cs="Arial"/>
          <w:sz w:val="20"/>
          <w:szCs w:val="20"/>
          <w:lang w:val="fr-FR"/>
        </w:rPr>
        <w:t xml:space="preserve">Développe les budgets de projets en coordination avec les responsables de programmes pour les présenter aux donateurs. Il s'assure que le recouvrement des coûts est garanti et que les outils, données et formulaires appropriés de Cordaid sont utilisés. Etablit la planification de la trésorerie en étroite collaboration avec le département Comptabilité, </w:t>
      </w:r>
      <w:r w:rsidRPr="00084B07">
        <w:rPr>
          <w:rFonts w:ascii="Arial" w:hAnsi="Arial" w:cs="Arial"/>
          <w:bCs/>
          <w:sz w:val="20"/>
          <w:szCs w:val="20"/>
          <w:lang w:val="fr-FR"/>
        </w:rPr>
        <w:t xml:space="preserve">vérifier périodiquement l’inventaire,   </w:t>
      </w:r>
    </w:p>
    <w:p w14:paraId="02D95665" w14:textId="3AD7CA0F" w:rsidR="00084B07" w:rsidRPr="00947FD5" w:rsidRDefault="00084B07" w:rsidP="00084B07">
      <w:pPr>
        <w:numPr>
          <w:ilvl w:val="0"/>
          <w:numId w:val="4"/>
        </w:numPr>
        <w:jc w:val="both"/>
        <w:rPr>
          <w:rFonts w:ascii="Arial" w:hAnsi="Arial" w:cs="Arial"/>
          <w:bCs/>
          <w:sz w:val="20"/>
          <w:szCs w:val="20"/>
          <w:lang w:val="fr-FR"/>
        </w:rPr>
      </w:pPr>
      <w:r w:rsidRPr="00084B07">
        <w:rPr>
          <w:rFonts w:ascii="Arial" w:hAnsi="Arial" w:cs="Arial"/>
          <w:b/>
          <w:sz w:val="20"/>
          <w:szCs w:val="20"/>
          <w:u w:val="single"/>
          <w:lang w:val="fr-FR"/>
        </w:rPr>
        <w:t>Données financières des projets :</w:t>
      </w:r>
      <w:r w:rsidRPr="00084B07">
        <w:rPr>
          <w:rFonts w:ascii="Arial" w:hAnsi="Arial" w:cs="Arial"/>
          <w:bCs/>
          <w:sz w:val="20"/>
          <w:szCs w:val="20"/>
          <w:lang w:val="fr-FR"/>
        </w:rPr>
        <w:tab/>
        <w:t>Garde le cap sur la mise en œuvre des projets et évalue la gestion financière et les résultats. Intervient à temps et de manière appropriée lorsque la gestion financière ne se déroule pas comme prévu. Tenir à jour la planification de la trésorerie.</w:t>
      </w:r>
    </w:p>
    <w:p w14:paraId="715004B5" w14:textId="4AA128E9"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 xml:space="preserve">Qualité financière des partenaires : </w:t>
      </w:r>
      <w:r w:rsidRPr="00084B07">
        <w:rPr>
          <w:rFonts w:ascii="Arial" w:hAnsi="Arial" w:cs="Arial"/>
          <w:sz w:val="20"/>
          <w:szCs w:val="20"/>
          <w:lang w:val="fr-FR"/>
        </w:rPr>
        <w:t xml:space="preserve">Guide et conseille les bureaux nationaux et les partenaires de manière à ce qu'ils gèrent le projet de manière efficace et efficiente et qu'ils respectent les exigences en matière de rapports, promouvoir la viabilité économique et l'expertise des bureaux nationaux et des partenaires, s'assurer que les évaluations de risque de tous les partenaires de Cordaid au Burundi sont effectuées en temps opportun, s'assurer </w:t>
      </w:r>
      <w:r w:rsidRPr="00084B07">
        <w:rPr>
          <w:rFonts w:ascii="Arial" w:hAnsi="Arial" w:cs="Arial"/>
          <w:sz w:val="20"/>
          <w:szCs w:val="20"/>
          <w:lang w:val="fr-FR"/>
        </w:rPr>
        <w:lastRenderedPageBreak/>
        <w:t xml:space="preserve">que les évaluations de risque de tous les partenaires de Cordaid au Burundi sont effectuées en temps opportun, S’assurer qu’une formation est donnée pour remédier à toutes les faiblesses identifiées dans le secteur, accompagner les partenaires dans la gestion des fonds qui leur sont alloués : formation, rapportage, liquidation ; maintenir une compréhension large et approfondie des politiques, des réglementations et des procédures du bailleur et développer ces connaissances parmi les partenaires, appuyer les partenaires dans le suivi des aspects contractuels de partenariats et s’assurer que les exigences spécifiques du projet sont retranscrites et suivies dans les accords de partenariats, faire des visites de vérification chez les partenaires au moins une fois par trimestre et par partenaire pour s'assurer que les contrôles financiers et autres contrôles clés fonctionnent efficacement et rédiger un rapport de chaque mission résumant les conclusions et éventuellement les points faibles identifiés, induction : procéder à des orientations pour le département des Finances à l’attention des nouveaux partenaires, Déterminer à la fin de chaque année les reliquats sur les contrats des partenaires à payer ou à être remboursé pour le </w:t>
      </w:r>
      <w:proofErr w:type="spellStart"/>
      <w:r w:rsidRPr="00084B07">
        <w:rPr>
          <w:rFonts w:ascii="Arial" w:hAnsi="Arial" w:cs="Arial"/>
          <w:sz w:val="20"/>
          <w:szCs w:val="20"/>
          <w:lang w:val="fr-FR"/>
        </w:rPr>
        <w:t>decommitment</w:t>
      </w:r>
      <w:proofErr w:type="spellEnd"/>
      <w:r w:rsidRPr="00084B07">
        <w:rPr>
          <w:rFonts w:ascii="Arial" w:hAnsi="Arial" w:cs="Arial"/>
          <w:sz w:val="20"/>
          <w:szCs w:val="20"/>
          <w:lang w:val="fr-FR"/>
        </w:rPr>
        <w:t xml:space="preserve"> à envoyer au siège, partager avec les partenaires les différentes constations soulevées dans les audits, participer comme membre du comité ou panel d’achat.    </w:t>
      </w:r>
    </w:p>
    <w:p w14:paraId="70ECF4CA" w14:textId="7DE55CD1"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Connaissances en matière de Conformité</w:t>
      </w:r>
      <w:r w:rsidRPr="00084B07">
        <w:rPr>
          <w:rFonts w:ascii="Arial" w:hAnsi="Arial" w:cs="Arial"/>
          <w:sz w:val="20"/>
          <w:szCs w:val="20"/>
          <w:lang w:val="fr-FR"/>
        </w:rPr>
        <w:t> :Développe, maintient et dispense des formations sur les questions de conformité afin d'obtenir des connaissances suffisantes en matière de conformité, une attitude positive à l'égard de la conformité et une amélioration du comportement en matière de conformité.</w:t>
      </w:r>
    </w:p>
    <w:p w14:paraId="0B3D9D58" w14:textId="548AC81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Audits d'information :</w:t>
      </w:r>
      <w:r w:rsidRPr="00084B07">
        <w:rPr>
          <w:rFonts w:ascii="Arial" w:hAnsi="Arial" w:cs="Arial"/>
          <w:sz w:val="20"/>
          <w:szCs w:val="20"/>
          <w:lang w:val="fr-FR"/>
        </w:rPr>
        <w:t xml:space="preserve"> Aide l'organisation à collecter en temps utile toutes les informations nécessaires aux audits, préparer les audits et veille à la qualité des documents comptables, être Responsable de l’audit du projet sous son contrôle, s’assurer que le projet sous sa responsabilité est bien paramétré dans PBI,   .</w:t>
      </w:r>
    </w:p>
    <w:p w14:paraId="4077AC74" w14:textId="50F1926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Améliorations liées aux audits </w:t>
      </w:r>
      <w:r w:rsidRPr="00084B07">
        <w:rPr>
          <w:rFonts w:ascii="Arial" w:hAnsi="Arial" w:cs="Arial"/>
          <w:sz w:val="20"/>
          <w:szCs w:val="20"/>
          <w:lang w:val="fr-FR"/>
        </w:rPr>
        <w:t>:veille à ce que les recommandations des audits internes et externes soient mises en œuvre et diffusées dans l'ensemble de l'organisation.</w:t>
      </w:r>
    </w:p>
    <w:p w14:paraId="3EF8BD50" w14:textId="7070E037"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Recouvrement des coûts :</w:t>
      </w:r>
      <w:r w:rsidRPr="00084B07">
        <w:rPr>
          <w:rFonts w:ascii="Arial" w:hAnsi="Arial" w:cs="Arial"/>
          <w:sz w:val="20"/>
          <w:szCs w:val="20"/>
          <w:lang w:val="fr-FR"/>
        </w:rPr>
        <w:t xml:space="preserve"> </w:t>
      </w:r>
      <w:r w:rsidRPr="00084B07">
        <w:rPr>
          <w:rFonts w:ascii="Arial" w:hAnsi="Arial" w:cs="Arial"/>
          <w:sz w:val="20"/>
          <w:szCs w:val="20"/>
          <w:lang w:val="fr-FR"/>
        </w:rPr>
        <w:tab/>
        <w:t>Veille à ce que ses propres coûts soient recouvrés, soit par le biais des tarifs d'heures de travail utilisés par les entreprises, soit en imputant directement les activités aux contrats des donateurs, préparer les demandes de fonds à soumettre au bailleur pour le projet sous sa responsabilité, préparer les corrections d’écriture des projets sous sa responsabilité, vérifier et approuver le budget dans les TDRs ainsi que les demandes d’achat des projets sous son contrôle,  s’assurer que le budget du projet sous sa responsabilité est bien paramétré dans PBI .</w:t>
      </w:r>
    </w:p>
    <w:p w14:paraId="38534F2C" w14:textId="495C3403"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 xml:space="preserve">Informations sur les meilleures pratiques: </w:t>
      </w:r>
      <w:r w:rsidRPr="00084B07">
        <w:rPr>
          <w:rFonts w:ascii="Arial" w:hAnsi="Arial" w:cs="Arial"/>
          <w:sz w:val="20"/>
          <w:szCs w:val="20"/>
          <w:lang w:val="fr-FR"/>
        </w:rPr>
        <w:t>Recueille et partage les meilleures pratiques et enseignements tirés en fonction des besoins/intérêts du groupe cible. Évalue les effets et entreprend une amélioration continue, en liaison avec l'administration et la logistique, assurer une bonne gestion, le suivi et l'enregistrement des immobilisations des partenaires, .</w:t>
      </w:r>
    </w:p>
    <w:p w14:paraId="6F111A68" w14:textId="77777777" w:rsidR="00084B07" w:rsidRPr="00084B07"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Intégrité </w:t>
      </w:r>
      <w:r w:rsidRPr="00084B07">
        <w:rPr>
          <w:rFonts w:ascii="Arial" w:hAnsi="Arial" w:cs="Arial"/>
          <w:sz w:val="20"/>
          <w:szCs w:val="20"/>
          <w:lang w:val="fr-FR"/>
        </w:rPr>
        <w:t>:Adhère au code de conduite et aux politiques d'intégrité, signale les problèmes et suit régulièrement des formations sur l'intégrité.</w:t>
      </w:r>
    </w:p>
    <w:p w14:paraId="6AABBED0" w14:textId="7099F6A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Autres tâches :</w:t>
      </w:r>
      <w:r w:rsidRPr="00084B07">
        <w:rPr>
          <w:rFonts w:ascii="Arial" w:hAnsi="Arial" w:cs="Arial"/>
          <w:sz w:val="20"/>
          <w:szCs w:val="20"/>
          <w:lang w:val="fr-FR"/>
        </w:rPr>
        <w:t>Toute autre tâche confiée par le directeur</w:t>
      </w:r>
    </w:p>
    <w:p w14:paraId="59C41F7B" w14:textId="77777777" w:rsidR="00084B07" w:rsidRPr="00084B07" w:rsidRDefault="00084B07" w:rsidP="00084B07">
      <w:pPr>
        <w:jc w:val="both"/>
        <w:rPr>
          <w:rFonts w:ascii="Arial" w:hAnsi="Arial" w:cs="Arial"/>
          <w:b/>
          <w:bCs/>
          <w:sz w:val="20"/>
          <w:szCs w:val="20"/>
          <w:lang w:val="fr-FR"/>
        </w:rPr>
      </w:pPr>
      <w:r w:rsidRPr="00084B07">
        <w:rPr>
          <w:rFonts w:ascii="Arial" w:hAnsi="Arial" w:cs="Arial"/>
          <w:b/>
          <w:bCs/>
          <w:sz w:val="20"/>
          <w:szCs w:val="20"/>
          <w:lang w:val="fr-FR"/>
        </w:rPr>
        <w:t>Structure hiérarchique:</w:t>
      </w:r>
    </w:p>
    <w:p w14:paraId="53F89D6E" w14:textId="77777777" w:rsidR="00084B07" w:rsidRPr="00084B07" w:rsidRDefault="00084B07" w:rsidP="00084B07">
      <w:pPr>
        <w:jc w:val="both"/>
        <w:rPr>
          <w:rFonts w:ascii="Arial" w:hAnsi="Arial" w:cs="Arial"/>
          <w:bCs/>
          <w:sz w:val="20"/>
          <w:szCs w:val="20"/>
          <w:lang w:val="fr-FR"/>
        </w:rPr>
      </w:pPr>
      <w:r w:rsidRPr="00084B07">
        <w:rPr>
          <w:rFonts w:ascii="Arial" w:hAnsi="Arial" w:cs="Arial"/>
          <w:bCs/>
          <w:sz w:val="20"/>
          <w:szCs w:val="20"/>
          <w:lang w:val="fr-FR"/>
        </w:rPr>
        <w:t>Le Contrôleur de projet relève :</w:t>
      </w:r>
    </w:p>
    <w:p w14:paraId="03BC6672" w14:textId="77777777" w:rsidR="00084B07" w:rsidRPr="00084B07" w:rsidRDefault="00084B07" w:rsidP="00084B07">
      <w:pPr>
        <w:numPr>
          <w:ilvl w:val="0"/>
          <w:numId w:val="1"/>
        </w:numPr>
        <w:jc w:val="both"/>
        <w:rPr>
          <w:rFonts w:ascii="Arial" w:hAnsi="Arial" w:cs="Arial"/>
          <w:sz w:val="20"/>
          <w:szCs w:val="20"/>
          <w:lang w:val="fr-FR"/>
        </w:rPr>
      </w:pPr>
      <w:r w:rsidRPr="00084B07">
        <w:rPr>
          <w:rFonts w:ascii="Arial" w:hAnsi="Arial" w:cs="Arial"/>
          <w:sz w:val="20"/>
          <w:szCs w:val="20"/>
          <w:lang w:val="fr-FR"/>
        </w:rPr>
        <w:t>En premier lieu : Du Contrôleur Financier</w:t>
      </w:r>
    </w:p>
    <w:p w14:paraId="6DB2E2F3" w14:textId="77777777" w:rsidR="00084B07" w:rsidRPr="00084B07" w:rsidRDefault="00084B07" w:rsidP="00084B07">
      <w:pPr>
        <w:numPr>
          <w:ilvl w:val="0"/>
          <w:numId w:val="1"/>
        </w:numPr>
        <w:jc w:val="both"/>
        <w:rPr>
          <w:rFonts w:ascii="Arial" w:hAnsi="Arial" w:cs="Arial"/>
          <w:sz w:val="20"/>
          <w:szCs w:val="20"/>
          <w:lang w:val="fr-FR"/>
        </w:rPr>
      </w:pPr>
      <w:r w:rsidRPr="00084B07">
        <w:rPr>
          <w:rFonts w:ascii="Arial" w:hAnsi="Arial" w:cs="Arial"/>
          <w:sz w:val="20"/>
          <w:szCs w:val="20"/>
          <w:lang w:val="fr-FR"/>
        </w:rPr>
        <w:t>En second lieu : Du Finance &amp; Admin Manager</w:t>
      </w:r>
    </w:p>
    <w:p w14:paraId="02B985AF" w14:textId="77777777" w:rsidR="00084B07" w:rsidRPr="00084B07" w:rsidRDefault="00084B07" w:rsidP="00084B07">
      <w:pPr>
        <w:jc w:val="both"/>
        <w:rPr>
          <w:rFonts w:ascii="Arial" w:hAnsi="Arial" w:cs="Arial"/>
          <w:b/>
          <w:sz w:val="20"/>
          <w:szCs w:val="20"/>
          <w:lang w:val="fr-FR"/>
        </w:rPr>
      </w:pPr>
      <w:r w:rsidRPr="00084B07">
        <w:rPr>
          <w:rFonts w:ascii="Arial" w:hAnsi="Arial" w:cs="Arial"/>
          <w:b/>
          <w:sz w:val="20"/>
          <w:szCs w:val="20"/>
          <w:lang w:val="fr-FR"/>
        </w:rPr>
        <w:t>Qualifications requises :</w:t>
      </w:r>
    </w:p>
    <w:p w14:paraId="224A325D" w14:textId="77777777" w:rsidR="00084B07" w:rsidRPr="00084B07" w:rsidRDefault="00084B07" w:rsidP="00084B07">
      <w:pPr>
        <w:numPr>
          <w:ilvl w:val="0"/>
          <w:numId w:val="2"/>
        </w:numPr>
        <w:jc w:val="both"/>
        <w:rPr>
          <w:rFonts w:ascii="Arial" w:hAnsi="Arial" w:cs="Arial"/>
          <w:b/>
          <w:sz w:val="20"/>
          <w:szCs w:val="20"/>
          <w:lang w:val="fr-FR"/>
        </w:rPr>
      </w:pPr>
      <w:r w:rsidRPr="00084B07">
        <w:rPr>
          <w:rFonts w:ascii="Arial" w:hAnsi="Arial" w:cs="Arial"/>
          <w:b/>
          <w:sz w:val="20"/>
          <w:szCs w:val="20"/>
          <w:lang w:val="fr-FR"/>
        </w:rPr>
        <w:t>Connaissances</w:t>
      </w:r>
    </w:p>
    <w:p w14:paraId="137ADE93" w14:textId="77777777" w:rsidR="00084B07" w:rsidRPr="00084B07" w:rsidRDefault="00084B07" w:rsidP="00084B07">
      <w:pPr>
        <w:numPr>
          <w:ilvl w:val="0"/>
          <w:numId w:val="3"/>
        </w:numPr>
        <w:jc w:val="both"/>
        <w:rPr>
          <w:rFonts w:ascii="Arial" w:hAnsi="Arial" w:cs="Arial"/>
          <w:sz w:val="20"/>
          <w:szCs w:val="20"/>
          <w:lang w:val="fr-FR"/>
        </w:rPr>
      </w:pPr>
      <w:r w:rsidRPr="00084B07">
        <w:rPr>
          <w:rFonts w:ascii="Arial" w:hAnsi="Arial" w:cs="Arial"/>
          <w:sz w:val="20"/>
          <w:szCs w:val="20"/>
          <w:lang w:val="fr-FR"/>
        </w:rPr>
        <w:t>Être de nationalité burundaise</w:t>
      </w:r>
    </w:p>
    <w:p w14:paraId="6BB96E23" w14:textId="77777777" w:rsidR="00084B07" w:rsidRPr="00084B07" w:rsidRDefault="00084B07" w:rsidP="00084B07">
      <w:pPr>
        <w:numPr>
          <w:ilvl w:val="0"/>
          <w:numId w:val="3"/>
        </w:numPr>
        <w:jc w:val="both"/>
        <w:rPr>
          <w:rFonts w:ascii="Arial" w:hAnsi="Arial" w:cs="Arial"/>
          <w:sz w:val="20"/>
          <w:szCs w:val="20"/>
          <w:lang w:val="fr-FR"/>
        </w:rPr>
      </w:pPr>
      <w:r w:rsidRPr="00084B07">
        <w:rPr>
          <w:rFonts w:ascii="Arial" w:hAnsi="Arial" w:cs="Arial"/>
          <w:iCs/>
          <w:sz w:val="20"/>
          <w:szCs w:val="20"/>
          <w:lang w:val="fr-FR"/>
        </w:rPr>
        <w:t>Avoir un diplôme supérieur de comptabilité ou licence en économie, en administration des affaires ou un diplôme équivalent ; </w:t>
      </w:r>
    </w:p>
    <w:p w14:paraId="43C33285" w14:textId="77777777" w:rsidR="00084B07" w:rsidRPr="00084B07" w:rsidRDefault="00084B07" w:rsidP="00084B07">
      <w:pPr>
        <w:numPr>
          <w:ilvl w:val="0"/>
          <w:numId w:val="3"/>
        </w:numPr>
        <w:jc w:val="both"/>
        <w:rPr>
          <w:rFonts w:ascii="Arial" w:hAnsi="Arial" w:cs="Arial"/>
          <w:sz w:val="20"/>
          <w:szCs w:val="20"/>
          <w:lang w:val="fr-FR"/>
        </w:rPr>
      </w:pPr>
      <w:r w:rsidRPr="00084B07">
        <w:rPr>
          <w:rFonts w:ascii="Arial" w:hAnsi="Arial" w:cs="Arial"/>
          <w:sz w:val="20"/>
          <w:szCs w:val="20"/>
          <w:lang w:val="fr-FR"/>
        </w:rPr>
        <w:t>Expérience prouvée d’au moins 5 ans dans la gestion et la comptabilité ;</w:t>
      </w:r>
    </w:p>
    <w:p w14:paraId="3275F142" w14:textId="77777777" w:rsidR="00084B07" w:rsidRPr="00084B07" w:rsidRDefault="00084B07" w:rsidP="00084B07">
      <w:pPr>
        <w:numPr>
          <w:ilvl w:val="0"/>
          <w:numId w:val="3"/>
        </w:numPr>
        <w:jc w:val="both"/>
        <w:rPr>
          <w:rFonts w:ascii="Arial" w:hAnsi="Arial" w:cs="Arial"/>
          <w:sz w:val="20"/>
          <w:szCs w:val="20"/>
          <w:lang w:val="fr-FR"/>
        </w:rPr>
      </w:pPr>
      <w:r w:rsidRPr="00084B07">
        <w:rPr>
          <w:rFonts w:ascii="Arial" w:hAnsi="Arial" w:cs="Arial"/>
          <w:sz w:val="20"/>
          <w:szCs w:val="20"/>
          <w:lang w:val="fr-FR"/>
        </w:rPr>
        <w:t>Expérience d’au moins 3 ans dans l’analyse financière ;</w:t>
      </w:r>
    </w:p>
    <w:p w14:paraId="71B53BC1" w14:textId="77777777" w:rsidR="00084B07" w:rsidRPr="00084B07" w:rsidRDefault="00084B07" w:rsidP="00084B07">
      <w:pPr>
        <w:numPr>
          <w:ilvl w:val="0"/>
          <w:numId w:val="3"/>
        </w:numPr>
        <w:jc w:val="both"/>
        <w:rPr>
          <w:rFonts w:ascii="Arial" w:hAnsi="Arial" w:cs="Arial"/>
          <w:sz w:val="20"/>
          <w:szCs w:val="20"/>
          <w:lang w:val="fr-FR"/>
        </w:rPr>
      </w:pPr>
      <w:r w:rsidRPr="00084B07">
        <w:rPr>
          <w:rFonts w:ascii="Arial" w:hAnsi="Arial" w:cs="Arial"/>
          <w:sz w:val="20"/>
          <w:szCs w:val="20"/>
          <w:lang w:val="fr-FR"/>
        </w:rPr>
        <w:t>Connaissances suffisantes en français et en Anglais ;</w:t>
      </w:r>
    </w:p>
    <w:p w14:paraId="50C23F97"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Excellente connaissance en informatique (Word et Excel) ;</w:t>
      </w:r>
    </w:p>
    <w:p w14:paraId="470E7406"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Avoir une expérience dans l’utilisation des logiciels comptables, base de données ;</w:t>
      </w:r>
    </w:p>
    <w:p w14:paraId="1085E0CD"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Savoir comment utiliser le logiciel de comptabilité « AX» ; </w:t>
      </w:r>
    </w:p>
    <w:p w14:paraId="7B0DCB0C"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Avoir un esprit d’équipe et une expérience de travail dans un environnement pluridisciplinaire;</w:t>
      </w:r>
    </w:p>
    <w:p w14:paraId="5B337C80"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Expérience comptable dans une ONG.</w:t>
      </w:r>
    </w:p>
    <w:p w14:paraId="613C1F21" w14:textId="77777777" w:rsidR="00084B07" w:rsidRPr="00084B07" w:rsidRDefault="00084B07" w:rsidP="00084B07">
      <w:pPr>
        <w:numPr>
          <w:ilvl w:val="0"/>
          <w:numId w:val="2"/>
        </w:numPr>
        <w:jc w:val="both"/>
        <w:rPr>
          <w:rFonts w:ascii="Arial" w:hAnsi="Arial" w:cs="Arial"/>
          <w:b/>
          <w:sz w:val="20"/>
          <w:szCs w:val="20"/>
          <w:lang w:val="fr-FR"/>
        </w:rPr>
      </w:pPr>
      <w:r w:rsidRPr="00084B07">
        <w:rPr>
          <w:rFonts w:ascii="Arial" w:hAnsi="Arial" w:cs="Arial"/>
          <w:b/>
          <w:sz w:val="20"/>
          <w:szCs w:val="20"/>
          <w:lang w:val="fr-FR"/>
        </w:rPr>
        <w:t>Compétences</w:t>
      </w:r>
    </w:p>
    <w:p w14:paraId="5A830CA7"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Savoir comment utiliser le logiciel de comptabilité « AX» ; </w:t>
      </w:r>
    </w:p>
    <w:p w14:paraId="7089506F"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Avoir un esprit d’équipe et une expérience de travail dans un environnement pluridisciplinaire;</w:t>
      </w:r>
    </w:p>
    <w:p w14:paraId="5EDFB67F"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Expérience comptable dans une ONG;</w:t>
      </w:r>
    </w:p>
    <w:p w14:paraId="47690FDC"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Bonnes capacités rédactionnelles en français ;</w:t>
      </w:r>
    </w:p>
    <w:p w14:paraId="24925014"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Bonne capacité à travailler en équipe.</w:t>
      </w:r>
    </w:p>
    <w:p w14:paraId="1C16CAFC" w14:textId="77777777" w:rsidR="00084B07" w:rsidRPr="00084B07" w:rsidRDefault="00084B07" w:rsidP="00084B07">
      <w:pPr>
        <w:numPr>
          <w:ilvl w:val="0"/>
          <w:numId w:val="2"/>
        </w:numPr>
        <w:jc w:val="both"/>
        <w:rPr>
          <w:rFonts w:ascii="Arial" w:hAnsi="Arial" w:cs="Arial"/>
          <w:b/>
          <w:sz w:val="20"/>
          <w:szCs w:val="20"/>
          <w:lang w:val="fr-FR"/>
        </w:rPr>
      </w:pPr>
      <w:r w:rsidRPr="00084B07">
        <w:rPr>
          <w:rFonts w:ascii="Arial" w:hAnsi="Arial" w:cs="Arial"/>
          <w:b/>
          <w:sz w:val="20"/>
          <w:szCs w:val="20"/>
          <w:lang w:val="fr-FR"/>
        </w:rPr>
        <w:t>Attitudes</w:t>
      </w:r>
    </w:p>
    <w:p w14:paraId="3175F678"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Flexibilité </w:t>
      </w:r>
    </w:p>
    <w:p w14:paraId="157D3A08"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La volonté de travailler en équipe multidisciplinaire  </w:t>
      </w:r>
    </w:p>
    <w:p w14:paraId="0027EF9F"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Résistant au stress </w:t>
      </w:r>
    </w:p>
    <w:p w14:paraId="17204868" w14:textId="77777777" w:rsidR="00084B07" w:rsidRPr="00084B07" w:rsidRDefault="00084B07" w:rsidP="00084B07">
      <w:pPr>
        <w:numPr>
          <w:ilvl w:val="0"/>
          <w:numId w:val="3"/>
        </w:numPr>
        <w:jc w:val="both"/>
        <w:rPr>
          <w:rFonts w:ascii="Arial" w:hAnsi="Arial" w:cs="Arial"/>
          <w:iCs/>
          <w:sz w:val="20"/>
          <w:szCs w:val="20"/>
          <w:lang w:val="fr-FR"/>
        </w:rPr>
      </w:pPr>
      <w:r w:rsidRPr="00084B07">
        <w:rPr>
          <w:rFonts w:ascii="Arial" w:hAnsi="Arial" w:cs="Arial"/>
          <w:iCs/>
          <w:sz w:val="20"/>
          <w:szCs w:val="20"/>
          <w:lang w:val="fr-FR"/>
        </w:rPr>
        <w:t>La volonté de travailler à l’intérieur du pays</w:t>
      </w:r>
    </w:p>
    <w:p w14:paraId="5FE70C28" w14:textId="77777777" w:rsidR="00084B07" w:rsidRPr="00084B07" w:rsidRDefault="00084B07" w:rsidP="00084B07">
      <w:pPr>
        <w:jc w:val="both"/>
        <w:rPr>
          <w:rFonts w:ascii="Arial" w:hAnsi="Arial" w:cs="Arial"/>
          <w:sz w:val="20"/>
          <w:szCs w:val="20"/>
          <w:lang w:val="fr-FR"/>
        </w:rPr>
      </w:pPr>
    </w:p>
    <w:p w14:paraId="3DCA45C1" w14:textId="77777777" w:rsidR="00084B07" w:rsidRPr="00084B07" w:rsidRDefault="00084B07" w:rsidP="00947FD5">
      <w:pPr>
        <w:ind w:left="5040" w:firstLine="720"/>
        <w:jc w:val="both"/>
        <w:rPr>
          <w:rFonts w:ascii="Arial" w:hAnsi="Arial" w:cs="Arial"/>
          <w:sz w:val="20"/>
          <w:szCs w:val="20"/>
          <w:lang w:val="fr-FR"/>
        </w:rPr>
      </w:pPr>
      <w:r w:rsidRPr="00084B07">
        <w:rPr>
          <w:rFonts w:ascii="Arial" w:hAnsi="Arial" w:cs="Arial"/>
          <w:sz w:val="20"/>
          <w:szCs w:val="20"/>
          <w:lang w:val="fr-FR"/>
        </w:rPr>
        <w:t xml:space="preserve">Fait à Bujumbura, le 18 juin 2024  </w:t>
      </w:r>
    </w:p>
    <w:p w14:paraId="13E2D42F" w14:textId="77777777" w:rsidR="00084B07" w:rsidRPr="00084B07" w:rsidRDefault="00084B07" w:rsidP="00084B07">
      <w:pPr>
        <w:jc w:val="both"/>
        <w:rPr>
          <w:rFonts w:ascii="Arial" w:hAnsi="Arial" w:cs="Arial"/>
          <w:sz w:val="20"/>
          <w:szCs w:val="20"/>
          <w:u w:val="single"/>
          <w:lang w:val="fr-FR"/>
        </w:rPr>
      </w:pPr>
    </w:p>
    <w:p w14:paraId="7FF2C518" w14:textId="61F5F689" w:rsidR="00084B07" w:rsidRPr="00084B07" w:rsidRDefault="00084B07" w:rsidP="00084B07">
      <w:pPr>
        <w:jc w:val="both"/>
        <w:rPr>
          <w:rFonts w:ascii="Arial" w:hAnsi="Arial" w:cs="Arial"/>
          <w:sz w:val="20"/>
          <w:szCs w:val="20"/>
          <w:lang w:val="fr-FR"/>
        </w:rPr>
      </w:pPr>
      <w:r w:rsidRPr="00084B07">
        <w:rPr>
          <w:rFonts w:ascii="Arial" w:hAnsi="Arial" w:cs="Arial"/>
          <w:sz w:val="20"/>
          <w:szCs w:val="20"/>
          <w:u w:val="single"/>
          <w:lang w:val="fr-FR"/>
        </w:rPr>
        <w:t>Lu et Accepté</w:t>
      </w:r>
      <w:r w:rsidRPr="00084B07">
        <w:rPr>
          <w:rFonts w:ascii="Arial" w:hAnsi="Arial" w:cs="Arial"/>
          <w:sz w:val="20"/>
          <w:szCs w:val="20"/>
          <w:lang w:val="fr-FR"/>
        </w:rPr>
        <w:t> :</w:t>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00947FD5">
        <w:rPr>
          <w:rFonts w:ascii="Arial" w:hAnsi="Arial" w:cs="Arial"/>
          <w:sz w:val="20"/>
          <w:szCs w:val="20"/>
          <w:lang w:val="fr-FR"/>
        </w:rPr>
        <w:tab/>
      </w:r>
      <w:r w:rsidRPr="00084B07">
        <w:rPr>
          <w:rFonts w:ascii="Arial" w:hAnsi="Arial" w:cs="Arial"/>
          <w:sz w:val="20"/>
          <w:szCs w:val="20"/>
          <w:u w:val="single"/>
          <w:lang w:val="fr-FR"/>
        </w:rPr>
        <w:t>Lu et Approuvé</w:t>
      </w:r>
      <w:r w:rsidRPr="00084B07">
        <w:rPr>
          <w:rFonts w:ascii="Arial" w:hAnsi="Arial" w:cs="Arial"/>
          <w:sz w:val="20"/>
          <w:szCs w:val="20"/>
          <w:lang w:val="fr-FR"/>
        </w:rPr>
        <w:t> :</w:t>
      </w:r>
    </w:p>
    <w:p w14:paraId="1F802880" w14:textId="77777777" w:rsidR="00084B07" w:rsidRPr="00084B07" w:rsidRDefault="00084B07" w:rsidP="00084B07">
      <w:pPr>
        <w:jc w:val="both"/>
        <w:rPr>
          <w:rFonts w:ascii="Arial" w:hAnsi="Arial" w:cs="Arial"/>
          <w:sz w:val="20"/>
          <w:szCs w:val="20"/>
          <w:lang w:val="fr-FR"/>
        </w:rPr>
      </w:pPr>
      <w:r w:rsidRPr="00084B07">
        <w:rPr>
          <w:rFonts w:ascii="Arial" w:hAnsi="Arial" w:cs="Arial"/>
          <w:sz w:val="20"/>
          <w:szCs w:val="20"/>
          <w:lang w:val="fr-FR"/>
        </w:rPr>
        <w:t>L’Employé</w:t>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t>Le supérieur Hiérarchique</w:t>
      </w:r>
    </w:p>
    <w:p w14:paraId="129E76DE" w14:textId="77777777" w:rsidR="00084B07" w:rsidRPr="00084B07" w:rsidRDefault="00084B07" w:rsidP="00084B07">
      <w:pPr>
        <w:jc w:val="both"/>
        <w:rPr>
          <w:rFonts w:ascii="Arial" w:hAnsi="Arial" w:cs="Arial"/>
          <w:sz w:val="20"/>
          <w:szCs w:val="20"/>
          <w:lang w:val="fr-FR"/>
        </w:rPr>
      </w:pPr>
    </w:p>
    <w:p w14:paraId="3697C26E" w14:textId="33FFC18F" w:rsidR="00B96493" w:rsidRDefault="00084B07" w:rsidP="00B96493">
      <w:pPr>
        <w:jc w:val="both"/>
        <w:rPr>
          <w:rFonts w:ascii="Arial" w:hAnsi="Arial" w:cs="Arial"/>
          <w:sz w:val="20"/>
          <w:szCs w:val="20"/>
          <w:lang w:val="fr-FR"/>
        </w:rPr>
      </w:pPr>
      <w:r w:rsidRPr="00084B07">
        <w:rPr>
          <w:rFonts w:ascii="Arial" w:hAnsi="Arial" w:cs="Arial"/>
          <w:sz w:val="20"/>
          <w:szCs w:val="20"/>
          <w:lang w:val="fr-FR"/>
        </w:rPr>
        <w:t>Nom et Prénom</w:t>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Pr="00084B07">
        <w:rPr>
          <w:rFonts w:ascii="Arial" w:hAnsi="Arial" w:cs="Arial"/>
          <w:sz w:val="20"/>
          <w:szCs w:val="20"/>
          <w:lang w:val="fr-FR"/>
        </w:rPr>
        <w:tab/>
      </w:r>
      <w:r w:rsidR="00947FD5">
        <w:rPr>
          <w:rFonts w:ascii="Arial" w:hAnsi="Arial" w:cs="Arial"/>
          <w:sz w:val="20"/>
          <w:szCs w:val="20"/>
          <w:lang w:val="fr-FR"/>
        </w:rPr>
        <w:tab/>
      </w:r>
      <w:r w:rsidRPr="00084B07">
        <w:rPr>
          <w:rFonts w:ascii="Arial" w:hAnsi="Arial" w:cs="Arial"/>
          <w:sz w:val="20"/>
          <w:szCs w:val="20"/>
          <w:lang w:val="fr-FR"/>
        </w:rPr>
        <w:t>Nom et Prénom</w:t>
      </w:r>
    </w:p>
    <w:p w14:paraId="582C1EFD" w14:textId="77777777" w:rsidR="00B96493" w:rsidRPr="00B96493" w:rsidRDefault="00B96493" w:rsidP="00B96493">
      <w:pPr>
        <w:jc w:val="both"/>
        <w:rPr>
          <w:rFonts w:ascii="Arial" w:hAnsi="Arial" w:cs="Arial"/>
          <w:sz w:val="20"/>
          <w:szCs w:val="20"/>
          <w:lang w:val="fr-FR"/>
        </w:rPr>
      </w:pPr>
    </w:p>
    <w:sectPr w:rsidR="00B96493" w:rsidRPr="00B964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85F39" w14:textId="77777777" w:rsidR="00DA4199" w:rsidRDefault="00DA4199" w:rsidP="00084B07">
      <w:pPr>
        <w:spacing w:after="0" w:line="240" w:lineRule="auto"/>
      </w:pPr>
      <w:r>
        <w:separator/>
      </w:r>
    </w:p>
  </w:endnote>
  <w:endnote w:type="continuationSeparator" w:id="0">
    <w:p w14:paraId="4E7D1B14" w14:textId="77777777" w:rsidR="00DA4199" w:rsidRDefault="00DA4199" w:rsidP="0008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2DB6" w14:textId="77777777" w:rsidR="00DA4199" w:rsidRDefault="00DA4199" w:rsidP="00084B07">
      <w:pPr>
        <w:spacing w:after="0" w:line="240" w:lineRule="auto"/>
      </w:pPr>
      <w:r>
        <w:separator/>
      </w:r>
    </w:p>
  </w:footnote>
  <w:footnote w:type="continuationSeparator" w:id="0">
    <w:p w14:paraId="787322CC" w14:textId="77777777" w:rsidR="00DA4199" w:rsidRDefault="00DA4199" w:rsidP="00084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0288" w14:textId="4FE8FDE8" w:rsidR="00084B07" w:rsidRDefault="00084B07" w:rsidP="00084B07">
    <w:pPr>
      <w:pStyle w:val="En-tte"/>
      <w:jc w:val="right"/>
    </w:pPr>
    <w:r>
      <w:rPr>
        <w:noProof/>
      </w:rPr>
      <w:t xml:space="preserve">                                               </w:t>
    </w:r>
    <w:r>
      <w:rPr>
        <w:noProof/>
      </w:rPr>
      <w:drawing>
        <wp:inline distT="0" distB="0" distL="0" distR="0" wp14:anchorId="1C3A8013" wp14:editId="3B2D6537">
          <wp:extent cx="1432560" cy="633730"/>
          <wp:effectExtent l="0" t="0" r="0" b="0"/>
          <wp:docPr id="124554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4D3"/>
    <w:multiLevelType w:val="hybridMultilevel"/>
    <w:tmpl w:val="C75A7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951A6"/>
    <w:multiLevelType w:val="hybridMultilevel"/>
    <w:tmpl w:val="5730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27697C"/>
    <w:multiLevelType w:val="hybridMultilevel"/>
    <w:tmpl w:val="B61E512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7B5F95"/>
    <w:multiLevelType w:val="hybridMultilevel"/>
    <w:tmpl w:val="54E43A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9890361">
    <w:abstractNumId w:val="1"/>
  </w:num>
  <w:num w:numId="2" w16cid:durableId="1490175661">
    <w:abstractNumId w:val="3"/>
  </w:num>
  <w:num w:numId="3" w16cid:durableId="485557333">
    <w:abstractNumId w:val="0"/>
  </w:num>
  <w:num w:numId="4" w16cid:durableId="1338734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93"/>
    <w:rsid w:val="00035B21"/>
    <w:rsid w:val="00084B07"/>
    <w:rsid w:val="00153598"/>
    <w:rsid w:val="0022716D"/>
    <w:rsid w:val="004A2619"/>
    <w:rsid w:val="005714BD"/>
    <w:rsid w:val="006D5C5B"/>
    <w:rsid w:val="00916B38"/>
    <w:rsid w:val="00947FD5"/>
    <w:rsid w:val="00A67E33"/>
    <w:rsid w:val="00B96493"/>
    <w:rsid w:val="00BB1089"/>
    <w:rsid w:val="00DA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279E"/>
  <w15:chartTrackingRefBased/>
  <w15:docId w15:val="{2259E11E-E07C-4EFB-87D6-4B6724E3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64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64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64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64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64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64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64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64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64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64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64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64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64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64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64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6493"/>
    <w:rPr>
      <w:rFonts w:eastAsiaTheme="majorEastAsia" w:cstheme="majorBidi"/>
      <w:color w:val="272727" w:themeColor="text1" w:themeTint="D8"/>
    </w:rPr>
  </w:style>
  <w:style w:type="paragraph" w:styleId="Titre">
    <w:name w:val="Title"/>
    <w:basedOn w:val="Normal"/>
    <w:next w:val="Normal"/>
    <w:link w:val="TitreCar"/>
    <w:uiPriority w:val="10"/>
    <w:qFormat/>
    <w:rsid w:val="00B9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64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64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64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6493"/>
    <w:pPr>
      <w:spacing w:before="160"/>
      <w:jc w:val="center"/>
    </w:pPr>
    <w:rPr>
      <w:i/>
      <w:iCs/>
      <w:color w:val="404040" w:themeColor="text1" w:themeTint="BF"/>
    </w:rPr>
  </w:style>
  <w:style w:type="character" w:customStyle="1" w:styleId="CitationCar">
    <w:name w:val="Citation Car"/>
    <w:basedOn w:val="Policepardfaut"/>
    <w:link w:val="Citation"/>
    <w:uiPriority w:val="29"/>
    <w:rsid w:val="00B96493"/>
    <w:rPr>
      <w:i/>
      <w:iCs/>
      <w:color w:val="404040" w:themeColor="text1" w:themeTint="BF"/>
    </w:rPr>
  </w:style>
  <w:style w:type="paragraph" w:styleId="Paragraphedeliste">
    <w:name w:val="List Paragraph"/>
    <w:basedOn w:val="Normal"/>
    <w:uiPriority w:val="34"/>
    <w:qFormat/>
    <w:rsid w:val="00B96493"/>
    <w:pPr>
      <w:ind w:left="720"/>
      <w:contextualSpacing/>
    </w:pPr>
  </w:style>
  <w:style w:type="character" w:styleId="Accentuationintense">
    <w:name w:val="Intense Emphasis"/>
    <w:basedOn w:val="Policepardfaut"/>
    <w:uiPriority w:val="21"/>
    <w:qFormat/>
    <w:rsid w:val="00B96493"/>
    <w:rPr>
      <w:i/>
      <w:iCs/>
      <w:color w:val="0F4761" w:themeColor="accent1" w:themeShade="BF"/>
    </w:rPr>
  </w:style>
  <w:style w:type="paragraph" w:styleId="Citationintense">
    <w:name w:val="Intense Quote"/>
    <w:basedOn w:val="Normal"/>
    <w:next w:val="Normal"/>
    <w:link w:val="CitationintenseCar"/>
    <w:uiPriority w:val="30"/>
    <w:qFormat/>
    <w:rsid w:val="00B9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6493"/>
    <w:rPr>
      <w:i/>
      <w:iCs/>
      <w:color w:val="0F4761" w:themeColor="accent1" w:themeShade="BF"/>
    </w:rPr>
  </w:style>
  <w:style w:type="character" w:styleId="Rfrenceintense">
    <w:name w:val="Intense Reference"/>
    <w:basedOn w:val="Policepardfaut"/>
    <w:uiPriority w:val="32"/>
    <w:qFormat/>
    <w:rsid w:val="00B96493"/>
    <w:rPr>
      <w:b/>
      <w:bCs/>
      <w:smallCaps/>
      <w:color w:val="0F4761" w:themeColor="accent1" w:themeShade="BF"/>
      <w:spacing w:val="5"/>
    </w:rPr>
  </w:style>
  <w:style w:type="paragraph" w:styleId="En-tte">
    <w:name w:val="header"/>
    <w:basedOn w:val="Normal"/>
    <w:link w:val="En-tteCar"/>
    <w:uiPriority w:val="99"/>
    <w:unhideWhenUsed/>
    <w:rsid w:val="00084B07"/>
    <w:pPr>
      <w:tabs>
        <w:tab w:val="center" w:pos="4536"/>
        <w:tab w:val="right" w:pos="9072"/>
      </w:tabs>
      <w:spacing w:after="0" w:line="240" w:lineRule="auto"/>
    </w:pPr>
  </w:style>
  <w:style w:type="character" w:customStyle="1" w:styleId="En-tteCar">
    <w:name w:val="En-tête Car"/>
    <w:basedOn w:val="Policepardfaut"/>
    <w:link w:val="En-tte"/>
    <w:uiPriority w:val="99"/>
    <w:rsid w:val="00084B07"/>
  </w:style>
  <w:style w:type="paragraph" w:styleId="Pieddepage">
    <w:name w:val="footer"/>
    <w:basedOn w:val="Normal"/>
    <w:link w:val="PieddepageCar"/>
    <w:uiPriority w:val="99"/>
    <w:unhideWhenUsed/>
    <w:rsid w:val="00084B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1263</Words>
  <Characters>6949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Moussa</dc:creator>
  <cp:keywords/>
  <dc:description/>
  <cp:lastModifiedBy>Larissa Kamariza</cp:lastModifiedBy>
  <cp:revision>2</cp:revision>
  <dcterms:created xsi:type="dcterms:W3CDTF">2026-03-16T12:54:00Z</dcterms:created>
  <dcterms:modified xsi:type="dcterms:W3CDTF">2026-03-16T12:54:00Z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2026-03-16T12:40:33Z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26b13ef3-1e60-4877-8dde-f3ffc609bb0c</vt:lpwstr>
  </property>
  <property fmtid="{D5CDD505-2E9C-101B-9397-08002B2CF9AE}" pid="8" name="MSIP_Label_501ec358-fa87-4620-aa98-db059b95b836_ContentBits">
    <vt:lpwstr>0</vt:lpwstr>
  </property>
  <property fmtid="{D5CDD505-2E9C-101B-9397-08002B2CF9AE}" pid="9" name="MSIP_Label_501ec358-fa87-4620-aa98-db059b95b836_Tag">
    <vt:lpwstr>10, 3, 0, 1</vt:lpwstr>
  </property>
</Properties>
</file>