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0A565" w14:textId="5FAF098C" w:rsidR="002A0456" w:rsidRDefault="002A0456">
      <w:pPr>
        <w:spacing w:before="100" w:after="100" w:line="276" w:lineRule="auto"/>
        <w:jc w:val="both"/>
        <w:rPr>
          <w:rFonts w:ascii="Times New Roman" w:eastAsia="Times New Roman" w:hAnsi="Times New Roman" w:cs="Times New Roman"/>
          <w:b/>
          <w:bCs/>
          <w:sz w:val="24"/>
          <w:szCs w:val="24"/>
          <w:lang w:val="fr-CH"/>
        </w:rPr>
      </w:pPr>
      <w:r>
        <w:rPr>
          <w:rFonts w:ascii="Times New Roman" w:eastAsia="Times New Roman" w:hAnsi="Times New Roman" w:cs="Times New Roman"/>
          <w:b/>
          <w:bCs/>
          <w:noProof/>
          <w:sz w:val="24"/>
          <w:szCs w:val="24"/>
          <w:lang w:val="fr-CH"/>
        </w:rPr>
        <w:drawing>
          <wp:inline distT="0" distB="0" distL="0" distR="0" wp14:anchorId="590E1DF8" wp14:editId="6D2E8DAA">
            <wp:extent cx="5943600" cy="1707515"/>
            <wp:effectExtent l="0" t="0" r="0" b="0"/>
            <wp:docPr id="200965409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654092" name="Image 20096540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707515"/>
                    </a:xfrm>
                    <a:prstGeom prst="rect">
                      <a:avLst/>
                    </a:prstGeom>
                  </pic:spPr>
                </pic:pic>
              </a:graphicData>
            </a:graphic>
          </wp:inline>
        </w:drawing>
      </w:r>
    </w:p>
    <w:p w14:paraId="2BDF745F" w14:textId="77777777" w:rsidR="002A0456" w:rsidRDefault="002A0456">
      <w:pPr>
        <w:spacing w:before="100" w:after="100" w:line="276" w:lineRule="auto"/>
        <w:jc w:val="both"/>
        <w:rPr>
          <w:rFonts w:ascii="Times New Roman" w:eastAsia="Times New Roman" w:hAnsi="Times New Roman" w:cs="Times New Roman"/>
          <w:b/>
          <w:bCs/>
          <w:sz w:val="24"/>
          <w:szCs w:val="24"/>
          <w:lang w:val="fr-CH"/>
        </w:rPr>
      </w:pPr>
    </w:p>
    <w:p w14:paraId="231CA336" w14:textId="77777777" w:rsidR="002A0456" w:rsidRDefault="002A0456">
      <w:pPr>
        <w:spacing w:before="100" w:after="100" w:line="276" w:lineRule="auto"/>
        <w:jc w:val="both"/>
        <w:rPr>
          <w:rFonts w:ascii="Times New Roman" w:eastAsia="Times New Roman" w:hAnsi="Times New Roman" w:cs="Times New Roman"/>
          <w:b/>
          <w:bCs/>
          <w:sz w:val="24"/>
          <w:szCs w:val="24"/>
          <w:lang w:val="fr-CH"/>
        </w:rPr>
      </w:pPr>
    </w:p>
    <w:p w14:paraId="2F9A5AF8" w14:textId="45F6AB76" w:rsidR="00942809" w:rsidRPr="002A0456" w:rsidRDefault="002C48A0">
      <w:pPr>
        <w:spacing w:before="100" w:after="100" w:line="276" w:lineRule="auto"/>
        <w:jc w:val="both"/>
        <w:rPr>
          <w:rFonts w:ascii="Times New Roman" w:eastAsia="Times New Roman" w:hAnsi="Times New Roman" w:cs="Times New Roman"/>
          <w:b/>
          <w:bCs/>
          <w:sz w:val="24"/>
          <w:szCs w:val="24"/>
          <w:lang w:val="fr-CH"/>
        </w:rPr>
      </w:pPr>
      <w:r w:rsidRPr="002A0456">
        <w:rPr>
          <w:rFonts w:ascii="Times New Roman" w:eastAsia="Times New Roman" w:hAnsi="Times New Roman" w:cs="Times New Roman"/>
          <w:b/>
          <w:bCs/>
          <w:sz w:val="24"/>
          <w:szCs w:val="24"/>
          <w:lang w:val="fr-CH"/>
        </w:rPr>
        <w:t xml:space="preserve">CHAPITRE </w:t>
      </w:r>
      <w:r w:rsidR="003B337E" w:rsidRPr="002A0456">
        <w:rPr>
          <w:rFonts w:ascii="Times New Roman" w:eastAsia="Times New Roman" w:hAnsi="Times New Roman" w:cs="Times New Roman"/>
          <w:b/>
          <w:bCs/>
          <w:sz w:val="24"/>
          <w:szCs w:val="24"/>
          <w:lang w:val="fr-CH"/>
        </w:rPr>
        <w:t xml:space="preserve">I </w:t>
      </w:r>
      <w:r w:rsidRPr="002A0456">
        <w:rPr>
          <w:rFonts w:ascii="Times New Roman" w:eastAsia="Times New Roman" w:hAnsi="Times New Roman" w:cs="Times New Roman"/>
          <w:b/>
          <w:bCs/>
          <w:sz w:val="24"/>
          <w:szCs w:val="24"/>
          <w:lang w:val="fr-CH"/>
        </w:rPr>
        <w:t>: AVIS D'APPEL D'OFFRES</w:t>
      </w:r>
    </w:p>
    <w:p w14:paraId="4FA0B34F" w14:textId="77777777" w:rsidR="00942809" w:rsidRPr="002A0456" w:rsidRDefault="00942809">
      <w:pPr>
        <w:spacing w:after="0"/>
        <w:rPr>
          <w:rFonts w:ascii="Times New Roman" w:eastAsia="Batang" w:hAnsi="Times New Roman" w:cs="Times New Roman"/>
          <w:b/>
          <w:iCs/>
          <w:sz w:val="24"/>
          <w:szCs w:val="24"/>
          <w:lang w:val="fr-CH"/>
        </w:rPr>
      </w:pPr>
    </w:p>
    <w:p w14:paraId="630BC805" w14:textId="58CC41EF" w:rsidR="00942809" w:rsidRPr="002A0456" w:rsidRDefault="002C48A0" w:rsidP="004D1949">
      <w:pPr>
        <w:spacing w:after="0"/>
        <w:rPr>
          <w:rFonts w:ascii="Times New Roman" w:eastAsia="Batang" w:hAnsi="Times New Roman" w:cs="Times New Roman"/>
          <w:b/>
          <w:iCs/>
          <w:sz w:val="24"/>
          <w:szCs w:val="24"/>
          <w:lang w:val="fr-CH"/>
        </w:rPr>
      </w:pPr>
      <w:r w:rsidRPr="002A0456">
        <w:rPr>
          <w:rFonts w:ascii="Times New Roman" w:eastAsia="Batang" w:hAnsi="Times New Roman" w:cs="Times New Roman"/>
          <w:b/>
          <w:iCs/>
          <w:sz w:val="24"/>
          <w:szCs w:val="24"/>
          <w:lang w:val="fr-CH"/>
        </w:rPr>
        <w:t xml:space="preserve">Objet : </w:t>
      </w:r>
      <w:r w:rsidR="004D1949" w:rsidRPr="002A0456">
        <w:rPr>
          <w:rFonts w:ascii="Times New Roman" w:eastAsia="Batang" w:hAnsi="Times New Roman" w:cs="Times New Roman"/>
          <w:b/>
          <w:iCs/>
          <w:sz w:val="24"/>
          <w:szCs w:val="24"/>
          <w:lang w:val="fr-CH"/>
        </w:rPr>
        <w:t>Services de conseil pour la réalisation de l'évaluation d'impact finale du projet Village</w:t>
      </w:r>
      <w:r w:rsidR="002A0456">
        <w:rPr>
          <w:rFonts w:ascii="Times New Roman" w:eastAsia="Batang" w:hAnsi="Times New Roman" w:cs="Times New Roman"/>
          <w:b/>
          <w:iCs/>
          <w:sz w:val="24"/>
          <w:szCs w:val="24"/>
          <w:lang w:val="fr-CH"/>
        </w:rPr>
        <w:t>FXB</w:t>
      </w:r>
      <w:r w:rsidR="004D1949" w:rsidRPr="002A0456">
        <w:rPr>
          <w:rFonts w:ascii="Times New Roman" w:eastAsia="Batang" w:hAnsi="Times New Roman" w:cs="Times New Roman"/>
          <w:b/>
          <w:iCs/>
          <w:sz w:val="24"/>
          <w:szCs w:val="24"/>
          <w:lang w:val="fr-CH"/>
        </w:rPr>
        <w:t xml:space="preserve"> </w:t>
      </w:r>
      <w:r w:rsidR="00F37E4D">
        <w:rPr>
          <w:rFonts w:ascii="Times New Roman" w:eastAsia="Batang" w:hAnsi="Times New Roman" w:cs="Times New Roman"/>
          <w:b/>
          <w:iCs/>
          <w:sz w:val="24"/>
          <w:szCs w:val="24"/>
          <w:lang w:val="fr-CH"/>
        </w:rPr>
        <w:t>Kayanza &amp; Isare</w:t>
      </w:r>
      <w:r w:rsidR="004D1949" w:rsidRPr="002A0456">
        <w:rPr>
          <w:rFonts w:ascii="Times New Roman" w:eastAsia="Batang" w:hAnsi="Times New Roman" w:cs="Times New Roman"/>
          <w:b/>
          <w:iCs/>
          <w:sz w:val="24"/>
          <w:szCs w:val="24"/>
          <w:lang w:val="fr-CH"/>
        </w:rPr>
        <w:t>.</w:t>
      </w:r>
    </w:p>
    <w:p w14:paraId="56055E5A" w14:textId="38B2C388" w:rsidR="00942809" w:rsidRPr="002A0456" w:rsidRDefault="00942809" w:rsidP="004D1949">
      <w:pPr>
        <w:rPr>
          <w:lang w:val="fr-CH"/>
        </w:rPr>
      </w:pPr>
    </w:p>
    <w:p w14:paraId="27018A2C" w14:textId="67AACA02" w:rsidR="00942809" w:rsidRPr="002A0456" w:rsidRDefault="004D1949">
      <w:pPr>
        <w:spacing w:after="0" w:line="240" w:lineRule="auto"/>
        <w:jc w:val="both"/>
        <w:rPr>
          <w:rFonts w:ascii="Times New Roman" w:eastAsia="Batang" w:hAnsi="Times New Roman" w:cs="Times New Roman"/>
          <w:sz w:val="24"/>
          <w:szCs w:val="24"/>
          <w:lang w:val="fr-CH"/>
        </w:rPr>
      </w:pPr>
      <w:r w:rsidRPr="002A0456">
        <w:rPr>
          <w:rFonts w:ascii="Times New Roman" w:eastAsia="Batang" w:hAnsi="Times New Roman" w:cs="Times New Roman"/>
          <w:sz w:val="24"/>
          <w:szCs w:val="24"/>
          <w:lang w:val="fr-CH"/>
        </w:rPr>
        <w:t xml:space="preserve">FXB est une organisation non gouvernementale </w:t>
      </w:r>
      <w:r w:rsidR="002A0456">
        <w:rPr>
          <w:rFonts w:ascii="Times New Roman" w:eastAsia="Batang" w:hAnsi="Times New Roman" w:cs="Times New Roman"/>
          <w:sz w:val="24"/>
          <w:szCs w:val="24"/>
          <w:lang w:val="fr-CH"/>
        </w:rPr>
        <w:t>inter</w:t>
      </w:r>
      <w:r w:rsidRPr="002A0456">
        <w:rPr>
          <w:rFonts w:ascii="Times New Roman" w:eastAsia="Batang" w:hAnsi="Times New Roman" w:cs="Times New Roman"/>
          <w:sz w:val="24"/>
          <w:szCs w:val="24"/>
          <w:lang w:val="fr-CH"/>
        </w:rPr>
        <w:t xml:space="preserve">nationale enregistrée au </w:t>
      </w:r>
      <w:r w:rsidR="002A0456">
        <w:rPr>
          <w:rFonts w:ascii="Times New Roman" w:eastAsia="Batang" w:hAnsi="Times New Roman" w:cs="Times New Roman"/>
          <w:sz w:val="24"/>
          <w:szCs w:val="24"/>
          <w:lang w:val="fr-CH"/>
        </w:rPr>
        <w:t>Burundi</w:t>
      </w:r>
      <w:r w:rsidRPr="002A0456">
        <w:rPr>
          <w:rFonts w:ascii="Times New Roman" w:eastAsia="Batang" w:hAnsi="Times New Roman" w:cs="Times New Roman"/>
          <w:sz w:val="24"/>
          <w:szCs w:val="24"/>
          <w:lang w:val="fr-CH"/>
        </w:rPr>
        <w:t xml:space="preserve"> depuis 20</w:t>
      </w:r>
      <w:r w:rsidR="002A0456">
        <w:rPr>
          <w:rFonts w:ascii="Times New Roman" w:eastAsia="Batang" w:hAnsi="Times New Roman" w:cs="Times New Roman"/>
          <w:sz w:val="24"/>
          <w:szCs w:val="24"/>
          <w:lang w:val="fr-CH"/>
        </w:rPr>
        <w:t>06</w:t>
      </w:r>
      <w:r w:rsidRPr="002A0456">
        <w:rPr>
          <w:rFonts w:ascii="Times New Roman" w:eastAsia="Batang" w:hAnsi="Times New Roman" w:cs="Times New Roman"/>
          <w:sz w:val="24"/>
          <w:szCs w:val="24"/>
          <w:lang w:val="fr-CH"/>
        </w:rPr>
        <w:t xml:space="preserve"> </w:t>
      </w:r>
      <w:r w:rsidR="00F26BCB" w:rsidRPr="002A0456">
        <w:rPr>
          <w:rFonts w:ascii="Times New Roman" w:eastAsia="Batang" w:hAnsi="Times New Roman" w:cs="Times New Roman"/>
          <w:sz w:val="24"/>
          <w:szCs w:val="24"/>
          <w:lang w:val="fr-CH"/>
        </w:rPr>
        <w:t xml:space="preserve">qui opère en étroite collaboration avec FXB Suisse. Elle a pour mission de s'attaquer aux causes profondes de la pauvreté afin de garantir aux enfants le droit de survivre, de grandir et de se développer. </w:t>
      </w:r>
      <w:r w:rsidRPr="002A0456">
        <w:rPr>
          <w:rFonts w:ascii="Times New Roman" w:eastAsia="Batang" w:hAnsi="Times New Roman" w:cs="Times New Roman"/>
          <w:sz w:val="24"/>
          <w:szCs w:val="24"/>
          <w:lang w:val="fr-CH"/>
        </w:rPr>
        <w:t xml:space="preserve">L'organisation </w:t>
      </w:r>
      <w:r w:rsidR="002C48A0" w:rsidRPr="002A0456">
        <w:rPr>
          <w:rFonts w:ascii="Times New Roman" w:eastAsia="Batang" w:hAnsi="Times New Roman" w:cs="Times New Roman"/>
          <w:sz w:val="24"/>
          <w:szCs w:val="24"/>
          <w:lang w:val="fr-CH"/>
        </w:rPr>
        <w:t>s'efforce d'être un catalyseur de changements positifs durables au sein des familles vulnérables à faibles et moyens revenus touchées ou infectées par le VIH/sida, en les aidant à améliorer leurs conditions sociales, économiques et environnementales.</w:t>
      </w:r>
    </w:p>
    <w:p w14:paraId="011E8DE9" w14:textId="77777777" w:rsidR="00942809" w:rsidRPr="002A0456" w:rsidRDefault="00942809">
      <w:pPr>
        <w:spacing w:after="0" w:line="240" w:lineRule="auto"/>
        <w:jc w:val="both"/>
        <w:rPr>
          <w:rFonts w:ascii="Times New Roman" w:eastAsia="Batang" w:hAnsi="Times New Roman" w:cs="Times New Roman"/>
          <w:sz w:val="24"/>
          <w:szCs w:val="24"/>
          <w:lang w:val="fr-CH"/>
        </w:rPr>
      </w:pPr>
    </w:p>
    <w:p w14:paraId="0C36C18B" w14:textId="3B04188E" w:rsidR="00942809" w:rsidRPr="002A0456" w:rsidRDefault="002C48A0">
      <w:pPr>
        <w:spacing w:after="0" w:line="240" w:lineRule="auto"/>
        <w:jc w:val="both"/>
        <w:rPr>
          <w:rFonts w:ascii="Times New Roman" w:eastAsia="Batang" w:hAnsi="Times New Roman" w:cs="Times New Roman"/>
          <w:sz w:val="24"/>
          <w:szCs w:val="24"/>
          <w:lang w:val="fr-CH"/>
        </w:rPr>
      </w:pPr>
      <w:r w:rsidRPr="002A0456">
        <w:rPr>
          <w:rFonts w:ascii="Times New Roman" w:eastAsia="Batang" w:hAnsi="Times New Roman" w:cs="Times New Roman"/>
          <w:sz w:val="24"/>
          <w:szCs w:val="24"/>
          <w:lang w:val="fr-CH"/>
        </w:rPr>
        <w:t xml:space="preserve">FXB </w:t>
      </w:r>
      <w:r w:rsidR="002A0456">
        <w:rPr>
          <w:rFonts w:ascii="Times New Roman" w:eastAsia="Batang" w:hAnsi="Times New Roman" w:cs="Times New Roman"/>
          <w:sz w:val="24"/>
          <w:szCs w:val="24"/>
          <w:lang w:val="fr-CH"/>
        </w:rPr>
        <w:t>Burundi</w:t>
      </w:r>
      <w:r w:rsidRPr="002A0456">
        <w:rPr>
          <w:rFonts w:ascii="Times New Roman" w:eastAsia="Batang" w:hAnsi="Times New Roman" w:cs="Times New Roman"/>
          <w:sz w:val="24"/>
          <w:szCs w:val="24"/>
          <w:lang w:val="fr-CH"/>
        </w:rPr>
        <w:t xml:space="preserve"> invite les entreprises et les particuliers intéressés et qualifiés à soumettre leurs offres pour la réalisation </w:t>
      </w:r>
      <w:r w:rsidR="004D1949" w:rsidRPr="002A0456">
        <w:rPr>
          <w:rFonts w:ascii="Times New Roman" w:eastAsia="Batang" w:hAnsi="Times New Roman" w:cs="Times New Roman"/>
          <w:sz w:val="24"/>
          <w:szCs w:val="24"/>
          <w:lang w:val="fr-CH"/>
        </w:rPr>
        <w:t xml:space="preserve">d'une évaluation d'impact finale du projet </w:t>
      </w:r>
      <w:r w:rsidR="002A0456">
        <w:rPr>
          <w:rFonts w:ascii="Times New Roman" w:eastAsia="Batang" w:hAnsi="Times New Roman" w:cs="Times New Roman"/>
          <w:sz w:val="24"/>
          <w:szCs w:val="24"/>
          <w:lang w:val="fr-CH"/>
        </w:rPr>
        <w:t>VillageFXB</w:t>
      </w:r>
      <w:r w:rsidR="004D1949" w:rsidRPr="002A0456">
        <w:rPr>
          <w:rFonts w:ascii="Times New Roman" w:eastAsia="Batang" w:hAnsi="Times New Roman" w:cs="Times New Roman"/>
          <w:sz w:val="24"/>
          <w:szCs w:val="24"/>
          <w:lang w:val="fr-CH"/>
        </w:rPr>
        <w:t xml:space="preserve"> </w:t>
      </w:r>
      <w:r w:rsidR="00F37E4D">
        <w:rPr>
          <w:rFonts w:ascii="Times New Roman" w:eastAsia="Batang" w:hAnsi="Times New Roman" w:cs="Times New Roman"/>
          <w:sz w:val="24"/>
          <w:szCs w:val="24"/>
          <w:lang w:val="fr-CH"/>
        </w:rPr>
        <w:t>Kayanza &amp; Isare</w:t>
      </w:r>
      <w:r w:rsidRPr="002A0456">
        <w:rPr>
          <w:rFonts w:ascii="Times New Roman" w:eastAsia="Batang" w:hAnsi="Times New Roman" w:cs="Times New Roman"/>
          <w:sz w:val="24"/>
          <w:szCs w:val="24"/>
          <w:lang w:val="fr-CH"/>
        </w:rPr>
        <w:t xml:space="preserve">. </w:t>
      </w:r>
    </w:p>
    <w:p w14:paraId="2BABB72F" w14:textId="77777777" w:rsidR="00942809" w:rsidRPr="002A0456" w:rsidRDefault="00942809">
      <w:pPr>
        <w:spacing w:after="0" w:line="240" w:lineRule="auto"/>
        <w:jc w:val="both"/>
        <w:rPr>
          <w:rFonts w:ascii="Times New Roman" w:eastAsia="Batang" w:hAnsi="Times New Roman" w:cs="Times New Roman"/>
          <w:sz w:val="24"/>
          <w:szCs w:val="24"/>
          <w:lang w:val="fr-CH"/>
        </w:rPr>
      </w:pPr>
    </w:p>
    <w:p w14:paraId="759F4234" w14:textId="30F16E31" w:rsidR="00942809" w:rsidRPr="002A0456" w:rsidRDefault="002C48A0">
      <w:pPr>
        <w:spacing w:after="0" w:line="240" w:lineRule="auto"/>
        <w:jc w:val="both"/>
        <w:rPr>
          <w:lang w:val="fr-CH"/>
        </w:rPr>
      </w:pPr>
      <w:r w:rsidRPr="002A0456">
        <w:rPr>
          <w:rFonts w:ascii="Times New Roman" w:hAnsi="Times New Roman" w:cs="Times New Roman"/>
          <w:sz w:val="24"/>
          <w:szCs w:val="24"/>
          <w:lang w:val="fr-CH"/>
        </w:rPr>
        <w:t xml:space="preserve">Les soumissionnaires intéressés et éligibles peuvent consulter le dossier d'appel d'offres disponible au bureau de coordination de FXB </w:t>
      </w:r>
      <w:r w:rsidR="00562769">
        <w:rPr>
          <w:rFonts w:ascii="Times New Roman" w:hAnsi="Times New Roman" w:cs="Times New Roman"/>
          <w:sz w:val="24"/>
          <w:szCs w:val="24"/>
          <w:lang w:val="fr-CH"/>
        </w:rPr>
        <w:t>Burundi</w:t>
      </w:r>
      <w:r w:rsidRPr="002A0456">
        <w:rPr>
          <w:rFonts w:ascii="Times New Roman" w:hAnsi="Times New Roman" w:cs="Times New Roman"/>
          <w:sz w:val="24"/>
          <w:szCs w:val="24"/>
          <w:lang w:val="fr-CH"/>
        </w:rPr>
        <w:t xml:space="preserve"> situé à</w:t>
      </w:r>
      <w:r w:rsidR="00562769">
        <w:rPr>
          <w:rFonts w:ascii="Times New Roman" w:hAnsi="Times New Roman" w:cs="Times New Roman"/>
          <w:sz w:val="24"/>
          <w:szCs w:val="24"/>
          <w:lang w:val="fr-CH"/>
        </w:rPr>
        <w:t xml:space="preserve"> Rue Nyakana 6</w:t>
      </w:r>
      <w:r w:rsidRPr="002A0456">
        <w:rPr>
          <w:rFonts w:ascii="Times New Roman" w:hAnsi="Times New Roman" w:cs="Times New Roman"/>
          <w:sz w:val="24"/>
          <w:szCs w:val="24"/>
          <w:lang w:val="fr-CH"/>
        </w:rPr>
        <w:t>,</w:t>
      </w:r>
      <w:r w:rsidR="00562769">
        <w:rPr>
          <w:rFonts w:ascii="Times New Roman" w:hAnsi="Times New Roman" w:cs="Times New Roman"/>
          <w:sz w:val="24"/>
          <w:szCs w:val="24"/>
          <w:lang w:val="fr-CH"/>
        </w:rPr>
        <w:t xml:space="preserve"> Quartier Rohero II, Bujumbura Mairie,</w:t>
      </w:r>
      <w:r w:rsidRPr="002A0456">
        <w:rPr>
          <w:rFonts w:ascii="Times New Roman" w:hAnsi="Times New Roman" w:cs="Times New Roman"/>
          <w:sz w:val="24"/>
          <w:szCs w:val="24"/>
          <w:lang w:val="fr-CH"/>
        </w:rPr>
        <w:t xml:space="preserve"> ou </w:t>
      </w:r>
      <w:r w:rsidR="005C7345" w:rsidRPr="002A0456">
        <w:rPr>
          <w:rFonts w:ascii="Times New Roman" w:hAnsi="Times New Roman" w:cs="Times New Roman"/>
          <w:sz w:val="24"/>
          <w:szCs w:val="24"/>
          <w:lang w:val="fr-CH"/>
        </w:rPr>
        <w:t xml:space="preserve">nous contacter par e-mail </w:t>
      </w:r>
      <w:r w:rsidRPr="002A0456">
        <w:rPr>
          <w:rFonts w:ascii="Times New Roman" w:hAnsi="Times New Roman" w:cs="Times New Roman"/>
          <w:sz w:val="24"/>
          <w:szCs w:val="24"/>
          <w:lang w:val="fr-CH"/>
        </w:rPr>
        <w:t>à l'adresse</w:t>
      </w:r>
      <w:r w:rsidR="00562769">
        <w:rPr>
          <w:rFonts w:ascii="Times New Roman" w:hAnsi="Times New Roman" w:cs="Times New Roman"/>
          <w:sz w:val="24"/>
          <w:szCs w:val="24"/>
          <w:lang w:val="fr-CH"/>
        </w:rPr>
        <w:t xml:space="preserve"> </w:t>
      </w:r>
      <w:hyperlink r:id="rId9" w:history="1">
        <w:r w:rsidR="00562769" w:rsidRPr="00F61897">
          <w:rPr>
            <w:rStyle w:val="Lienhypertexte"/>
            <w:rFonts w:ascii="Times New Roman" w:hAnsi="Times New Roman" w:cs="Times New Roman"/>
            <w:sz w:val="24"/>
            <w:szCs w:val="24"/>
            <w:lang w:val="fr-CH"/>
          </w:rPr>
          <w:t>burundi@fxb.org</w:t>
        </w:r>
      </w:hyperlink>
      <w:r w:rsidR="00562769">
        <w:rPr>
          <w:rFonts w:ascii="Times New Roman" w:hAnsi="Times New Roman" w:cs="Times New Roman"/>
          <w:sz w:val="24"/>
          <w:szCs w:val="24"/>
          <w:lang w:val="fr-CH"/>
        </w:rPr>
        <w:t>.</w:t>
      </w:r>
    </w:p>
    <w:p w14:paraId="79BBA8F4" w14:textId="77777777" w:rsidR="00942809" w:rsidRPr="002A0456" w:rsidRDefault="00942809">
      <w:pPr>
        <w:spacing w:after="0" w:line="240" w:lineRule="auto"/>
        <w:jc w:val="both"/>
        <w:rPr>
          <w:rFonts w:ascii="Times New Roman" w:eastAsia="Batang" w:hAnsi="Times New Roman" w:cs="Times New Roman"/>
          <w:sz w:val="24"/>
          <w:szCs w:val="24"/>
          <w:shd w:val="clear" w:color="auto" w:fill="FFFF00"/>
          <w:lang w:val="fr-CH"/>
        </w:rPr>
      </w:pPr>
    </w:p>
    <w:p w14:paraId="2F4D9BFE" w14:textId="251CEA3B" w:rsidR="00942809" w:rsidRPr="00F37E4D" w:rsidRDefault="002C48A0">
      <w:pPr>
        <w:spacing w:before="100" w:after="100" w:line="276" w:lineRule="auto"/>
        <w:jc w:val="both"/>
        <w:rPr>
          <w:lang w:val="fr-CH"/>
        </w:rPr>
      </w:pPr>
      <w:r w:rsidRPr="002A0456">
        <w:rPr>
          <w:rFonts w:ascii="Times New Roman" w:hAnsi="Times New Roman" w:cs="Times New Roman"/>
          <w:sz w:val="24"/>
          <w:szCs w:val="24"/>
          <w:lang w:val="fr-CH"/>
        </w:rPr>
        <w:t xml:space="preserve">Les offres </w:t>
      </w:r>
      <w:r w:rsidRPr="00F37E4D">
        <w:rPr>
          <w:rFonts w:ascii="Times New Roman" w:hAnsi="Times New Roman" w:cs="Times New Roman"/>
          <w:sz w:val="24"/>
          <w:szCs w:val="24"/>
          <w:lang w:val="fr-CH"/>
        </w:rPr>
        <w:t xml:space="preserve">dûment préparées devront être </w:t>
      </w:r>
      <w:r w:rsidR="002A0456" w:rsidRPr="00F37E4D">
        <w:rPr>
          <w:rFonts w:ascii="Times New Roman" w:hAnsi="Times New Roman" w:cs="Times New Roman"/>
          <w:sz w:val="24"/>
          <w:szCs w:val="24"/>
          <w:lang w:val="fr-CH"/>
        </w:rPr>
        <w:t xml:space="preserve">soumises par email à </w:t>
      </w:r>
      <w:hyperlink r:id="rId10" w:history="1">
        <w:r w:rsidR="002A0456" w:rsidRPr="00F37E4D">
          <w:rPr>
            <w:rStyle w:val="Lienhypertexte"/>
            <w:rFonts w:ascii="Times New Roman" w:hAnsi="Times New Roman" w:cs="Times New Roman"/>
            <w:sz w:val="24"/>
            <w:szCs w:val="24"/>
            <w:lang w:val="fr-CH"/>
          </w:rPr>
          <w:t>burundi@fxb.org</w:t>
        </w:r>
      </w:hyperlink>
      <w:r w:rsidR="002A0456" w:rsidRPr="00F37E4D">
        <w:rPr>
          <w:rFonts w:ascii="Times New Roman" w:hAnsi="Times New Roman" w:cs="Times New Roman"/>
          <w:sz w:val="24"/>
          <w:szCs w:val="24"/>
          <w:lang w:val="fr-CH"/>
        </w:rPr>
        <w:t xml:space="preserve"> </w:t>
      </w:r>
      <w:r w:rsidRPr="00F37E4D">
        <w:rPr>
          <w:rFonts w:ascii="Times New Roman" w:hAnsi="Times New Roman" w:cs="Times New Roman"/>
          <w:sz w:val="24"/>
          <w:szCs w:val="24"/>
          <w:lang w:val="fr-CH"/>
        </w:rPr>
        <w:t>au plus tard</w:t>
      </w:r>
      <w:r w:rsidR="002A0456" w:rsidRPr="00F37E4D">
        <w:rPr>
          <w:rFonts w:ascii="Times New Roman" w:hAnsi="Times New Roman" w:cs="Times New Roman"/>
          <w:sz w:val="24"/>
          <w:szCs w:val="24"/>
          <w:lang w:val="fr-CH"/>
        </w:rPr>
        <w:t xml:space="preserve"> le 30</w:t>
      </w:r>
      <w:r w:rsidRPr="00F37E4D">
        <w:rPr>
          <w:rFonts w:ascii="Times New Roman" w:hAnsi="Times New Roman" w:cs="Times New Roman"/>
          <w:sz w:val="24"/>
          <w:szCs w:val="24"/>
          <w:lang w:val="fr-CH"/>
        </w:rPr>
        <w:t xml:space="preserve"> </w:t>
      </w:r>
      <w:r w:rsidR="001929F8" w:rsidRPr="00F37E4D">
        <w:rPr>
          <w:rFonts w:ascii="Times New Roman" w:hAnsi="Times New Roman" w:cs="Times New Roman"/>
          <w:sz w:val="24"/>
          <w:szCs w:val="24"/>
          <w:lang w:val="fr-CH"/>
        </w:rPr>
        <w:t xml:space="preserve">avril 2026 </w:t>
      </w:r>
      <w:r w:rsidRPr="00F37E4D">
        <w:rPr>
          <w:rFonts w:ascii="Times New Roman" w:hAnsi="Times New Roman" w:cs="Times New Roman"/>
          <w:sz w:val="24"/>
          <w:szCs w:val="24"/>
          <w:lang w:val="fr-CH"/>
        </w:rPr>
        <w:t xml:space="preserve">à 16 h. Aucune copie </w:t>
      </w:r>
      <w:r w:rsidR="002A0456" w:rsidRPr="00F37E4D">
        <w:rPr>
          <w:rFonts w:ascii="Times New Roman" w:hAnsi="Times New Roman" w:cs="Times New Roman"/>
          <w:sz w:val="24"/>
          <w:szCs w:val="24"/>
          <w:lang w:val="fr-CH"/>
        </w:rPr>
        <w:t xml:space="preserve">papier </w:t>
      </w:r>
      <w:r w:rsidRPr="00F37E4D">
        <w:rPr>
          <w:rFonts w:ascii="Times New Roman" w:hAnsi="Times New Roman" w:cs="Times New Roman"/>
          <w:sz w:val="24"/>
          <w:szCs w:val="24"/>
          <w:lang w:val="fr-CH"/>
        </w:rPr>
        <w:t>n'est acceptée.</w:t>
      </w:r>
    </w:p>
    <w:p w14:paraId="4F6622C9" w14:textId="77777777" w:rsidR="00942809" w:rsidRPr="00F37E4D" w:rsidRDefault="00942809">
      <w:pPr>
        <w:spacing w:after="0"/>
        <w:jc w:val="both"/>
        <w:rPr>
          <w:rFonts w:ascii="Times New Roman" w:eastAsia="Batang" w:hAnsi="Times New Roman" w:cs="Times New Roman"/>
          <w:sz w:val="24"/>
          <w:szCs w:val="24"/>
          <w:lang w:val="fr-CH"/>
        </w:rPr>
      </w:pPr>
    </w:p>
    <w:p w14:paraId="1C5145C0" w14:textId="5851E849" w:rsidR="00942809" w:rsidRPr="002A0456" w:rsidRDefault="00F26439">
      <w:pPr>
        <w:spacing w:after="0"/>
        <w:jc w:val="both"/>
        <w:rPr>
          <w:rFonts w:ascii="Times New Roman" w:eastAsia="Batang" w:hAnsi="Times New Roman" w:cs="Times New Roman"/>
          <w:sz w:val="24"/>
          <w:szCs w:val="24"/>
          <w:lang w:val="fr-CH"/>
        </w:rPr>
      </w:pPr>
      <w:r w:rsidRPr="00F37E4D">
        <w:rPr>
          <w:rFonts w:ascii="Times New Roman" w:eastAsia="Batang" w:hAnsi="Times New Roman" w:cs="Times New Roman"/>
          <w:sz w:val="24"/>
          <w:szCs w:val="24"/>
          <w:lang w:val="fr-CH"/>
        </w:rPr>
        <w:t xml:space="preserve">Fait à </w:t>
      </w:r>
      <w:r w:rsidR="002A0456" w:rsidRPr="00F37E4D">
        <w:rPr>
          <w:rFonts w:ascii="Times New Roman" w:eastAsia="Batang" w:hAnsi="Times New Roman" w:cs="Times New Roman"/>
          <w:sz w:val="24"/>
          <w:szCs w:val="24"/>
          <w:lang w:val="fr-CH"/>
        </w:rPr>
        <w:t>Bujumbura</w:t>
      </w:r>
      <w:r w:rsidRPr="00F37E4D">
        <w:rPr>
          <w:rFonts w:ascii="Times New Roman" w:eastAsia="Batang" w:hAnsi="Times New Roman" w:cs="Times New Roman"/>
          <w:sz w:val="24"/>
          <w:szCs w:val="24"/>
          <w:lang w:val="fr-CH"/>
        </w:rPr>
        <w:t>, le</w:t>
      </w:r>
      <w:r w:rsidR="001929F8" w:rsidRPr="00F37E4D">
        <w:rPr>
          <w:rFonts w:ascii="Times New Roman" w:eastAsia="Batang" w:hAnsi="Times New Roman" w:cs="Times New Roman"/>
          <w:sz w:val="24"/>
          <w:szCs w:val="24"/>
          <w:lang w:val="fr-CH"/>
        </w:rPr>
        <w:t xml:space="preserve"> </w:t>
      </w:r>
      <w:r w:rsidR="00F37E4D" w:rsidRPr="00F37E4D">
        <w:rPr>
          <w:rFonts w:ascii="Times New Roman" w:eastAsia="Batang" w:hAnsi="Times New Roman" w:cs="Times New Roman"/>
          <w:sz w:val="24"/>
          <w:szCs w:val="24"/>
          <w:lang w:val="fr-CH"/>
        </w:rPr>
        <w:t>7</w:t>
      </w:r>
      <w:r w:rsidR="001929F8" w:rsidRPr="00F37E4D">
        <w:rPr>
          <w:rFonts w:ascii="Times New Roman" w:eastAsia="Batang" w:hAnsi="Times New Roman" w:cs="Times New Roman"/>
          <w:sz w:val="24"/>
          <w:szCs w:val="24"/>
          <w:lang w:val="fr-CH"/>
        </w:rPr>
        <w:t xml:space="preserve"> avril</w:t>
      </w:r>
      <w:r w:rsidRPr="00F37E4D">
        <w:rPr>
          <w:rFonts w:ascii="Times New Roman" w:eastAsia="Batang" w:hAnsi="Times New Roman" w:cs="Times New Roman"/>
          <w:sz w:val="24"/>
          <w:szCs w:val="24"/>
          <w:lang w:val="fr-CH"/>
        </w:rPr>
        <w:t xml:space="preserve"> 2026 </w:t>
      </w:r>
    </w:p>
    <w:p w14:paraId="74ED8A39" w14:textId="77777777" w:rsidR="00942809" w:rsidRPr="002A0456" w:rsidRDefault="00942809">
      <w:pPr>
        <w:spacing w:after="0"/>
        <w:jc w:val="both"/>
        <w:rPr>
          <w:rFonts w:ascii="Times New Roman" w:eastAsia="Batang" w:hAnsi="Times New Roman" w:cs="Times New Roman"/>
          <w:sz w:val="24"/>
          <w:szCs w:val="24"/>
          <w:lang w:val="fr-CH"/>
        </w:rPr>
      </w:pPr>
    </w:p>
    <w:p w14:paraId="57DCA4BE" w14:textId="77777777" w:rsidR="00942809" w:rsidRPr="002A0456" w:rsidRDefault="00942809">
      <w:pPr>
        <w:spacing w:after="0"/>
        <w:jc w:val="both"/>
        <w:rPr>
          <w:rFonts w:ascii="Times New Roman" w:eastAsia="Batang" w:hAnsi="Times New Roman" w:cs="Times New Roman"/>
          <w:sz w:val="24"/>
          <w:szCs w:val="24"/>
          <w:lang w:val="fr-CH"/>
        </w:rPr>
      </w:pPr>
    </w:p>
    <w:p w14:paraId="46A8E690" w14:textId="2CF574A6" w:rsidR="00942809" w:rsidRPr="002A0456" w:rsidRDefault="002A0456">
      <w:pPr>
        <w:spacing w:after="0" w:line="240" w:lineRule="auto"/>
        <w:rPr>
          <w:rFonts w:ascii="Times New Roman" w:eastAsia="Batang" w:hAnsi="Times New Roman" w:cs="Times New Roman"/>
          <w:b/>
          <w:bCs/>
          <w:sz w:val="24"/>
          <w:szCs w:val="24"/>
          <w:lang w:val="fr-CH"/>
        </w:rPr>
      </w:pPr>
      <w:r>
        <w:rPr>
          <w:rFonts w:ascii="Times New Roman" w:eastAsia="Batang" w:hAnsi="Times New Roman" w:cs="Times New Roman"/>
          <w:b/>
          <w:bCs/>
          <w:sz w:val="24"/>
          <w:szCs w:val="24"/>
          <w:lang w:val="fr-CH"/>
        </w:rPr>
        <w:t>NDEREYIMANA</w:t>
      </w:r>
      <w:r w:rsidR="002C48A0" w:rsidRPr="002A0456">
        <w:rPr>
          <w:rFonts w:ascii="Times New Roman" w:eastAsia="Batang" w:hAnsi="Times New Roman" w:cs="Times New Roman"/>
          <w:b/>
          <w:bCs/>
          <w:sz w:val="24"/>
          <w:szCs w:val="24"/>
          <w:lang w:val="fr-CH"/>
        </w:rPr>
        <w:t xml:space="preserve"> </w:t>
      </w:r>
      <w:r>
        <w:rPr>
          <w:rFonts w:ascii="Times New Roman" w:eastAsia="Batang" w:hAnsi="Times New Roman" w:cs="Times New Roman"/>
          <w:b/>
          <w:bCs/>
          <w:sz w:val="24"/>
          <w:szCs w:val="24"/>
          <w:lang w:val="fr-CH"/>
        </w:rPr>
        <w:t>Gisèle</w:t>
      </w:r>
    </w:p>
    <w:p w14:paraId="58A1FE79" w14:textId="4D048274" w:rsidR="00942809" w:rsidRPr="002A0456" w:rsidRDefault="002C48A0">
      <w:pPr>
        <w:tabs>
          <w:tab w:val="left" w:pos="5670"/>
        </w:tabs>
        <w:spacing w:after="0" w:line="240" w:lineRule="auto"/>
        <w:rPr>
          <w:rFonts w:ascii="Times New Roman" w:eastAsia="Batang" w:hAnsi="Times New Roman" w:cs="Times New Roman"/>
          <w:b/>
          <w:bCs/>
          <w:sz w:val="24"/>
          <w:szCs w:val="24"/>
          <w:lang w:val="fr-CH"/>
        </w:rPr>
      </w:pPr>
      <w:r w:rsidRPr="002A0456">
        <w:rPr>
          <w:rFonts w:ascii="Times New Roman" w:eastAsia="Batang" w:hAnsi="Times New Roman" w:cs="Times New Roman"/>
          <w:b/>
          <w:bCs/>
          <w:sz w:val="24"/>
          <w:szCs w:val="24"/>
          <w:lang w:val="fr-CH"/>
        </w:rPr>
        <w:t>Direct</w:t>
      </w:r>
      <w:r w:rsidR="002A0456">
        <w:rPr>
          <w:rFonts w:ascii="Times New Roman" w:eastAsia="Batang" w:hAnsi="Times New Roman" w:cs="Times New Roman"/>
          <w:b/>
          <w:bCs/>
          <w:sz w:val="24"/>
          <w:szCs w:val="24"/>
          <w:lang w:val="fr-CH"/>
        </w:rPr>
        <w:t>rice Pays</w:t>
      </w:r>
    </w:p>
    <w:p w14:paraId="59AC51D4" w14:textId="77777777" w:rsidR="00942809" w:rsidRPr="002A0456" w:rsidRDefault="00942809">
      <w:pPr>
        <w:spacing w:before="100" w:after="100" w:line="276" w:lineRule="auto"/>
        <w:jc w:val="both"/>
        <w:rPr>
          <w:rFonts w:ascii="Times New Roman" w:eastAsia="Times New Roman" w:hAnsi="Times New Roman" w:cs="Times New Roman"/>
          <w:b/>
          <w:bCs/>
          <w:sz w:val="24"/>
          <w:szCs w:val="24"/>
          <w:lang w:val="fr-CH"/>
        </w:rPr>
      </w:pPr>
    </w:p>
    <w:p w14:paraId="52F3C62C" w14:textId="77777777" w:rsidR="003B337E" w:rsidRPr="002A0456" w:rsidRDefault="003B337E">
      <w:pPr>
        <w:spacing w:before="100" w:after="100" w:line="276" w:lineRule="auto"/>
        <w:jc w:val="both"/>
        <w:rPr>
          <w:rFonts w:ascii="Times New Roman" w:eastAsia="Times New Roman" w:hAnsi="Times New Roman" w:cs="Times New Roman"/>
          <w:b/>
          <w:bCs/>
          <w:sz w:val="24"/>
          <w:szCs w:val="24"/>
          <w:lang w:val="fr-CH"/>
        </w:rPr>
      </w:pPr>
    </w:p>
    <w:p w14:paraId="1C7B3E54" w14:textId="77777777" w:rsidR="00942809" w:rsidRPr="002A0456" w:rsidRDefault="00942809">
      <w:pPr>
        <w:spacing w:before="100" w:after="100" w:line="276" w:lineRule="auto"/>
        <w:jc w:val="both"/>
        <w:rPr>
          <w:rFonts w:ascii="Times New Roman" w:eastAsia="Times New Roman" w:hAnsi="Times New Roman" w:cs="Times New Roman"/>
          <w:b/>
          <w:bCs/>
          <w:sz w:val="24"/>
          <w:szCs w:val="24"/>
          <w:lang w:val="fr-CH"/>
        </w:rPr>
      </w:pPr>
    </w:p>
    <w:p w14:paraId="5417A306" w14:textId="6DC5B726" w:rsidR="00942809" w:rsidRPr="002A0456" w:rsidRDefault="002C48A0">
      <w:pPr>
        <w:spacing w:before="100" w:after="100" w:line="276" w:lineRule="auto"/>
        <w:jc w:val="both"/>
        <w:rPr>
          <w:lang w:val="fr-CH"/>
        </w:rPr>
      </w:pPr>
      <w:r w:rsidRPr="002A0456">
        <w:rPr>
          <w:rFonts w:ascii="Times New Roman" w:eastAsia="Batang" w:hAnsi="Times New Roman" w:cs="Times New Roman"/>
          <w:b/>
          <w:sz w:val="24"/>
          <w:szCs w:val="24"/>
          <w:lang w:val="fr-CH"/>
        </w:rPr>
        <w:lastRenderedPageBreak/>
        <w:t>CHAPITRE II : INSTRUCTIONS AUX SOUMISSIONNAIRES</w:t>
      </w:r>
    </w:p>
    <w:p w14:paraId="29D60B1A" w14:textId="77777777" w:rsidR="00942809" w:rsidRDefault="002C48A0" w:rsidP="00D5095F">
      <w:pPr>
        <w:pStyle w:val="Paragraphedeliste"/>
        <w:numPr>
          <w:ilvl w:val="0"/>
          <w:numId w:val="1"/>
        </w:numPr>
        <w:spacing w:before="480" w:after="120" w:line="276" w:lineRule="auto"/>
        <w:ind w:right="-144"/>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Contexte</w:t>
      </w:r>
    </w:p>
    <w:p w14:paraId="2F6E943E" w14:textId="2A5384C7" w:rsidR="005C7345" w:rsidRPr="002A0456" w:rsidRDefault="002C48A0">
      <w:pPr>
        <w:spacing w:before="100" w:after="10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Le présent cahier des charges (CdC) définit les exigences relatives à la réalisation d’une évaluation d’impact</w:t>
      </w:r>
      <w:r w:rsidR="005C7345" w:rsidRPr="002A0456">
        <w:rPr>
          <w:rFonts w:ascii="Times New Roman" w:eastAsia="Times New Roman" w:hAnsi="Times New Roman" w:cs="Times New Roman"/>
          <w:sz w:val="24"/>
          <w:szCs w:val="24"/>
          <w:lang w:val="fr-CH"/>
        </w:rPr>
        <w:t xml:space="preserve"> finale</w:t>
      </w:r>
      <w:r w:rsidRPr="002A0456">
        <w:rPr>
          <w:rFonts w:ascii="Times New Roman" w:eastAsia="Times New Roman" w:hAnsi="Times New Roman" w:cs="Times New Roman"/>
          <w:sz w:val="24"/>
          <w:szCs w:val="24"/>
          <w:lang w:val="fr-CH"/>
        </w:rPr>
        <w:t xml:space="preserve"> complète du projet </w:t>
      </w:r>
      <w:r w:rsidR="002A0456">
        <w:rPr>
          <w:rFonts w:ascii="Times New Roman" w:eastAsia="Times New Roman" w:hAnsi="Times New Roman" w:cs="Times New Roman"/>
          <w:sz w:val="24"/>
          <w:szCs w:val="24"/>
          <w:lang w:val="fr-CH"/>
        </w:rPr>
        <w:t>VillageFXB</w:t>
      </w:r>
      <w:r w:rsidRPr="002A0456">
        <w:rPr>
          <w:rFonts w:ascii="Times New Roman" w:hAnsi="Times New Roman"/>
          <w:sz w:val="24"/>
          <w:szCs w:val="24"/>
          <w:lang w:val="fr-CH"/>
        </w:rPr>
        <w:t xml:space="preserve"> </w:t>
      </w:r>
      <w:r w:rsidR="00F37E4D">
        <w:rPr>
          <w:rFonts w:ascii="Times New Roman" w:hAnsi="Times New Roman"/>
          <w:sz w:val="24"/>
          <w:szCs w:val="24"/>
          <w:lang w:val="fr-CH"/>
        </w:rPr>
        <w:t>Kayanza &amp; Isare</w:t>
      </w:r>
      <w:r w:rsidRPr="002A0456">
        <w:rPr>
          <w:rFonts w:ascii="Times New Roman" w:eastAsia="Times New Roman" w:hAnsi="Times New Roman" w:cs="Times New Roman"/>
          <w:sz w:val="24"/>
          <w:szCs w:val="24"/>
          <w:lang w:val="fr-CH"/>
        </w:rPr>
        <w:t xml:space="preserve">. </w:t>
      </w:r>
      <w:r w:rsidR="005C7345" w:rsidRPr="002A0456">
        <w:rPr>
          <w:rFonts w:ascii="Times New Roman" w:eastAsia="Times New Roman" w:hAnsi="Times New Roman" w:cs="Times New Roman"/>
          <w:sz w:val="24"/>
          <w:szCs w:val="24"/>
          <w:lang w:val="fr-CH"/>
        </w:rPr>
        <w:t xml:space="preserve">Le projet </w:t>
      </w:r>
      <w:r w:rsidR="002A0456">
        <w:rPr>
          <w:rFonts w:ascii="Times New Roman" w:eastAsia="Times New Roman" w:hAnsi="Times New Roman" w:cs="Times New Roman"/>
          <w:sz w:val="24"/>
          <w:szCs w:val="24"/>
          <w:lang w:val="fr-CH"/>
        </w:rPr>
        <w:t>VillageFXB</w:t>
      </w:r>
      <w:r w:rsidR="005C7345" w:rsidRPr="002A0456">
        <w:rPr>
          <w:rFonts w:ascii="Times New Roman" w:eastAsia="Times New Roman" w:hAnsi="Times New Roman" w:cs="Times New Roman"/>
          <w:sz w:val="24"/>
          <w:szCs w:val="24"/>
          <w:lang w:val="fr-CH"/>
        </w:rPr>
        <w:t xml:space="preserve"> </w:t>
      </w:r>
      <w:r w:rsidR="00F37E4D">
        <w:rPr>
          <w:rFonts w:ascii="Times New Roman" w:hAnsi="Times New Roman"/>
          <w:sz w:val="24"/>
          <w:szCs w:val="24"/>
          <w:lang w:val="fr-CH"/>
        </w:rPr>
        <w:t>Kayanza &amp; Isare</w:t>
      </w:r>
      <w:r w:rsidR="005C7345" w:rsidRPr="002A0456">
        <w:rPr>
          <w:rFonts w:ascii="Times New Roman" w:eastAsia="Times New Roman" w:hAnsi="Times New Roman" w:cs="Times New Roman"/>
          <w:sz w:val="24"/>
          <w:szCs w:val="24"/>
          <w:lang w:val="fr-CH"/>
        </w:rPr>
        <w:t xml:space="preserve"> est une initiative holistique de réduction de la pauvreté fondée sur la sortie de la pauvreté, mise en œuvre dans les </w:t>
      </w:r>
      <w:r w:rsidR="002A0456">
        <w:rPr>
          <w:rFonts w:ascii="Times New Roman" w:eastAsia="Times New Roman" w:hAnsi="Times New Roman" w:cs="Times New Roman"/>
          <w:sz w:val="24"/>
          <w:szCs w:val="24"/>
          <w:lang w:val="fr-CH"/>
        </w:rPr>
        <w:t>communes Isare et Kayanza</w:t>
      </w:r>
      <w:r w:rsidR="005C7345" w:rsidRPr="002A0456">
        <w:rPr>
          <w:rFonts w:ascii="Times New Roman" w:eastAsia="Times New Roman" w:hAnsi="Times New Roman" w:cs="Times New Roman"/>
          <w:sz w:val="24"/>
          <w:szCs w:val="24"/>
          <w:lang w:val="fr-CH"/>
        </w:rPr>
        <w:t xml:space="preserve">.  </w:t>
      </w:r>
    </w:p>
    <w:p w14:paraId="4786D8A8" w14:textId="2C0A8D97" w:rsidR="009F6721" w:rsidRPr="002A0456" w:rsidRDefault="002C48A0" w:rsidP="009F6721">
      <w:pPr>
        <w:spacing w:before="240" w:after="120" w:line="276" w:lineRule="auto"/>
        <w:jc w:val="both"/>
        <w:rPr>
          <w:lang w:val="fr-CH"/>
        </w:rPr>
      </w:pPr>
      <w:r w:rsidRPr="002A0456">
        <w:rPr>
          <w:rFonts w:ascii="Times New Roman" w:eastAsia="Times New Roman" w:hAnsi="Times New Roman" w:cs="Times New Roman"/>
          <w:sz w:val="24"/>
          <w:szCs w:val="24"/>
          <w:lang w:val="fr-CH"/>
        </w:rPr>
        <w:t xml:space="preserve">Le projet </w:t>
      </w:r>
      <w:r w:rsidR="002A0456">
        <w:rPr>
          <w:rFonts w:ascii="Times New Roman" w:eastAsia="Times New Roman" w:hAnsi="Times New Roman" w:cs="Times New Roman"/>
          <w:sz w:val="24"/>
          <w:szCs w:val="24"/>
          <w:lang w:val="fr-CH"/>
        </w:rPr>
        <w:t>VillageFXB</w:t>
      </w:r>
      <w:r w:rsidR="005C7345" w:rsidRPr="002A0456">
        <w:rPr>
          <w:rFonts w:ascii="Times New Roman" w:eastAsia="Times New Roman" w:hAnsi="Times New Roman" w:cs="Times New Roman"/>
          <w:sz w:val="24"/>
          <w:szCs w:val="24"/>
          <w:lang w:val="fr-CH"/>
        </w:rPr>
        <w:t xml:space="preserve"> </w:t>
      </w:r>
      <w:r w:rsidR="00F37E4D">
        <w:rPr>
          <w:rFonts w:ascii="Times New Roman" w:hAnsi="Times New Roman"/>
          <w:sz w:val="24"/>
          <w:szCs w:val="24"/>
          <w:lang w:val="fr-CH"/>
        </w:rPr>
        <w:t>Kayanza &amp; Isare</w:t>
      </w:r>
      <w:r w:rsidR="002A0456" w:rsidRPr="002A0456">
        <w:rPr>
          <w:rFonts w:ascii="Times New Roman" w:eastAsia="Times New Roman" w:hAnsi="Times New Roman" w:cs="Times New Roman"/>
          <w:sz w:val="24"/>
          <w:szCs w:val="24"/>
          <w:lang w:val="fr-CH"/>
        </w:rPr>
        <w:t xml:space="preserve"> </w:t>
      </w:r>
      <w:r w:rsidRPr="002A0456">
        <w:rPr>
          <w:rFonts w:ascii="Times New Roman" w:eastAsia="Times New Roman" w:hAnsi="Times New Roman" w:cs="Times New Roman"/>
          <w:sz w:val="24"/>
          <w:szCs w:val="24"/>
          <w:lang w:val="fr-CH"/>
        </w:rPr>
        <w:t xml:space="preserve">vise à contribuer à l'éradication de l'extrême pauvreté au </w:t>
      </w:r>
      <w:r w:rsidR="002A0456">
        <w:rPr>
          <w:rFonts w:ascii="Times New Roman" w:eastAsia="Times New Roman" w:hAnsi="Times New Roman" w:cs="Times New Roman"/>
          <w:sz w:val="24"/>
          <w:szCs w:val="24"/>
          <w:lang w:val="fr-CH"/>
        </w:rPr>
        <w:t>Burundi</w:t>
      </w:r>
      <w:r w:rsidRPr="002A0456">
        <w:rPr>
          <w:rFonts w:ascii="Times New Roman" w:eastAsia="Times New Roman" w:hAnsi="Times New Roman" w:cs="Times New Roman"/>
          <w:sz w:val="24"/>
          <w:szCs w:val="24"/>
          <w:lang w:val="fr-CH"/>
        </w:rPr>
        <w:t xml:space="preserve">, avec pour objectifs spécifiques : 1) </w:t>
      </w:r>
      <w:r w:rsidRPr="002A0456">
        <w:rPr>
          <w:rFonts w:ascii="Times New Roman" w:eastAsia="Arial Narrow" w:hAnsi="Times New Roman"/>
          <w:sz w:val="24"/>
          <w:szCs w:val="24"/>
          <w:lang w:val="fr-CH"/>
        </w:rPr>
        <w:t xml:space="preserve">de renforcer les capacités économiques et la capacité d'épargne des bénéficiaires ; 2) </w:t>
      </w:r>
      <w:r w:rsidRPr="002A0456">
        <w:rPr>
          <w:rFonts w:ascii="Times New Roman" w:hAnsi="Times New Roman"/>
          <w:sz w:val="24"/>
          <w:szCs w:val="24"/>
          <w:lang w:val="fr-CH" w:eastAsia="fr-CH"/>
        </w:rPr>
        <w:t xml:space="preserve">de réduire le retard de croissance et l'émaciation chez les enfants et de lutter contre la faim cachée ; 3) améliorer l'état de santé et la prévention des maladies ainsi que l'accès aux installations d'eau, d'assainissement et d'hygiène (WASH) ; 4) renforcer le développement de la petite enfance (DPE), l'éducation des enfants et les compétences des jeunes ; 5)  assurer un suivi et une évaluation complets du développement économique et du bien-être des familles. </w:t>
      </w:r>
    </w:p>
    <w:p w14:paraId="7DA40B7E" w14:textId="2B841B92" w:rsidR="00942809" w:rsidRPr="002A0456" w:rsidRDefault="002C48A0" w:rsidP="009F6721">
      <w:pPr>
        <w:spacing w:before="240" w:after="120" w:line="276" w:lineRule="auto"/>
        <w:jc w:val="both"/>
        <w:rPr>
          <w:lang w:val="fr-CH"/>
        </w:rPr>
      </w:pPr>
      <w:r w:rsidRPr="002A0456">
        <w:rPr>
          <w:rFonts w:ascii="Times New Roman" w:hAnsi="Times New Roman"/>
          <w:sz w:val="24"/>
          <w:szCs w:val="24"/>
          <w:lang w:val="fr-CH" w:eastAsia="fr-CH"/>
        </w:rPr>
        <w:t xml:space="preserve">Le projet </w:t>
      </w:r>
      <w:r w:rsidR="002A0456">
        <w:rPr>
          <w:rFonts w:ascii="Times New Roman" w:hAnsi="Times New Roman"/>
          <w:sz w:val="24"/>
          <w:szCs w:val="24"/>
          <w:lang w:val="fr-CH" w:eastAsia="fr-CH"/>
        </w:rPr>
        <w:t>VillageFXB</w:t>
      </w:r>
      <w:r w:rsidRPr="002A0456">
        <w:rPr>
          <w:rFonts w:ascii="Times New Roman" w:hAnsi="Times New Roman"/>
          <w:sz w:val="24"/>
          <w:szCs w:val="24"/>
          <w:lang w:val="fr-CH" w:eastAsia="fr-CH"/>
        </w:rPr>
        <w:t xml:space="preserve"> profite directement à</w:t>
      </w:r>
      <w:r w:rsidR="00204B9D" w:rsidRPr="002A0456">
        <w:rPr>
          <w:rFonts w:ascii="Times New Roman" w:hAnsi="Times New Roman"/>
          <w:sz w:val="24"/>
          <w:szCs w:val="24"/>
          <w:lang w:val="fr-CH" w:eastAsia="fr-CH"/>
        </w:rPr>
        <w:t xml:space="preserve"> </w:t>
      </w:r>
      <w:r w:rsidR="002A0456">
        <w:rPr>
          <w:rFonts w:ascii="Times New Roman" w:hAnsi="Times New Roman"/>
          <w:sz w:val="24"/>
          <w:szCs w:val="24"/>
          <w:lang w:val="fr-CH" w:eastAsia="fr-CH"/>
        </w:rPr>
        <w:t>2 930</w:t>
      </w:r>
      <w:r w:rsidR="00204B9D" w:rsidRPr="002A0456">
        <w:rPr>
          <w:rFonts w:ascii="Times New Roman" w:hAnsi="Times New Roman"/>
          <w:sz w:val="24"/>
          <w:szCs w:val="24"/>
          <w:lang w:val="fr-CH" w:eastAsia="fr-CH"/>
        </w:rPr>
        <w:t xml:space="preserve"> </w:t>
      </w:r>
      <w:r w:rsidRPr="002A0456">
        <w:rPr>
          <w:rFonts w:ascii="Times New Roman" w:hAnsi="Times New Roman"/>
          <w:sz w:val="24"/>
          <w:szCs w:val="24"/>
          <w:lang w:val="fr-CH" w:eastAsia="fr-CH"/>
        </w:rPr>
        <w:t xml:space="preserve">membres de familles issus de </w:t>
      </w:r>
      <w:r w:rsidR="002A0456">
        <w:rPr>
          <w:rFonts w:ascii="Times New Roman" w:hAnsi="Times New Roman"/>
          <w:sz w:val="24"/>
          <w:szCs w:val="24"/>
          <w:lang w:val="fr-CH" w:eastAsia="fr-CH"/>
        </w:rPr>
        <w:t>4</w:t>
      </w:r>
      <w:r w:rsidRPr="002A0456">
        <w:rPr>
          <w:rFonts w:ascii="Times New Roman" w:hAnsi="Times New Roman"/>
          <w:sz w:val="24"/>
          <w:szCs w:val="24"/>
          <w:lang w:val="fr-CH" w:eastAsia="fr-CH"/>
        </w:rPr>
        <w:t xml:space="preserve">00 ménages vivant dans l’extrême pauvreté, ci-après dénommés </w:t>
      </w:r>
      <w:r w:rsidR="002A0456">
        <w:rPr>
          <w:rFonts w:ascii="Times New Roman" w:hAnsi="Times New Roman"/>
          <w:sz w:val="24"/>
          <w:szCs w:val="24"/>
          <w:lang w:val="fr-CH" w:eastAsia="fr-CH"/>
        </w:rPr>
        <w:t>« </w:t>
      </w:r>
      <w:r w:rsidRPr="002A0456">
        <w:rPr>
          <w:rFonts w:ascii="Times New Roman" w:hAnsi="Times New Roman"/>
          <w:sz w:val="24"/>
          <w:szCs w:val="24"/>
          <w:lang w:val="fr-CH" w:eastAsia="fr-CH"/>
        </w:rPr>
        <w:t xml:space="preserve">bénéficiaires directs </w:t>
      </w:r>
      <w:r w:rsidR="002A0456">
        <w:rPr>
          <w:rFonts w:ascii="Times New Roman" w:hAnsi="Times New Roman"/>
          <w:sz w:val="24"/>
          <w:szCs w:val="24"/>
          <w:lang w:val="fr-CH" w:eastAsia="fr-CH"/>
        </w:rPr>
        <w:t>1 »</w:t>
      </w:r>
      <w:r w:rsidRPr="002A0456">
        <w:rPr>
          <w:rFonts w:ascii="Times New Roman" w:hAnsi="Times New Roman"/>
          <w:sz w:val="24"/>
          <w:szCs w:val="24"/>
          <w:lang w:val="fr-CH" w:eastAsia="fr-CH"/>
        </w:rPr>
        <w:t xml:space="preserve"> (B</w:t>
      </w:r>
      <w:r w:rsidR="002A0456">
        <w:rPr>
          <w:rFonts w:ascii="Times New Roman" w:hAnsi="Times New Roman"/>
          <w:sz w:val="24"/>
          <w:szCs w:val="24"/>
          <w:lang w:val="fr-CH" w:eastAsia="fr-CH"/>
        </w:rPr>
        <w:t>D</w:t>
      </w:r>
      <w:r w:rsidRPr="002A0456">
        <w:rPr>
          <w:rFonts w:ascii="Times New Roman" w:hAnsi="Times New Roman"/>
          <w:sz w:val="24"/>
          <w:szCs w:val="24"/>
          <w:lang w:val="fr-CH" w:eastAsia="fr-CH"/>
        </w:rPr>
        <w:t>1). Grâce à une approche holistique qui s’attaque aux causes profondes de la pauvreté, les ménages B</w:t>
      </w:r>
      <w:r w:rsidR="002A0456">
        <w:rPr>
          <w:rFonts w:ascii="Times New Roman" w:hAnsi="Times New Roman"/>
          <w:sz w:val="24"/>
          <w:szCs w:val="24"/>
          <w:lang w:val="fr-CH" w:eastAsia="fr-CH"/>
        </w:rPr>
        <w:t>D</w:t>
      </w:r>
      <w:r w:rsidRPr="002A0456">
        <w:rPr>
          <w:rFonts w:ascii="Times New Roman" w:hAnsi="Times New Roman"/>
          <w:sz w:val="24"/>
          <w:szCs w:val="24"/>
          <w:lang w:val="fr-CH" w:eastAsia="fr-CH"/>
        </w:rPr>
        <w:t xml:space="preserve">1 bénéficient d’un large éventail d’interventions, à savoir l’autonomisation économique, la nutrition, le WASH, l’éducation et le soutien sanitaire. </w:t>
      </w:r>
      <w:r w:rsidR="002A0456">
        <w:rPr>
          <w:rFonts w:ascii="Times New Roman" w:hAnsi="Times New Roman"/>
          <w:sz w:val="24"/>
          <w:szCs w:val="24"/>
          <w:lang w:val="fr-CH" w:eastAsia="fr-CH"/>
        </w:rPr>
        <w:t>Près de 5</w:t>
      </w:r>
      <w:r w:rsidR="00677A09" w:rsidRPr="002A0456">
        <w:rPr>
          <w:rFonts w:ascii="Times New Roman" w:hAnsi="Times New Roman"/>
          <w:sz w:val="24"/>
          <w:szCs w:val="24"/>
          <w:lang w:val="fr-CH" w:eastAsia="fr-CH"/>
        </w:rPr>
        <w:t>00</w:t>
      </w:r>
      <w:r w:rsidRPr="002A0456">
        <w:rPr>
          <w:rFonts w:ascii="Times New Roman" w:hAnsi="Times New Roman"/>
          <w:sz w:val="24"/>
          <w:szCs w:val="24"/>
          <w:lang w:val="fr-CH" w:eastAsia="fr-CH"/>
        </w:rPr>
        <w:t xml:space="preserve"> autres </w:t>
      </w:r>
      <w:r w:rsidR="00677A09" w:rsidRPr="002A0456">
        <w:rPr>
          <w:rFonts w:ascii="Times New Roman" w:hAnsi="Times New Roman"/>
          <w:sz w:val="24"/>
          <w:szCs w:val="24"/>
          <w:lang w:val="fr-CH" w:eastAsia="fr-CH"/>
        </w:rPr>
        <w:t xml:space="preserve">familles, comprenant </w:t>
      </w:r>
      <w:r w:rsidR="002A0456">
        <w:rPr>
          <w:rFonts w:ascii="Times New Roman" w:hAnsi="Times New Roman"/>
          <w:sz w:val="24"/>
          <w:szCs w:val="24"/>
          <w:lang w:val="fr-CH" w:eastAsia="fr-CH"/>
        </w:rPr>
        <w:t>3 169</w:t>
      </w:r>
      <w:r w:rsidR="00677A09" w:rsidRPr="002A0456">
        <w:rPr>
          <w:rFonts w:ascii="Times New Roman" w:hAnsi="Times New Roman"/>
          <w:sz w:val="24"/>
          <w:szCs w:val="24"/>
          <w:lang w:val="fr-CH" w:eastAsia="fr-CH"/>
        </w:rPr>
        <w:t xml:space="preserve"> membres</w:t>
      </w:r>
      <w:r w:rsidRPr="002A0456">
        <w:rPr>
          <w:rFonts w:ascii="Times New Roman" w:hAnsi="Times New Roman"/>
          <w:sz w:val="24"/>
          <w:szCs w:val="24"/>
          <w:lang w:val="fr-CH" w:eastAsia="fr-CH"/>
        </w:rPr>
        <w:t xml:space="preserve">, qui se trouvent dans une situation de vulnérabilité modérée face à la pauvreté, sont désignées sous le nom de « bénéficiaires directs </w:t>
      </w:r>
      <w:r w:rsidR="002A0456">
        <w:rPr>
          <w:rFonts w:ascii="Times New Roman" w:hAnsi="Times New Roman"/>
          <w:sz w:val="24"/>
          <w:szCs w:val="24"/>
          <w:lang w:val="fr-CH" w:eastAsia="fr-CH"/>
        </w:rPr>
        <w:t>2</w:t>
      </w:r>
      <w:r w:rsidRPr="002A0456">
        <w:rPr>
          <w:rFonts w:ascii="Times New Roman" w:hAnsi="Times New Roman"/>
          <w:sz w:val="24"/>
          <w:szCs w:val="24"/>
          <w:lang w:val="fr-CH" w:eastAsia="fr-CH"/>
        </w:rPr>
        <w:t xml:space="preserve"> » (B</w:t>
      </w:r>
      <w:r w:rsidR="002A0456">
        <w:rPr>
          <w:rFonts w:ascii="Times New Roman" w:hAnsi="Times New Roman"/>
          <w:sz w:val="24"/>
          <w:szCs w:val="24"/>
          <w:lang w:val="fr-CH" w:eastAsia="fr-CH"/>
        </w:rPr>
        <w:t>D</w:t>
      </w:r>
      <w:r w:rsidRPr="002A0456">
        <w:rPr>
          <w:rFonts w:ascii="Times New Roman" w:hAnsi="Times New Roman"/>
          <w:sz w:val="24"/>
          <w:szCs w:val="24"/>
          <w:lang w:val="fr-CH" w:eastAsia="fr-CH"/>
        </w:rPr>
        <w:t xml:space="preserve">2). Celles-ci bénéficient d’un soutien économique grâce à leur participation à des associations villageoises d’épargne et de crédit (AVEC). Enfin, le projet a également établi des partenariats avec </w:t>
      </w:r>
      <w:r w:rsidR="002A0456">
        <w:rPr>
          <w:rFonts w:ascii="Times New Roman" w:hAnsi="Times New Roman"/>
          <w:sz w:val="24"/>
          <w:szCs w:val="24"/>
          <w:lang w:val="fr-CH" w:eastAsia="fr-CH"/>
        </w:rPr>
        <w:t>4</w:t>
      </w:r>
      <w:r w:rsidRPr="002A0456">
        <w:rPr>
          <w:rFonts w:ascii="Times New Roman" w:hAnsi="Times New Roman"/>
          <w:sz w:val="24"/>
          <w:szCs w:val="24"/>
          <w:lang w:val="fr-CH" w:eastAsia="fr-CH"/>
        </w:rPr>
        <w:t xml:space="preserve">0 bénévoles et les a formés pour accompagner les </w:t>
      </w:r>
      <w:r w:rsidR="00F37E4D">
        <w:rPr>
          <w:rFonts w:ascii="Times New Roman" w:hAnsi="Times New Roman"/>
          <w:sz w:val="24"/>
          <w:szCs w:val="24"/>
          <w:lang w:val="fr-CH" w:eastAsia="fr-CH"/>
        </w:rPr>
        <w:t>5</w:t>
      </w:r>
      <w:r w:rsidRPr="002A0456">
        <w:rPr>
          <w:rFonts w:ascii="Times New Roman" w:hAnsi="Times New Roman"/>
          <w:sz w:val="24"/>
          <w:szCs w:val="24"/>
          <w:lang w:val="fr-CH" w:eastAsia="fr-CH"/>
        </w:rPr>
        <w:t>00 ménages des B</w:t>
      </w:r>
      <w:r w:rsidR="002A0456">
        <w:rPr>
          <w:rFonts w:ascii="Times New Roman" w:hAnsi="Times New Roman"/>
          <w:sz w:val="24"/>
          <w:szCs w:val="24"/>
          <w:lang w:val="fr-CH" w:eastAsia="fr-CH"/>
        </w:rPr>
        <w:t>D</w:t>
      </w:r>
      <w:r w:rsidRPr="002A0456">
        <w:rPr>
          <w:rFonts w:ascii="Times New Roman" w:hAnsi="Times New Roman"/>
          <w:sz w:val="24"/>
          <w:szCs w:val="24"/>
          <w:lang w:val="fr-CH" w:eastAsia="fr-CH"/>
        </w:rPr>
        <w:t>2, grâce à une formation technique et à un accompagnement des ménages.</w:t>
      </w:r>
    </w:p>
    <w:p w14:paraId="0EC5DD41" w14:textId="077062D6" w:rsidR="009F6721" w:rsidRPr="002A0456" w:rsidRDefault="00E01539" w:rsidP="009F6721">
      <w:pPr>
        <w:spacing w:before="240" w:after="12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Une évaluation de référence et une évaluation à mi-parcours, ainsi que des activités de suivi ultérieures, ont été menées afin de définir les conditions initiales et de suivre les progrès. Alors que le projet touche à sa fin, FXB </w:t>
      </w:r>
      <w:r w:rsidR="002A0456">
        <w:rPr>
          <w:rFonts w:ascii="Times New Roman" w:eastAsia="Times New Roman" w:hAnsi="Times New Roman" w:cs="Times New Roman"/>
          <w:sz w:val="24"/>
          <w:szCs w:val="24"/>
          <w:lang w:val="fr-CH"/>
        </w:rPr>
        <w:t>Burundi</w:t>
      </w:r>
      <w:r w:rsidRPr="002A0456">
        <w:rPr>
          <w:rFonts w:ascii="Times New Roman" w:eastAsia="Times New Roman" w:hAnsi="Times New Roman" w:cs="Times New Roman"/>
          <w:sz w:val="24"/>
          <w:szCs w:val="24"/>
          <w:lang w:val="fr-CH"/>
        </w:rPr>
        <w:t xml:space="preserve"> </w:t>
      </w:r>
      <w:r w:rsidR="00F26BCB" w:rsidRPr="002A0456">
        <w:rPr>
          <w:rFonts w:ascii="Times New Roman" w:eastAsia="Times New Roman" w:hAnsi="Times New Roman" w:cs="Times New Roman"/>
          <w:sz w:val="24"/>
          <w:szCs w:val="24"/>
          <w:lang w:val="fr-CH"/>
        </w:rPr>
        <w:t xml:space="preserve">et FXB Suisse </w:t>
      </w:r>
      <w:r w:rsidRPr="002A0456">
        <w:rPr>
          <w:rFonts w:ascii="Times New Roman" w:eastAsia="Times New Roman" w:hAnsi="Times New Roman" w:cs="Times New Roman"/>
          <w:sz w:val="24"/>
          <w:szCs w:val="24"/>
          <w:lang w:val="fr-CH"/>
        </w:rPr>
        <w:t xml:space="preserve">souhaitent réaliser une évaluation d'impact finale afin de déterminer dans quelle mesure le projet a atteint les résultats escomptés et de fournir des données probantes sur l'efficacité, la durabilité et l'impact du modèle de sortie du programme </w:t>
      </w:r>
      <w:r w:rsidR="002A0456">
        <w:rPr>
          <w:rFonts w:ascii="Times New Roman" w:eastAsia="Times New Roman" w:hAnsi="Times New Roman" w:cs="Times New Roman"/>
          <w:sz w:val="24"/>
          <w:szCs w:val="24"/>
          <w:lang w:val="fr-CH"/>
        </w:rPr>
        <w:t>VillageFXB</w:t>
      </w:r>
      <w:r w:rsidRPr="002A0456">
        <w:rPr>
          <w:rFonts w:ascii="Times New Roman" w:eastAsia="Times New Roman" w:hAnsi="Times New Roman" w:cs="Times New Roman"/>
          <w:sz w:val="24"/>
          <w:szCs w:val="24"/>
          <w:lang w:val="fr-CH"/>
        </w:rPr>
        <w:t xml:space="preserve">. </w:t>
      </w:r>
    </w:p>
    <w:p w14:paraId="4B70B832" w14:textId="57FC50CC" w:rsidR="00D5095F" w:rsidRPr="002A0456" w:rsidRDefault="00D5095F" w:rsidP="009F6721">
      <w:pPr>
        <w:spacing w:before="240" w:after="120" w:line="276" w:lineRule="auto"/>
        <w:jc w:val="both"/>
        <w:rPr>
          <w:rFonts w:ascii="Times New Roman" w:eastAsia="Times New Roman" w:hAnsi="Times New Roman" w:cs="Times New Roman"/>
          <w:sz w:val="24"/>
          <w:szCs w:val="24"/>
          <w:lang w:val="fr-CH"/>
        </w:rPr>
      </w:pPr>
    </w:p>
    <w:p w14:paraId="05B47A14" w14:textId="02627091" w:rsidR="00D5095F" w:rsidRPr="002A0456" w:rsidRDefault="00D5095F" w:rsidP="009F6721">
      <w:pPr>
        <w:spacing w:before="240" w:after="120" w:line="276" w:lineRule="auto"/>
        <w:jc w:val="both"/>
        <w:rPr>
          <w:rFonts w:ascii="Times New Roman" w:eastAsia="Times New Roman" w:hAnsi="Times New Roman" w:cs="Times New Roman"/>
          <w:sz w:val="24"/>
          <w:szCs w:val="24"/>
          <w:lang w:val="fr-CH"/>
        </w:rPr>
      </w:pPr>
    </w:p>
    <w:p w14:paraId="158516A9" w14:textId="116E9FA2" w:rsidR="00D5095F" w:rsidRPr="002A0456" w:rsidRDefault="00D5095F" w:rsidP="009F6721">
      <w:pPr>
        <w:spacing w:before="240" w:after="120" w:line="276" w:lineRule="auto"/>
        <w:jc w:val="both"/>
        <w:rPr>
          <w:rFonts w:ascii="Times New Roman" w:eastAsia="Times New Roman" w:hAnsi="Times New Roman" w:cs="Times New Roman"/>
          <w:sz w:val="24"/>
          <w:szCs w:val="24"/>
          <w:lang w:val="fr-CH"/>
        </w:rPr>
      </w:pPr>
    </w:p>
    <w:p w14:paraId="5BEED54E" w14:textId="16EE2A07" w:rsidR="00D5095F" w:rsidRPr="002A0456" w:rsidRDefault="00D5095F" w:rsidP="009F6721">
      <w:pPr>
        <w:spacing w:before="240" w:after="120" w:line="276" w:lineRule="auto"/>
        <w:jc w:val="both"/>
        <w:rPr>
          <w:rFonts w:ascii="Times New Roman" w:eastAsia="Times New Roman" w:hAnsi="Times New Roman" w:cs="Times New Roman"/>
          <w:sz w:val="24"/>
          <w:szCs w:val="24"/>
          <w:lang w:val="fr-CH"/>
        </w:rPr>
      </w:pPr>
    </w:p>
    <w:p w14:paraId="49CF083D" w14:textId="77777777" w:rsidR="00D5095F" w:rsidRPr="002A0456" w:rsidRDefault="00D5095F" w:rsidP="009F6721">
      <w:pPr>
        <w:spacing w:before="240" w:after="120" w:line="276" w:lineRule="auto"/>
        <w:jc w:val="both"/>
        <w:rPr>
          <w:rFonts w:ascii="Times New Roman" w:eastAsia="Times New Roman" w:hAnsi="Times New Roman" w:cs="Times New Roman"/>
          <w:sz w:val="24"/>
          <w:szCs w:val="24"/>
          <w:lang w:val="fr-CH"/>
        </w:rPr>
      </w:pPr>
    </w:p>
    <w:p w14:paraId="29E773AC" w14:textId="2416AED2" w:rsidR="00942809" w:rsidRPr="009F6721" w:rsidRDefault="00E01539" w:rsidP="009F6721">
      <w:pPr>
        <w:numPr>
          <w:ilvl w:val="0"/>
          <w:numId w:val="1"/>
        </w:numPr>
        <w:spacing w:before="240" w:after="120" w:line="276" w:lineRule="auto"/>
        <w:jc w:val="both"/>
        <w:rPr>
          <w:rFonts w:ascii="Times New Roman" w:eastAsia="Times New Roman" w:hAnsi="Times New Roman" w:cs="Times New Roman"/>
          <w:sz w:val="24"/>
          <w:szCs w:val="24"/>
          <w:lang w:val="en-US"/>
        </w:rPr>
      </w:pPr>
      <w:r w:rsidRPr="00E01539">
        <w:rPr>
          <w:rFonts w:ascii="Times New Roman" w:eastAsia="Times New Roman" w:hAnsi="Times New Roman" w:cs="Times New Roman"/>
          <w:b/>
          <w:bCs/>
          <w:sz w:val="24"/>
          <w:szCs w:val="24"/>
          <w:lang w:val="en-US"/>
        </w:rPr>
        <w:t xml:space="preserve">Objectif de l'évaluation d'impact finale </w:t>
      </w:r>
    </w:p>
    <w:p w14:paraId="4648E124" w14:textId="7175C36E" w:rsidR="00E01539" w:rsidRPr="002A0456" w:rsidRDefault="00E01539" w:rsidP="00BA4096">
      <w:pPr>
        <w:spacing w:before="100" w:beforeAutospacing="1" w:after="100" w:afterAutospacing="1"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L'objectif principal de l'évaluation d'impact finale est d'évaluer l'impact global du projet </w:t>
      </w:r>
      <w:r w:rsidR="002A0456">
        <w:rPr>
          <w:rFonts w:ascii="Times New Roman" w:eastAsia="Times New Roman" w:hAnsi="Times New Roman" w:cs="Times New Roman"/>
          <w:sz w:val="24"/>
          <w:szCs w:val="24"/>
          <w:lang w:val="fr-CH"/>
        </w:rPr>
        <w:t>VillageFXB</w:t>
      </w:r>
      <w:r w:rsidRPr="002A0456">
        <w:rPr>
          <w:rFonts w:ascii="Times New Roman" w:eastAsia="Times New Roman" w:hAnsi="Times New Roman" w:cs="Times New Roman"/>
          <w:sz w:val="24"/>
          <w:szCs w:val="24"/>
          <w:lang w:val="fr-CH"/>
        </w:rPr>
        <w:t xml:space="preserve"> </w:t>
      </w:r>
      <w:r w:rsidR="00F37E4D">
        <w:rPr>
          <w:rFonts w:ascii="Times New Roman" w:hAnsi="Times New Roman"/>
          <w:sz w:val="24"/>
          <w:szCs w:val="24"/>
          <w:lang w:val="fr-CH"/>
        </w:rPr>
        <w:t>Kayanza &amp; Isare</w:t>
      </w:r>
      <w:r w:rsidR="002A0456" w:rsidRPr="002A0456">
        <w:rPr>
          <w:rFonts w:ascii="Times New Roman" w:eastAsia="Times New Roman" w:hAnsi="Times New Roman" w:cs="Times New Roman"/>
          <w:sz w:val="24"/>
          <w:szCs w:val="24"/>
          <w:lang w:val="fr-CH"/>
        </w:rPr>
        <w:t xml:space="preserve"> </w:t>
      </w:r>
      <w:r w:rsidRPr="002A0456">
        <w:rPr>
          <w:rFonts w:ascii="Times New Roman" w:eastAsia="Times New Roman" w:hAnsi="Times New Roman" w:cs="Times New Roman"/>
          <w:sz w:val="24"/>
          <w:szCs w:val="24"/>
          <w:lang w:val="fr-CH"/>
        </w:rPr>
        <w:t>en comparant les résultats finaux avec les données de référence et intermédiaires et en mesurant les changements attribuables aux interventions du projet. L'évaluation fournira une analyse finale fondée sur des données factuelles de la performance et des résultats du projet à mesure que celui-ci touche à sa fin.</w:t>
      </w:r>
    </w:p>
    <w:p w14:paraId="74F20E0C" w14:textId="6244A2C7" w:rsidR="00E01539" w:rsidRPr="002A0456" w:rsidRDefault="00E01539" w:rsidP="00D5095F">
      <w:pPr>
        <w:spacing w:after="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Plus précisément, l'évaluation d'impact finale vise à :</w:t>
      </w:r>
    </w:p>
    <w:p w14:paraId="0511D8C0" w14:textId="77777777" w:rsidR="00E01539" w:rsidRPr="002A0456" w:rsidRDefault="00E01539" w:rsidP="00BA4096">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Mesurer les changements dans les conditions socio-économiques des ménages résultant des interventions du projet ;</w:t>
      </w:r>
    </w:p>
    <w:p w14:paraId="18B4F0EE" w14:textId="77777777" w:rsidR="00E01539" w:rsidRPr="002A0456" w:rsidRDefault="00E01539" w:rsidP="00BA4096">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Évaluer dans quelle mesure les objectifs et les cibles du projet </w:t>
      </w:r>
      <w:proofErr w:type="gramStart"/>
      <w:r w:rsidRPr="002A0456">
        <w:rPr>
          <w:rFonts w:ascii="Times New Roman" w:eastAsia="Times New Roman" w:hAnsi="Times New Roman" w:cs="Times New Roman"/>
          <w:sz w:val="24"/>
          <w:szCs w:val="24"/>
          <w:lang w:val="fr-CH"/>
        </w:rPr>
        <w:t>ont</w:t>
      </w:r>
      <w:proofErr w:type="gramEnd"/>
      <w:r w:rsidRPr="002A0456">
        <w:rPr>
          <w:rFonts w:ascii="Times New Roman" w:eastAsia="Times New Roman" w:hAnsi="Times New Roman" w:cs="Times New Roman"/>
          <w:sz w:val="24"/>
          <w:szCs w:val="24"/>
          <w:lang w:val="fr-CH"/>
        </w:rPr>
        <w:t xml:space="preserve"> été atteints ;</w:t>
      </w:r>
    </w:p>
    <w:p w14:paraId="708B9042" w14:textId="77777777" w:rsidR="00E01539" w:rsidRPr="002A0456" w:rsidRDefault="00E01539" w:rsidP="00BA4096">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Déterminer dans quelle mesure les bénéficiaires </w:t>
      </w:r>
      <w:proofErr w:type="gramStart"/>
      <w:r w:rsidRPr="002A0456">
        <w:rPr>
          <w:rFonts w:ascii="Times New Roman" w:eastAsia="Times New Roman" w:hAnsi="Times New Roman" w:cs="Times New Roman"/>
          <w:sz w:val="24"/>
          <w:szCs w:val="24"/>
          <w:lang w:val="fr-CH"/>
        </w:rPr>
        <w:t>sont</w:t>
      </w:r>
      <w:proofErr w:type="gramEnd"/>
      <w:r w:rsidRPr="002A0456">
        <w:rPr>
          <w:rFonts w:ascii="Times New Roman" w:eastAsia="Times New Roman" w:hAnsi="Times New Roman" w:cs="Times New Roman"/>
          <w:sz w:val="24"/>
          <w:szCs w:val="24"/>
          <w:lang w:val="fr-CH"/>
        </w:rPr>
        <w:t xml:space="preserve"> prêts à sortir durablement de l'extrême pauvreté ;</w:t>
      </w:r>
    </w:p>
    <w:p w14:paraId="352A1DDA" w14:textId="77777777" w:rsidR="00E01539" w:rsidRPr="002A0456" w:rsidRDefault="00E01539" w:rsidP="00BA4096">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Évaluer l'efficacité et la complémentarité des interventions intégrées entre les différents piliers thématiques ;</w:t>
      </w:r>
    </w:p>
    <w:p w14:paraId="010663D8" w14:textId="77777777" w:rsidR="001929F8" w:rsidRPr="002A0456" w:rsidRDefault="001929F8" w:rsidP="001929F8">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Analyser, de manière transversale, l'évolution du bien-être des enfants en examinant les effets combinés des différentes interventions et des différents objectifs du projet.</w:t>
      </w:r>
    </w:p>
    <w:p w14:paraId="5EB3B9B5" w14:textId="37DF6F27" w:rsidR="001929F8" w:rsidRPr="002A0456" w:rsidRDefault="001929F8" w:rsidP="00BA4096">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Déterminer les impacts qualitatifs du projet sur les participants et les communautés où les interventions ont été mises en œuvre ;</w:t>
      </w:r>
    </w:p>
    <w:p w14:paraId="2BC80100" w14:textId="77777777" w:rsidR="00E01539" w:rsidRPr="002A0456" w:rsidRDefault="00E01539" w:rsidP="00BA4096">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Évaluer la durabilité des résultats au-delà du soutien apporté par le projet ;</w:t>
      </w:r>
    </w:p>
    <w:p w14:paraId="20086120" w14:textId="0510A5D6" w:rsidR="00E01539" w:rsidRPr="002A0456" w:rsidRDefault="00E01539" w:rsidP="00BA4096">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Tirer des enseignements et formuler des recommandations pour orienter les futurs programmes de FXB, leur déploiement à plus grande échelle et l'engagement politique </w:t>
      </w:r>
      <w:r w:rsidR="001929F8" w:rsidRPr="002A0456">
        <w:rPr>
          <w:rFonts w:ascii="Times New Roman" w:eastAsia="Times New Roman" w:hAnsi="Times New Roman" w:cs="Times New Roman"/>
          <w:sz w:val="24"/>
          <w:szCs w:val="24"/>
          <w:lang w:val="fr-CH"/>
        </w:rPr>
        <w:t>;</w:t>
      </w:r>
    </w:p>
    <w:p w14:paraId="2E53F987" w14:textId="6D493A14" w:rsidR="00942809" w:rsidRPr="002A0456" w:rsidRDefault="002C48A0" w:rsidP="00BA4096">
      <w:pPr>
        <w:numPr>
          <w:ilvl w:val="0"/>
          <w:numId w:val="1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Soutenir l'adhésion au projet </w:t>
      </w:r>
      <w:r w:rsidRPr="002A0456">
        <w:rPr>
          <w:rFonts w:ascii="Times New Roman" w:eastAsia="Times New Roman" w:hAnsi="Times New Roman" w:cs="Times New Roman"/>
          <w:sz w:val="24"/>
          <w:szCs w:val="24"/>
          <w:lang w:val="fr-CH"/>
        </w:rPr>
        <w:t xml:space="preserve">des </w:t>
      </w:r>
      <w:r w:rsidR="001F1C27" w:rsidRPr="002A0456">
        <w:rPr>
          <w:rFonts w:ascii="Times New Roman" w:eastAsia="Times New Roman" w:hAnsi="Times New Roman" w:cs="Times New Roman"/>
          <w:sz w:val="24"/>
          <w:szCs w:val="24"/>
          <w:lang w:val="fr-CH"/>
        </w:rPr>
        <w:t xml:space="preserve">principales parties prenantes concernées </w:t>
      </w:r>
      <w:r w:rsidRPr="002A0456">
        <w:rPr>
          <w:rFonts w:ascii="Times New Roman" w:eastAsia="Times New Roman" w:hAnsi="Times New Roman" w:cs="Times New Roman"/>
          <w:sz w:val="24"/>
          <w:szCs w:val="24"/>
          <w:lang w:val="fr-CH"/>
        </w:rPr>
        <w:t>sur la base des conclusions.</w:t>
      </w:r>
    </w:p>
    <w:p w14:paraId="66988888" w14:textId="77777777" w:rsidR="00942809" w:rsidRPr="00562769" w:rsidRDefault="002C48A0"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Portée des travaux</w:t>
      </w:r>
    </w:p>
    <w:p w14:paraId="04BAB71B" w14:textId="77777777" w:rsidR="00942809" w:rsidRPr="002A0456" w:rsidRDefault="002C48A0" w:rsidP="00BA4096">
      <w:pPr>
        <w:pStyle w:val="NormalWeb"/>
        <w:spacing w:line="276" w:lineRule="auto"/>
        <w:jc w:val="both"/>
        <w:rPr>
          <w:lang w:val="fr-CH"/>
        </w:rPr>
      </w:pPr>
      <w:r w:rsidRPr="002A0456">
        <w:rPr>
          <w:lang w:val="fr-CH"/>
        </w:rPr>
        <w:t>La portée de l'évaluation d'impact couvrira les éléments suivants :</w:t>
      </w:r>
    </w:p>
    <w:p w14:paraId="0A0F374A" w14:textId="76C352F3" w:rsidR="00942809" w:rsidRPr="002A0456" w:rsidRDefault="002C48A0" w:rsidP="00D5095F">
      <w:pPr>
        <w:numPr>
          <w:ilvl w:val="1"/>
          <w:numId w:val="17"/>
        </w:numPr>
        <w:spacing w:before="100" w:after="100" w:line="276" w:lineRule="auto"/>
        <w:jc w:val="both"/>
        <w:rPr>
          <w:lang w:val="fr-CH"/>
        </w:rPr>
      </w:pPr>
      <w:r w:rsidRPr="002A0456">
        <w:rPr>
          <w:rStyle w:val="lev"/>
          <w:rFonts w:ascii="Times New Roman" w:hAnsi="Times New Roman" w:cs="Times New Roman"/>
          <w:sz w:val="24"/>
          <w:szCs w:val="24"/>
          <w:lang w:val="fr-CH"/>
        </w:rPr>
        <w:t xml:space="preserve">Portée géographique : </w:t>
      </w:r>
      <w:r w:rsidR="00E01539" w:rsidRPr="002A0456">
        <w:rPr>
          <w:rFonts w:ascii="Times New Roman" w:hAnsi="Times New Roman"/>
          <w:sz w:val="24"/>
          <w:szCs w:val="24"/>
          <w:lang w:val="fr-CH"/>
        </w:rPr>
        <w:t xml:space="preserve">L'évaluation se concentrera sur les familles bénéficiaires, appelées « groupe expérimental », </w:t>
      </w:r>
      <w:r w:rsidRPr="002A0456">
        <w:rPr>
          <w:rFonts w:ascii="Times New Roman" w:hAnsi="Times New Roman"/>
          <w:sz w:val="24"/>
          <w:szCs w:val="24"/>
          <w:lang w:val="fr-CH"/>
        </w:rPr>
        <w:t xml:space="preserve">dans les </w:t>
      </w:r>
      <w:r w:rsidR="002A0456">
        <w:rPr>
          <w:rFonts w:ascii="Times New Roman" w:hAnsi="Times New Roman"/>
          <w:sz w:val="24"/>
          <w:szCs w:val="24"/>
          <w:lang w:val="fr-CH"/>
        </w:rPr>
        <w:t>communes de Isare et Kayanza</w:t>
      </w:r>
      <w:r w:rsidRPr="002A0456">
        <w:rPr>
          <w:rFonts w:ascii="Times New Roman" w:hAnsi="Times New Roman"/>
          <w:sz w:val="24"/>
          <w:szCs w:val="24"/>
          <w:lang w:val="fr-CH"/>
        </w:rPr>
        <w:t xml:space="preserve">, où le projet est mis en œuvre. </w:t>
      </w:r>
    </w:p>
    <w:p w14:paraId="04C8D95E" w14:textId="3FAD22A8" w:rsidR="00942809" w:rsidRPr="002A0456" w:rsidRDefault="002C48A0" w:rsidP="00D5095F">
      <w:pPr>
        <w:numPr>
          <w:ilvl w:val="1"/>
          <w:numId w:val="17"/>
        </w:numPr>
        <w:spacing w:before="240" w:after="120" w:line="276" w:lineRule="auto"/>
        <w:ind w:left="374" w:hanging="374"/>
        <w:jc w:val="both"/>
        <w:rPr>
          <w:i/>
          <w:lang w:val="fr-CH"/>
        </w:rPr>
      </w:pPr>
      <w:r w:rsidRPr="002A0456">
        <w:rPr>
          <w:rStyle w:val="lev"/>
          <w:rFonts w:ascii="Times New Roman" w:hAnsi="Times New Roman" w:cs="Times New Roman"/>
          <w:sz w:val="24"/>
          <w:szCs w:val="24"/>
          <w:lang w:val="fr-CH"/>
        </w:rPr>
        <w:t xml:space="preserve">Population : </w:t>
      </w:r>
      <w:r w:rsidR="00A05E32" w:rsidRPr="002A0456">
        <w:rPr>
          <w:rStyle w:val="lev"/>
          <w:rFonts w:ascii="Times New Roman" w:hAnsi="Times New Roman" w:cs="Times New Roman"/>
          <w:b w:val="0"/>
          <w:sz w:val="24"/>
          <w:szCs w:val="24"/>
          <w:lang w:val="fr-CH"/>
        </w:rPr>
        <w:t xml:space="preserve">Les interventions du projet </w:t>
      </w:r>
      <w:r w:rsidR="002A0456">
        <w:rPr>
          <w:rStyle w:val="lev"/>
          <w:rFonts w:ascii="Times New Roman" w:hAnsi="Times New Roman" w:cs="Times New Roman"/>
          <w:b w:val="0"/>
          <w:sz w:val="24"/>
          <w:szCs w:val="24"/>
          <w:lang w:val="fr-CH"/>
        </w:rPr>
        <w:t>VillageFXB</w:t>
      </w:r>
      <w:r w:rsidR="00A05E32" w:rsidRPr="002A0456">
        <w:rPr>
          <w:rStyle w:val="lev"/>
          <w:rFonts w:ascii="Times New Roman" w:hAnsi="Times New Roman" w:cs="Times New Roman"/>
          <w:b w:val="0"/>
          <w:sz w:val="24"/>
          <w:szCs w:val="24"/>
          <w:lang w:val="fr-CH"/>
        </w:rPr>
        <w:t xml:space="preserve"> bénéficient à un total de </w:t>
      </w:r>
      <w:r w:rsidR="002A0456">
        <w:rPr>
          <w:rStyle w:val="lev"/>
          <w:rFonts w:ascii="Times New Roman" w:hAnsi="Times New Roman" w:cs="Times New Roman"/>
          <w:b w:val="0"/>
          <w:sz w:val="24"/>
          <w:szCs w:val="24"/>
          <w:lang w:val="fr-CH"/>
        </w:rPr>
        <w:t>9</w:t>
      </w:r>
      <w:r w:rsidR="00A05E32" w:rsidRPr="002A0456">
        <w:rPr>
          <w:rStyle w:val="lev"/>
          <w:rFonts w:ascii="Times New Roman" w:hAnsi="Times New Roman" w:cs="Times New Roman"/>
          <w:b w:val="0"/>
          <w:sz w:val="24"/>
          <w:szCs w:val="24"/>
          <w:lang w:val="fr-CH"/>
        </w:rPr>
        <w:t xml:space="preserve">00 ménages parmi les plus vulnérables, comprenant </w:t>
      </w:r>
      <w:r w:rsidR="002A0456">
        <w:rPr>
          <w:rStyle w:val="lev"/>
          <w:rFonts w:ascii="Times New Roman" w:hAnsi="Times New Roman" w:cs="Times New Roman"/>
          <w:b w:val="0"/>
          <w:sz w:val="24"/>
          <w:szCs w:val="24"/>
          <w:lang w:val="fr-CH"/>
        </w:rPr>
        <w:t>4</w:t>
      </w:r>
      <w:r w:rsidR="00A05E32" w:rsidRPr="002A0456">
        <w:rPr>
          <w:rStyle w:val="lev"/>
          <w:rFonts w:ascii="Times New Roman" w:hAnsi="Times New Roman" w:cs="Times New Roman"/>
          <w:b w:val="0"/>
          <w:sz w:val="24"/>
          <w:szCs w:val="24"/>
          <w:lang w:val="fr-CH"/>
        </w:rPr>
        <w:t xml:space="preserve">00 bénéficiaires directs </w:t>
      </w:r>
      <w:r w:rsidR="002A0456">
        <w:rPr>
          <w:rStyle w:val="lev"/>
          <w:rFonts w:ascii="Times New Roman" w:hAnsi="Times New Roman" w:cs="Times New Roman"/>
          <w:b w:val="0"/>
          <w:sz w:val="24"/>
          <w:szCs w:val="24"/>
          <w:lang w:val="fr-CH"/>
        </w:rPr>
        <w:t>1</w:t>
      </w:r>
      <w:r w:rsidR="00A05E32" w:rsidRPr="002A0456">
        <w:rPr>
          <w:rStyle w:val="lev"/>
          <w:rFonts w:ascii="Times New Roman" w:hAnsi="Times New Roman" w:cs="Times New Roman"/>
          <w:b w:val="0"/>
          <w:sz w:val="24"/>
          <w:szCs w:val="24"/>
          <w:lang w:val="fr-CH"/>
        </w:rPr>
        <w:t xml:space="preserve"> (B</w:t>
      </w:r>
      <w:r w:rsidR="002A0456">
        <w:rPr>
          <w:rStyle w:val="lev"/>
          <w:rFonts w:ascii="Times New Roman" w:hAnsi="Times New Roman" w:cs="Times New Roman"/>
          <w:b w:val="0"/>
          <w:sz w:val="24"/>
          <w:szCs w:val="24"/>
          <w:lang w:val="fr-CH"/>
        </w:rPr>
        <w:t>D</w:t>
      </w:r>
      <w:r w:rsidR="00A05E32" w:rsidRPr="002A0456">
        <w:rPr>
          <w:rStyle w:val="lev"/>
          <w:rFonts w:ascii="Times New Roman" w:hAnsi="Times New Roman" w:cs="Times New Roman"/>
          <w:b w:val="0"/>
          <w:sz w:val="24"/>
          <w:szCs w:val="24"/>
          <w:lang w:val="fr-CH"/>
        </w:rPr>
        <w:t xml:space="preserve">1) et </w:t>
      </w:r>
      <w:r w:rsidR="002A0456">
        <w:rPr>
          <w:rStyle w:val="lev"/>
          <w:rFonts w:ascii="Times New Roman" w:hAnsi="Times New Roman" w:cs="Times New Roman"/>
          <w:b w:val="0"/>
          <w:sz w:val="24"/>
          <w:szCs w:val="24"/>
          <w:lang w:val="fr-CH"/>
        </w:rPr>
        <w:t>5</w:t>
      </w:r>
      <w:r w:rsidR="00A05E32" w:rsidRPr="002A0456">
        <w:rPr>
          <w:rStyle w:val="lev"/>
          <w:rFonts w:ascii="Times New Roman" w:hAnsi="Times New Roman" w:cs="Times New Roman"/>
          <w:b w:val="0"/>
          <w:sz w:val="24"/>
          <w:szCs w:val="24"/>
          <w:lang w:val="fr-CH"/>
        </w:rPr>
        <w:t xml:space="preserve">00 bénéficiaires directs </w:t>
      </w:r>
      <w:r w:rsidR="002A0456">
        <w:rPr>
          <w:rStyle w:val="lev"/>
          <w:rFonts w:ascii="Times New Roman" w:hAnsi="Times New Roman" w:cs="Times New Roman"/>
          <w:b w:val="0"/>
          <w:sz w:val="24"/>
          <w:szCs w:val="24"/>
          <w:lang w:val="fr-CH"/>
        </w:rPr>
        <w:t xml:space="preserve">2 </w:t>
      </w:r>
      <w:r w:rsidR="00A05E32" w:rsidRPr="002A0456">
        <w:rPr>
          <w:rStyle w:val="lev"/>
          <w:rFonts w:ascii="Times New Roman" w:hAnsi="Times New Roman" w:cs="Times New Roman"/>
          <w:b w:val="0"/>
          <w:sz w:val="24"/>
          <w:szCs w:val="24"/>
          <w:lang w:val="fr-CH"/>
        </w:rPr>
        <w:t>(B</w:t>
      </w:r>
      <w:r w:rsidR="002A0456">
        <w:rPr>
          <w:rStyle w:val="lev"/>
          <w:rFonts w:ascii="Times New Roman" w:hAnsi="Times New Roman" w:cs="Times New Roman"/>
          <w:b w:val="0"/>
          <w:sz w:val="24"/>
          <w:szCs w:val="24"/>
          <w:lang w:val="fr-CH"/>
        </w:rPr>
        <w:t>D</w:t>
      </w:r>
      <w:r w:rsidR="00A05E32" w:rsidRPr="002A0456">
        <w:rPr>
          <w:rStyle w:val="lev"/>
          <w:rFonts w:ascii="Times New Roman" w:hAnsi="Times New Roman" w:cs="Times New Roman"/>
          <w:b w:val="0"/>
          <w:sz w:val="24"/>
          <w:szCs w:val="24"/>
          <w:lang w:val="fr-CH"/>
        </w:rPr>
        <w:t>2)</w:t>
      </w:r>
      <w:r w:rsidR="00BA4096" w:rsidRPr="002A0456">
        <w:rPr>
          <w:rStyle w:val="lev"/>
          <w:rFonts w:ascii="Times New Roman" w:hAnsi="Times New Roman" w:cs="Times New Roman"/>
          <w:b w:val="0"/>
          <w:sz w:val="24"/>
          <w:szCs w:val="24"/>
          <w:lang w:val="fr-CH"/>
        </w:rPr>
        <w:t>.</w:t>
      </w:r>
    </w:p>
    <w:p w14:paraId="2847A991" w14:textId="05AD875C" w:rsidR="00942809" w:rsidRPr="002A0456" w:rsidRDefault="002C48A0" w:rsidP="00D5095F">
      <w:pPr>
        <w:numPr>
          <w:ilvl w:val="1"/>
          <w:numId w:val="17"/>
        </w:numPr>
        <w:spacing w:before="240" w:after="120" w:line="276" w:lineRule="auto"/>
        <w:ind w:left="374" w:hanging="374"/>
        <w:jc w:val="both"/>
        <w:rPr>
          <w:lang w:val="fr-CH"/>
        </w:rPr>
      </w:pPr>
      <w:r w:rsidRPr="002A0456">
        <w:rPr>
          <w:rStyle w:val="lev"/>
          <w:rFonts w:ascii="Times New Roman" w:hAnsi="Times New Roman" w:cs="Times New Roman"/>
          <w:sz w:val="24"/>
          <w:szCs w:val="24"/>
          <w:lang w:val="fr-CH"/>
        </w:rPr>
        <w:t xml:space="preserve">Durée : </w:t>
      </w:r>
      <w:r w:rsidR="00E01539" w:rsidRPr="002A0456">
        <w:rPr>
          <w:rFonts w:ascii="Times New Roman" w:hAnsi="Times New Roman" w:cs="Times New Roman"/>
          <w:sz w:val="24"/>
          <w:szCs w:val="24"/>
          <w:lang w:val="fr-CH"/>
        </w:rPr>
        <w:t xml:space="preserve">La mission (préparation, évaluation, rapport et diffusion des résultats) </w:t>
      </w:r>
      <w:r w:rsidRPr="002A0456">
        <w:rPr>
          <w:rFonts w:ascii="Times New Roman" w:hAnsi="Times New Roman" w:cs="Times New Roman"/>
          <w:sz w:val="24"/>
          <w:szCs w:val="24"/>
          <w:lang w:val="fr-CH"/>
        </w:rPr>
        <w:t xml:space="preserve">s'étendra sur </w:t>
      </w:r>
      <w:r w:rsidR="002A0456">
        <w:rPr>
          <w:rFonts w:ascii="Times New Roman" w:hAnsi="Times New Roman" w:cs="Times New Roman"/>
          <w:b/>
          <w:sz w:val="24"/>
          <w:szCs w:val="24"/>
          <w:lang w:val="fr-CH"/>
        </w:rPr>
        <w:t>trente</w:t>
      </w:r>
      <w:r w:rsidR="00B93869" w:rsidRPr="002A0456">
        <w:rPr>
          <w:rFonts w:ascii="Times New Roman" w:hAnsi="Times New Roman" w:cs="Times New Roman"/>
          <w:b/>
          <w:sz w:val="24"/>
          <w:szCs w:val="24"/>
          <w:lang w:val="fr-CH"/>
        </w:rPr>
        <w:t xml:space="preserve"> (</w:t>
      </w:r>
      <w:r w:rsidR="002A0456">
        <w:rPr>
          <w:rFonts w:ascii="Times New Roman" w:hAnsi="Times New Roman" w:cs="Times New Roman"/>
          <w:b/>
          <w:sz w:val="24"/>
          <w:szCs w:val="24"/>
          <w:lang w:val="fr-CH"/>
        </w:rPr>
        <w:t>30</w:t>
      </w:r>
      <w:r w:rsidR="00B93869" w:rsidRPr="002A0456">
        <w:rPr>
          <w:rFonts w:ascii="Times New Roman" w:hAnsi="Times New Roman" w:cs="Times New Roman"/>
          <w:b/>
          <w:sz w:val="24"/>
          <w:szCs w:val="24"/>
          <w:lang w:val="fr-CH"/>
        </w:rPr>
        <w:t>) jours calendaires</w:t>
      </w:r>
      <w:r w:rsidR="00E01539" w:rsidRPr="002A0456">
        <w:rPr>
          <w:rFonts w:ascii="Times New Roman" w:hAnsi="Times New Roman" w:cs="Times New Roman"/>
          <w:b/>
          <w:sz w:val="24"/>
          <w:szCs w:val="24"/>
          <w:lang w:val="fr-CH"/>
        </w:rPr>
        <w:t>.</w:t>
      </w:r>
    </w:p>
    <w:p w14:paraId="2445BCE8" w14:textId="1ABDD8C3" w:rsidR="00A05E32" w:rsidRPr="002A0456" w:rsidRDefault="002C48A0" w:rsidP="00D5095F">
      <w:pPr>
        <w:numPr>
          <w:ilvl w:val="1"/>
          <w:numId w:val="17"/>
        </w:numPr>
        <w:spacing w:before="240" w:after="120" w:line="276" w:lineRule="auto"/>
        <w:ind w:left="374" w:hanging="374"/>
        <w:jc w:val="both"/>
        <w:rPr>
          <w:rFonts w:ascii="Times New Roman" w:hAnsi="Times New Roman" w:cs="Times New Roman"/>
          <w:sz w:val="24"/>
          <w:szCs w:val="24"/>
          <w:lang w:val="fr-CH"/>
        </w:rPr>
      </w:pPr>
      <w:r w:rsidRPr="002A0456">
        <w:rPr>
          <w:rStyle w:val="lev"/>
          <w:rFonts w:ascii="Times New Roman" w:hAnsi="Times New Roman" w:cs="Times New Roman"/>
          <w:sz w:val="24"/>
          <w:szCs w:val="24"/>
          <w:lang w:val="fr-CH"/>
        </w:rPr>
        <w:lastRenderedPageBreak/>
        <w:t xml:space="preserve">Domaines d'intervention : </w:t>
      </w:r>
      <w:r w:rsidR="00A05E32" w:rsidRPr="002A0456">
        <w:rPr>
          <w:rFonts w:ascii="Times New Roman" w:hAnsi="Times New Roman" w:cs="Times New Roman"/>
          <w:sz w:val="24"/>
          <w:szCs w:val="24"/>
          <w:lang w:val="fr-CH"/>
        </w:rPr>
        <w:t xml:space="preserve">L'évaluation d'impact finale se concentrera sur les indicateurs clés pertinents pour les objectifs du projet, notamment, mais sans s'y limiter : </w:t>
      </w:r>
    </w:p>
    <w:p w14:paraId="226CCD20" w14:textId="77777777" w:rsidR="00A05E32" w:rsidRPr="002A0456" w:rsidRDefault="00A05E32" w:rsidP="00D5095F">
      <w:pPr>
        <w:numPr>
          <w:ilvl w:val="0"/>
          <w:numId w:val="20"/>
        </w:numPr>
        <w:suppressAutoHyphens w:val="0"/>
        <w:autoSpaceDN/>
        <w:spacing w:before="100" w:beforeAutospacing="1" w:after="100" w:afterAutospacing="1" w:line="276" w:lineRule="auto"/>
        <w:contextualSpacing/>
        <w:jc w:val="both"/>
        <w:textAlignment w:val="auto"/>
        <w:rPr>
          <w:rFonts w:ascii="Times New Roman" w:eastAsia="Arial Narrow" w:hAnsi="Times New Roman" w:cs="Times New Roman"/>
          <w:iCs/>
          <w:sz w:val="24"/>
          <w:szCs w:val="24"/>
          <w:lang w:val="fr-CH"/>
        </w:rPr>
      </w:pPr>
      <w:r w:rsidRPr="002A0456">
        <w:rPr>
          <w:rFonts w:ascii="Times New Roman" w:eastAsia="Arial Narrow" w:hAnsi="Times New Roman" w:cs="Times New Roman"/>
          <w:sz w:val="24"/>
          <w:szCs w:val="24"/>
          <w:lang w:val="fr-CH"/>
        </w:rPr>
        <w:t xml:space="preserve">Renforcer les capacités économiques et la capacité d'épargne des bénéficiaires </w:t>
      </w:r>
      <w:r w:rsidRPr="002A0456">
        <w:rPr>
          <w:rFonts w:ascii="Times New Roman" w:eastAsia="Arial Narrow" w:hAnsi="Times New Roman" w:cs="Times New Roman"/>
          <w:iCs/>
          <w:sz w:val="24"/>
          <w:szCs w:val="24"/>
          <w:lang w:val="fr-CH"/>
        </w:rPr>
        <w:t xml:space="preserve">(pilier « Renforcement économique ») ; </w:t>
      </w:r>
    </w:p>
    <w:p w14:paraId="43060AFC" w14:textId="77777777" w:rsidR="00A05E32" w:rsidRPr="002A0456" w:rsidRDefault="00A05E32" w:rsidP="00D5095F">
      <w:pPr>
        <w:numPr>
          <w:ilvl w:val="0"/>
          <w:numId w:val="20"/>
        </w:numPr>
        <w:suppressAutoHyphens w:val="0"/>
        <w:autoSpaceDN/>
        <w:spacing w:before="100" w:beforeAutospacing="1" w:after="100" w:afterAutospacing="1" w:line="276" w:lineRule="auto"/>
        <w:contextualSpacing/>
        <w:jc w:val="both"/>
        <w:textAlignment w:val="auto"/>
        <w:rPr>
          <w:rFonts w:ascii="Times New Roman" w:hAnsi="Times New Roman" w:cs="Times New Roman"/>
          <w:iCs/>
          <w:sz w:val="24"/>
          <w:szCs w:val="24"/>
          <w:lang w:val="fr-CH" w:eastAsia="fr-CH"/>
        </w:rPr>
      </w:pPr>
      <w:r w:rsidRPr="002A0456">
        <w:rPr>
          <w:rFonts w:ascii="Times New Roman" w:hAnsi="Times New Roman" w:cs="Times New Roman"/>
          <w:iCs/>
          <w:sz w:val="24"/>
          <w:szCs w:val="24"/>
          <w:lang w:val="fr-CH" w:eastAsia="fr-CH"/>
        </w:rPr>
        <w:t xml:space="preserve">Réduire le retard de croissance et l'émaciation des enfants et lutter contre la faim cachée (pilier Nutrition) ; </w:t>
      </w:r>
    </w:p>
    <w:p w14:paraId="59E02E87" w14:textId="77777777" w:rsidR="00A05E32" w:rsidRPr="002A0456" w:rsidRDefault="00A05E32" w:rsidP="00D5095F">
      <w:pPr>
        <w:numPr>
          <w:ilvl w:val="0"/>
          <w:numId w:val="20"/>
        </w:numPr>
        <w:suppressAutoHyphens w:val="0"/>
        <w:autoSpaceDN/>
        <w:spacing w:before="100" w:beforeAutospacing="1" w:after="100" w:afterAutospacing="1" w:line="276" w:lineRule="auto"/>
        <w:contextualSpacing/>
        <w:jc w:val="both"/>
        <w:textAlignment w:val="auto"/>
        <w:rPr>
          <w:rFonts w:ascii="Times New Roman" w:hAnsi="Times New Roman" w:cs="Times New Roman"/>
          <w:iCs/>
          <w:sz w:val="24"/>
          <w:szCs w:val="24"/>
          <w:lang w:val="fr-CH" w:eastAsia="fr-CH"/>
        </w:rPr>
      </w:pPr>
      <w:r w:rsidRPr="002A0456">
        <w:rPr>
          <w:rFonts w:ascii="Times New Roman" w:hAnsi="Times New Roman" w:cs="Times New Roman"/>
          <w:iCs/>
          <w:sz w:val="24"/>
          <w:szCs w:val="24"/>
          <w:lang w:val="fr-CH" w:eastAsia="fr-CH"/>
        </w:rPr>
        <w:t xml:space="preserve">Améliorer l'état de santé et la prévention des maladies ainsi que l'accès aux installations d'eau, d'assainissement et d'hygiène (WASH) (piliers Santé et WASH) ; </w:t>
      </w:r>
    </w:p>
    <w:p w14:paraId="0865C7BD" w14:textId="77777777" w:rsidR="00A05E32" w:rsidRPr="002A0456" w:rsidRDefault="00A05E32" w:rsidP="00D5095F">
      <w:pPr>
        <w:numPr>
          <w:ilvl w:val="0"/>
          <w:numId w:val="20"/>
        </w:numPr>
        <w:suppressAutoHyphens w:val="0"/>
        <w:autoSpaceDN/>
        <w:spacing w:before="100" w:beforeAutospacing="1" w:after="100" w:afterAutospacing="1" w:line="276" w:lineRule="auto"/>
        <w:contextualSpacing/>
        <w:jc w:val="both"/>
        <w:textAlignment w:val="auto"/>
        <w:rPr>
          <w:rFonts w:ascii="Times New Roman" w:hAnsi="Times New Roman" w:cs="Times New Roman"/>
          <w:iCs/>
          <w:sz w:val="24"/>
          <w:szCs w:val="24"/>
          <w:lang w:val="fr-CH" w:eastAsia="fr-CH"/>
        </w:rPr>
      </w:pPr>
      <w:r w:rsidRPr="002A0456">
        <w:rPr>
          <w:rFonts w:ascii="Times New Roman" w:hAnsi="Times New Roman" w:cs="Times New Roman"/>
          <w:iCs/>
          <w:sz w:val="24"/>
          <w:szCs w:val="24"/>
          <w:lang w:val="fr-CH" w:eastAsia="fr-CH"/>
        </w:rPr>
        <w:t xml:space="preserve">Améliorer le développement de la petite enfance (DPE), l'éducation des enfants et les compétences des jeunes (pilier Éducation) ; </w:t>
      </w:r>
    </w:p>
    <w:p w14:paraId="6040DEEA" w14:textId="563DC667" w:rsidR="00942809" w:rsidRPr="002A0456" w:rsidRDefault="00A05E32" w:rsidP="00D5095F">
      <w:pPr>
        <w:numPr>
          <w:ilvl w:val="0"/>
          <w:numId w:val="20"/>
        </w:numPr>
        <w:suppressAutoHyphens w:val="0"/>
        <w:autoSpaceDN/>
        <w:spacing w:before="100" w:beforeAutospacing="1" w:after="100" w:afterAutospacing="1" w:line="276" w:lineRule="auto"/>
        <w:contextualSpacing/>
        <w:jc w:val="both"/>
        <w:textAlignment w:val="auto"/>
        <w:rPr>
          <w:rFonts w:ascii="Times New Roman" w:hAnsi="Times New Roman" w:cs="Times New Roman"/>
          <w:b/>
          <w:bCs/>
          <w:sz w:val="24"/>
          <w:szCs w:val="24"/>
          <w:lang w:val="fr-CH"/>
        </w:rPr>
      </w:pPr>
      <w:r w:rsidRPr="002A0456">
        <w:rPr>
          <w:rFonts w:ascii="Times New Roman" w:hAnsi="Times New Roman" w:cs="Times New Roman"/>
          <w:iCs/>
          <w:sz w:val="24"/>
          <w:szCs w:val="24"/>
          <w:lang w:val="fr-CH" w:eastAsia="fr-CH"/>
        </w:rPr>
        <w:t xml:space="preserve">Assurer un suivi et une évaluation complets du développement économique et du bien-être des familles (suivi et soutien psychosocial). </w:t>
      </w:r>
    </w:p>
    <w:p w14:paraId="1ADBC2D7" w14:textId="161F6B6C" w:rsidR="007252A8" w:rsidRPr="002A0456" w:rsidRDefault="007252A8" w:rsidP="00D5095F">
      <w:pPr>
        <w:numPr>
          <w:ilvl w:val="0"/>
          <w:numId w:val="20"/>
        </w:numPr>
        <w:suppressAutoHyphens w:val="0"/>
        <w:autoSpaceDN/>
        <w:spacing w:before="100" w:beforeAutospacing="1" w:after="100" w:afterAutospacing="1" w:line="276" w:lineRule="auto"/>
        <w:contextualSpacing/>
        <w:jc w:val="both"/>
        <w:textAlignment w:val="auto"/>
        <w:rPr>
          <w:rFonts w:ascii="Times New Roman" w:hAnsi="Times New Roman" w:cs="Times New Roman"/>
          <w:b/>
          <w:bCs/>
          <w:sz w:val="24"/>
          <w:szCs w:val="24"/>
          <w:lang w:val="fr-CH"/>
        </w:rPr>
      </w:pPr>
      <w:r w:rsidRPr="002A0456">
        <w:rPr>
          <w:rFonts w:ascii="Times New Roman" w:hAnsi="Times New Roman" w:cs="Times New Roman"/>
          <w:b/>
          <w:bCs/>
          <w:sz w:val="24"/>
          <w:szCs w:val="24"/>
          <w:lang w:val="fr-CH"/>
        </w:rPr>
        <w:t>Analyser les changements dans le bien-être des enfants en examinant les effets combinés des différentes interventions et des différents objectifs du projet.</w:t>
      </w:r>
    </w:p>
    <w:p w14:paraId="47FA3822" w14:textId="09E779ED" w:rsidR="00A05E32" w:rsidRPr="00A05E32" w:rsidRDefault="00A05E32" w:rsidP="00D5095F">
      <w:pPr>
        <w:numPr>
          <w:ilvl w:val="1"/>
          <w:numId w:val="17"/>
        </w:numPr>
        <w:spacing w:before="480" w:line="276" w:lineRule="auto"/>
        <w:ind w:left="374" w:hanging="374"/>
        <w:jc w:val="both"/>
        <w:rPr>
          <w:rFonts w:ascii="Times New Roman" w:hAnsi="Times New Roman" w:cs="Times New Roman"/>
          <w:b/>
          <w:sz w:val="24"/>
          <w:szCs w:val="24"/>
          <w:lang w:val="en-US"/>
        </w:rPr>
      </w:pPr>
      <w:r w:rsidRPr="00A05E32">
        <w:rPr>
          <w:rFonts w:ascii="Times New Roman" w:hAnsi="Times New Roman" w:cs="Times New Roman"/>
          <w:b/>
          <w:sz w:val="24"/>
          <w:szCs w:val="24"/>
          <w:lang w:val="en-US"/>
        </w:rPr>
        <w:t>Portée thématique</w:t>
      </w:r>
    </w:p>
    <w:p w14:paraId="65484E9C" w14:textId="7D5905F7" w:rsidR="00A05E32" w:rsidRPr="002A0456" w:rsidRDefault="00A05E32" w:rsidP="00D5095F">
      <w:pPr>
        <w:suppressAutoHyphens w:val="0"/>
        <w:autoSpaceDN/>
        <w:spacing w:before="100" w:before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L'évaluation finale couvrira tous les piliers d'intervention de </w:t>
      </w:r>
      <w:r w:rsidR="002A0456">
        <w:rPr>
          <w:rFonts w:ascii="Times New Roman" w:eastAsia="Times New Roman" w:hAnsi="Times New Roman" w:cs="Times New Roman"/>
          <w:sz w:val="24"/>
          <w:szCs w:val="24"/>
          <w:lang w:val="fr-CH"/>
        </w:rPr>
        <w:t>VillageFXB</w:t>
      </w:r>
      <w:r w:rsidRPr="002A0456">
        <w:rPr>
          <w:rFonts w:ascii="Times New Roman" w:eastAsia="Times New Roman" w:hAnsi="Times New Roman" w:cs="Times New Roman"/>
          <w:sz w:val="24"/>
          <w:szCs w:val="24"/>
          <w:lang w:val="fr-CH"/>
        </w:rPr>
        <w:t>, notamment :</w:t>
      </w:r>
    </w:p>
    <w:p w14:paraId="21FCA3D8" w14:textId="77777777" w:rsidR="00A05E32" w:rsidRPr="002A0456" w:rsidRDefault="00A05E32" w:rsidP="00D5095F">
      <w:pPr>
        <w:numPr>
          <w:ilvl w:val="0"/>
          <w:numId w:val="21"/>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L'autonomisation économique et les moyens de subsistance</w:t>
      </w:r>
    </w:p>
    <w:p w14:paraId="742661E5" w14:textId="77777777" w:rsidR="00A05E32" w:rsidRPr="00A05E32" w:rsidRDefault="00A05E32" w:rsidP="00D5095F">
      <w:pPr>
        <w:numPr>
          <w:ilvl w:val="0"/>
          <w:numId w:val="21"/>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en-US"/>
        </w:rPr>
      </w:pPr>
      <w:r w:rsidRPr="00A05E32">
        <w:rPr>
          <w:rFonts w:ascii="Times New Roman" w:eastAsia="Times New Roman" w:hAnsi="Times New Roman" w:cs="Times New Roman"/>
          <w:sz w:val="24"/>
          <w:szCs w:val="24"/>
          <w:lang w:val="en-US"/>
        </w:rPr>
        <w:t>Sécurité alimentaire et nutritionnelle</w:t>
      </w:r>
    </w:p>
    <w:p w14:paraId="7F867284" w14:textId="77777777" w:rsidR="00A05E32" w:rsidRPr="00A05E32" w:rsidRDefault="00A05E32" w:rsidP="00D5095F">
      <w:pPr>
        <w:numPr>
          <w:ilvl w:val="0"/>
          <w:numId w:val="21"/>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en-US"/>
        </w:rPr>
      </w:pPr>
      <w:r w:rsidRPr="00A05E32">
        <w:rPr>
          <w:rFonts w:ascii="Times New Roman" w:eastAsia="Times New Roman" w:hAnsi="Times New Roman" w:cs="Times New Roman"/>
          <w:sz w:val="24"/>
          <w:szCs w:val="24"/>
          <w:lang w:val="en-US"/>
        </w:rPr>
        <w:t>Santé et WASH</w:t>
      </w:r>
    </w:p>
    <w:p w14:paraId="63E43A8C" w14:textId="77777777" w:rsidR="00A05E32" w:rsidRPr="002A0456" w:rsidRDefault="00A05E32" w:rsidP="00D5095F">
      <w:pPr>
        <w:numPr>
          <w:ilvl w:val="0"/>
          <w:numId w:val="21"/>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Éducation, développement de la petite enfance et compétences des jeunes</w:t>
      </w:r>
    </w:p>
    <w:p w14:paraId="67FC8928" w14:textId="266F3156" w:rsidR="00A05E32" w:rsidRPr="002A0456" w:rsidRDefault="00A05E32" w:rsidP="00D5095F">
      <w:pPr>
        <w:numPr>
          <w:ilvl w:val="0"/>
          <w:numId w:val="21"/>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Bien-être </w:t>
      </w:r>
      <w:r w:rsidR="007252A8" w:rsidRPr="002A0456">
        <w:rPr>
          <w:rFonts w:ascii="Times New Roman" w:eastAsia="Times New Roman" w:hAnsi="Times New Roman" w:cs="Times New Roman"/>
          <w:sz w:val="24"/>
          <w:szCs w:val="24"/>
          <w:lang w:val="fr-CH"/>
        </w:rPr>
        <w:t xml:space="preserve">général et </w:t>
      </w:r>
      <w:r w:rsidRPr="002A0456">
        <w:rPr>
          <w:rFonts w:ascii="Times New Roman" w:eastAsia="Times New Roman" w:hAnsi="Times New Roman" w:cs="Times New Roman"/>
          <w:sz w:val="24"/>
          <w:szCs w:val="24"/>
          <w:lang w:val="fr-CH"/>
        </w:rPr>
        <w:t>psychosocial, protection et résilience</w:t>
      </w:r>
      <w:r w:rsidR="007252A8" w:rsidRPr="002A0456">
        <w:rPr>
          <w:rFonts w:ascii="Times New Roman" w:eastAsia="Times New Roman" w:hAnsi="Times New Roman" w:cs="Times New Roman"/>
          <w:sz w:val="24"/>
          <w:szCs w:val="24"/>
          <w:lang w:val="fr-CH"/>
        </w:rPr>
        <w:t xml:space="preserve"> </w:t>
      </w:r>
    </w:p>
    <w:p w14:paraId="67BFBE2D" w14:textId="72EC0D17" w:rsidR="00A05E32" w:rsidRPr="00766C7A" w:rsidRDefault="00A05E32" w:rsidP="00562769">
      <w:pPr>
        <w:numPr>
          <w:ilvl w:val="0"/>
          <w:numId w:val="1"/>
        </w:numPr>
        <w:spacing w:before="240" w:after="120" w:line="276" w:lineRule="auto"/>
        <w:jc w:val="both"/>
        <w:rPr>
          <w:rFonts w:ascii="Times New Roman" w:eastAsia="Times New Roman" w:hAnsi="Times New Roman" w:cs="Times New Roman"/>
          <w:b/>
          <w:bCs/>
          <w:sz w:val="24"/>
          <w:szCs w:val="24"/>
          <w:lang w:val="fr-FR"/>
        </w:rPr>
      </w:pPr>
      <w:r w:rsidRPr="00766C7A">
        <w:rPr>
          <w:rFonts w:ascii="Times New Roman" w:eastAsia="Times New Roman" w:hAnsi="Times New Roman" w:cs="Times New Roman"/>
          <w:b/>
          <w:bCs/>
          <w:sz w:val="24"/>
          <w:szCs w:val="24"/>
          <w:lang w:val="fr-FR"/>
        </w:rPr>
        <w:t>Tâches et responsabilités principales du consultant/cabinet</w:t>
      </w:r>
    </w:p>
    <w:p w14:paraId="41EFBC02" w14:textId="77777777" w:rsidR="00A05E32" w:rsidRPr="002A0456" w:rsidRDefault="00A05E32" w:rsidP="00D5095F">
      <w:pPr>
        <w:spacing w:after="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Le consultant ou le cabinet sera chargé de :</w:t>
      </w:r>
    </w:p>
    <w:p w14:paraId="250C75A4" w14:textId="77777777" w:rsidR="00A05E32" w:rsidRPr="002A0456" w:rsidRDefault="00A05E32"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Examiner les documents pertinents du projet, y compris les rapports d'évaluation de référence et à mi-parcours, les données de suivi et les rapports de mise en œuvre ;</w:t>
      </w:r>
    </w:p>
    <w:p w14:paraId="6A09D10B" w14:textId="77777777" w:rsidR="00A05E32" w:rsidRPr="002A0456" w:rsidRDefault="00A05E32"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proofErr w:type="gramStart"/>
      <w:r w:rsidRPr="002A0456">
        <w:rPr>
          <w:rFonts w:ascii="Times New Roman" w:eastAsia="Times New Roman" w:hAnsi="Times New Roman" w:cs="Times New Roman"/>
          <w:sz w:val="24"/>
          <w:szCs w:val="24"/>
          <w:lang w:val="fr-CH"/>
        </w:rPr>
        <w:t>affiner</w:t>
      </w:r>
      <w:proofErr w:type="gramEnd"/>
      <w:r w:rsidRPr="002A0456">
        <w:rPr>
          <w:rFonts w:ascii="Times New Roman" w:eastAsia="Times New Roman" w:hAnsi="Times New Roman" w:cs="Times New Roman"/>
          <w:sz w:val="24"/>
          <w:szCs w:val="24"/>
          <w:lang w:val="fr-CH"/>
        </w:rPr>
        <w:t xml:space="preserve"> le cadre et les indicateurs de l'évaluation finale en fonction des objectifs du projet ;</w:t>
      </w:r>
    </w:p>
    <w:p w14:paraId="15A5833E" w14:textId="77777777" w:rsidR="00A05E32" w:rsidRPr="002A0456" w:rsidRDefault="00A05E32"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Concevoir et gérer des outils de collecte de données quantitatives et qualitatives ;</w:t>
      </w:r>
    </w:p>
    <w:p w14:paraId="09A898C0" w14:textId="1FBF6BB7" w:rsidR="00A05E32" w:rsidRPr="002A0456" w:rsidRDefault="00A05E32"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Mener des enquêtes auprès des ménages, des </w:t>
      </w:r>
      <w:r w:rsidR="00562769" w:rsidRPr="00562769">
        <w:rPr>
          <w:rFonts w:ascii="Times New Roman" w:eastAsia="Times New Roman" w:hAnsi="Times New Roman" w:cs="Times New Roman"/>
          <w:i/>
          <w:iCs/>
          <w:sz w:val="24"/>
          <w:szCs w:val="24"/>
          <w:lang w:val="fr-CH"/>
        </w:rPr>
        <w:t>Focus Group Discussions</w:t>
      </w:r>
      <w:r w:rsidR="00562769">
        <w:rPr>
          <w:rFonts w:ascii="Times New Roman" w:eastAsia="Times New Roman" w:hAnsi="Times New Roman" w:cs="Times New Roman"/>
          <w:sz w:val="24"/>
          <w:szCs w:val="24"/>
          <w:lang w:val="fr-CH"/>
        </w:rPr>
        <w:t xml:space="preserve"> </w:t>
      </w:r>
      <w:r w:rsidRPr="002A0456">
        <w:rPr>
          <w:rFonts w:ascii="Times New Roman" w:eastAsia="Times New Roman" w:hAnsi="Times New Roman" w:cs="Times New Roman"/>
          <w:sz w:val="24"/>
          <w:szCs w:val="24"/>
          <w:lang w:val="fr-CH"/>
        </w:rPr>
        <w:t>(FGD) et des entretiens avec des informateurs clés (</w:t>
      </w:r>
      <w:r w:rsidR="00562769">
        <w:rPr>
          <w:rFonts w:ascii="Times New Roman" w:eastAsia="Times New Roman" w:hAnsi="Times New Roman" w:cs="Times New Roman"/>
          <w:sz w:val="24"/>
          <w:szCs w:val="24"/>
          <w:lang w:val="fr-CH"/>
        </w:rPr>
        <w:t>EIC</w:t>
      </w:r>
      <w:r w:rsidRPr="002A0456">
        <w:rPr>
          <w:rFonts w:ascii="Times New Roman" w:eastAsia="Times New Roman" w:hAnsi="Times New Roman" w:cs="Times New Roman"/>
          <w:sz w:val="24"/>
          <w:szCs w:val="24"/>
          <w:lang w:val="fr-CH"/>
        </w:rPr>
        <w:t>) ;</w:t>
      </w:r>
    </w:p>
    <w:p w14:paraId="23F8AC35" w14:textId="77777777" w:rsidR="00A05E32" w:rsidRPr="002A0456" w:rsidRDefault="00A05E32"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Garantir la rigueur méthodologique et la comparabilité avec les données de référence ;</w:t>
      </w:r>
    </w:p>
    <w:p w14:paraId="15F33869" w14:textId="3ACA6C32" w:rsidR="00A05E32" w:rsidRPr="002A0456" w:rsidRDefault="00BA4096"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Analyser </w:t>
      </w:r>
      <w:r w:rsidR="00A05E32" w:rsidRPr="002A0456">
        <w:rPr>
          <w:rFonts w:ascii="Times New Roman" w:eastAsia="Times New Roman" w:hAnsi="Times New Roman" w:cs="Times New Roman"/>
          <w:sz w:val="24"/>
          <w:szCs w:val="24"/>
          <w:lang w:val="fr-CH"/>
        </w:rPr>
        <w:t>les données quantitatives et qualitatives et attribuer les changements observés aux interventions du projet ;</w:t>
      </w:r>
    </w:p>
    <w:p w14:paraId="2EC7CEBD" w14:textId="77777777" w:rsidR="00A05E32" w:rsidRPr="002A0456" w:rsidRDefault="00A05E32"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Rédiger des rapports et des supports de diffusion de haute qualité ;</w:t>
      </w:r>
    </w:p>
    <w:p w14:paraId="42530426" w14:textId="2508B3F3" w:rsidR="00A05E32" w:rsidRPr="002A0456" w:rsidRDefault="00A05E32"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Présenter les résultats à FXB </w:t>
      </w:r>
      <w:r w:rsidR="00562769">
        <w:rPr>
          <w:rFonts w:ascii="Times New Roman" w:eastAsia="Times New Roman" w:hAnsi="Times New Roman" w:cs="Times New Roman"/>
          <w:sz w:val="24"/>
          <w:szCs w:val="24"/>
          <w:lang w:val="fr-CH"/>
        </w:rPr>
        <w:t>Burundi</w:t>
      </w:r>
      <w:r w:rsidRPr="002A0456">
        <w:rPr>
          <w:rFonts w:ascii="Times New Roman" w:eastAsia="Times New Roman" w:hAnsi="Times New Roman" w:cs="Times New Roman"/>
          <w:sz w:val="24"/>
          <w:szCs w:val="24"/>
          <w:lang w:val="fr-CH"/>
        </w:rPr>
        <w:t xml:space="preserve"> </w:t>
      </w:r>
      <w:r w:rsidR="007252A8" w:rsidRPr="002A0456">
        <w:rPr>
          <w:rFonts w:ascii="Times New Roman" w:eastAsia="Times New Roman" w:hAnsi="Times New Roman" w:cs="Times New Roman"/>
          <w:sz w:val="24"/>
          <w:szCs w:val="24"/>
          <w:lang w:val="fr-CH"/>
        </w:rPr>
        <w:t>et FXB Suisse</w:t>
      </w:r>
      <w:r w:rsidRPr="002A0456">
        <w:rPr>
          <w:rFonts w:ascii="Times New Roman" w:eastAsia="Times New Roman" w:hAnsi="Times New Roman" w:cs="Times New Roman"/>
          <w:sz w:val="24"/>
          <w:szCs w:val="24"/>
          <w:lang w:val="fr-CH"/>
        </w:rPr>
        <w:t xml:space="preserve">, ainsi qu'aux acteurs clés au niveau des districts et des ministères </w:t>
      </w:r>
      <w:r w:rsidR="001929F8" w:rsidRPr="002A0456">
        <w:rPr>
          <w:rFonts w:ascii="Times New Roman" w:eastAsia="Times New Roman" w:hAnsi="Times New Roman" w:cs="Times New Roman"/>
          <w:sz w:val="24"/>
          <w:szCs w:val="24"/>
          <w:lang w:val="fr-CH"/>
        </w:rPr>
        <w:t>;</w:t>
      </w:r>
    </w:p>
    <w:p w14:paraId="75C470D2" w14:textId="0F847142" w:rsidR="001929F8" w:rsidRPr="002A0456" w:rsidRDefault="001929F8" w:rsidP="00D5095F">
      <w:pPr>
        <w:numPr>
          <w:ilvl w:val="0"/>
          <w:numId w:val="22"/>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Présenter les résultats au bailleur de fonds du programme.</w:t>
      </w:r>
    </w:p>
    <w:p w14:paraId="234FD9F9" w14:textId="77777777" w:rsidR="00D5095F" w:rsidRPr="002A0456" w:rsidRDefault="00D5095F" w:rsidP="00D5095F">
      <w:p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p>
    <w:p w14:paraId="33B49C89" w14:textId="7DC4A61E" w:rsidR="00942809" w:rsidRDefault="002C48A0"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Méthodologie</w:t>
      </w:r>
    </w:p>
    <w:p w14:paraId="32E61255" w14:textId="77777777" w:rsidR="00942809" w:rsidRDefault="002C48A0" w:rsidP="00BA4096">
      <w:pPr>
        <w:spacing w:before="100" w:after="100" w:line="276" w:lineRule="auto"/>
        <w:jc w:val="both"/>
        <w:rPr>
          <w:rFonts w:ascii="Times New Roman" w:eastAsia="Times New Roman" w:hAnsi="Times New Roman" w:cs="Times New Roman"/>
          <w:sz w:val="24"/>
          <w:szCs w:val="24"/>
          <w:lang w:val="en-US"/>
        </w:rPr>
      </w:pPr>
      <w:r w:rsidRPr="002A0456">
        <w:rPr>
          <w:rFonts w:ascii="Times New Roman" w:eastAsia="Times New Roman" w:hAnsi="Times New Roman" w:cs="Times New Roman"/>
          <w:sz w:val="24"/>
          <w:szCs w:val="24"/>
          <w:lang w:val="fr-CH"/>
        </w:rPr>
        <w:t xml:space="preserve">L'évaluation d'impact utilisera une approche mixte, combinant des méthodes de recherche quantitatives et qualitatives. </w:t>
      </w:r>
      <w:r>
        <w:rPr>
          <w:rFonts w:ascii="Times New Roman" w:eastAsia="Times New Roman" w:hAnsi="Times New Roman" w:cs="Times New Roman"/>
          <w:sz w:val="24"/>
          <w:szCs w:val="24"/>
          <w:lang w:val="en-US"/>
        </w:rPr>
        <w:t xml:space="preserve">La méthodologie comprendra les éléments </w:t>
      </w:r>
      <w:proofErr w:type="gramStart"/>
      <w:r>
        <w:rPr>
          <w:rFonts w:ascii="Times New Roman" w:eastAsia="Times New Roman" w:hAnsi="Times New Roman" w:cs="Times New Roman"/>
          <w:sz w:val="24"/>
          <w:szCs w:val="24"/>
          <w:lang w:val="en-US"/>
        </w:rPr>
        <w:t>suivants :</w:t>
      </w:r>
      <w:proofErr w:type="gramEnd"/>
    </w:p>
    <w:p w14:paraId="3F5A0332" w14:textId="77777777" w:rsidR="00942809" w:rsidRDefault="002C48A0" w:rsidP="00BA4096">
      <w:pPr>
        <w:numPr>
          <w:ilvl w:val="0"/>
          <w:numId w:val="5"/>
        </w:numPr>
        <w:spacing w:before="100" w:after="100" w:line="276" w:lineRule="auto"/>
        <w:jc w:val="both"/>
      </w:pPr>
      <w:r>
        <w:rPr>
          <w:rFonts w:ascii="Times New Roman" w:eastAsia="Times New Roman" w:hAnsi="Times New Roman" w:cs="Times New Roman"/>
          <w:b/>
          <w:bCs/>
          <w:sz w:val="24"/>
          <w:szCs w:val="24"/>
          <w:lang w:val="en-US"/>
        </w:rPr>
        <w:t xml:space="preserve">Conception et </w:t>
      </w:r>
      <w:proofErr w:type="gramStart"/>
      <w:r>
        <w:rPr>
          <w:rFonts w:ascii="Times New Roman" w:eastAsia="Times New Roman" w:hAnsi="Times New Roman" w:cs="Times New Roman"/>
          <w:b/>
          <w:bCs/>
          <w:sz w:val="24"/>
          <w:szCs w:val="24"/>
          <w:lang w:val="en-US"/>
        </w:rPr>
        <w:t xml:space="preserve">échantillonnage </w:t>
      </w:r>
      <w:r>
        <w:rPr>
          <w:rFonts w:ascii="Times New Roman" w:eastAsia="Times New Roman" w:hAnsi="Times New Roman" w:cs="Times New Roman"/>
          <w:sz w:val="24"/>
          <w:szCs w:val="24"/>
          <w:lang w:val="en-US"/>
        </w:rPr>
        <w:t>:</w:t>
      </w:r>
      <w:proofErr w:type="gramEnd"/>
    </w:p>
    <w:p w14:paraId="7B397777" w14:textId="59EC3A08" w:rsidR="00942809" w:rsidRPr="002A0456" w:rsidRDefault="002C48A0" w:rsidP="00BA4096">
      <w:pPr>
        <w:numPr>
          <w:ilvl w:val="1"/>
          <w:numId w:val="5"/>
        </w:numPr>
        <w:spacing w:before="100" w:after="100" w:line="276" w:lineRule="auto"/>
        <w:jc w:val="both"/>
        <w:rPr>
          <w:lang w:val="fr-CH"/>
        </w:rPr>
      </w:pPr>
      <w:r w:rsidRPr="002A0456">
        <w:rPr>
          <w:rFonts w:ascii="Times New Roman" w:eastAsia="Times New Roman" w:hAnsi="Times New Roman" w:cs="Times New Roman"/>
          <w:b/>
          <w:bCs/>
          <w:sz w:val="24"/>
          <w:szCs w:val="24"/>
          <w:lang w:val="fr-CH"/>
        </w:rPr>
        <w:t xml:space="preserve">Conception expérimentale </w:t>
      </w:r>
      <w:r w:rsidRPr="002A0456">
        <w:rPr>
          <w:rFonts w:ascii="Times New Roman" w:eastAsia="Times New Roman" w:hAnsi="Times New Roman" w:cs="Times New Roman"/>
          <w:sz w:val="24"/>
          <w:szCs w:val="24"/>
          <w:lang w:val="fr-CH"/>
        </w:rPr>
        <w:t xml:space="preserve">: La conception expérimentale consiste à utiliser un groupe témoin et un groupe expérimental pour évaluer les effets des </w:t>
      </w:r>
      <w:r w:rsidR="00BA4096" w:rsidRPr="002A0456">
        <w:rPr>
          <w:rFonts w:ascii="Times New Roman" w:eastAsia="Times New Roman" w:hAnsi="Times New Roman" w:cs="Times New Roman"/>
          <w:sz w:val="24"/>
          <w:szCs w:val="24"/>
          <w:lang w:val="fr-CH"/>
        </w:rPr>
        <w:t>interventions</w:t>
      </w:r>
      <w:r w:rsidRPr="002A0456">
        <w:rPr>
          <w:rFonts w:ascii="Times New Roman" w:eastAsia="Times New Roman" w:hAnsi="Times New Roman" w:cs="Times New Roman"/>
          <w:sz w:val="24"/>
          <w:szCs w:val="24"/>
          <w:lang w:val="fr-CH"/>
        </w:rPr>
        <w:t xml:space="preserve"> du projet </w:t>
      </w:r>
      <w:r w:rsidR="002A0456">
        <w:rPr>
          <w:rFonts w:ascii="Times New Roman" w:eastAsia="Times New Roman" w:hAnsi="Times New Roman" w:cs="Times New Roman"/>
          <w:sz w:val="24"/>
          <w:szCs w:val="24"/>
          <w:lang w:val="fr-CH"/>
        </w:rPr>
        <w:t>VillageFXB</w:t>
      </w:r>
      <w:r w:rsidR="00BA4096" w:rsidRPr="002A0456">
        <w:rPr>
          <w:rFonts w:ascii="Times New Roman" w:eastAsia="Times New Roman" w:hAnsi="Times New Roman" w:cs="Times New Roman"/>
          <w:sz w:val="24"/>
          <w:szCs w:val="24"/>
          <w:lang w:val="fr-CH"/>
        </w:rPr>
        <w:t xml:space="preserve">. Le groupe expérimental a bénéficié </w:t>
      </w:r>
      <w:r w:rsidRPr="002A0456">
        <w:rPr>
          <w:rFonts w:ascii="Times New Roman" w:eastAsia="Times New Roman" w:hAnsi="Times New Roman" w:cs="Times New Roman"/>
          <w:sz w:val="24"/>
          <w:szCs w:val="24"/>
          <w:lang w:val="fr-CH"/>
        </w:rPr>
        <w:t xml:space="preserve">des </w:t>
      </w:r>
      <w:r w:rsidR="00BA4096" w:rsidRPr="002A0456">
        <w:rPr>
          <w:rFonts w:ascii="Times New Roman" w:eastAsia="Times New Roman" w:hAnsi="Times New Roman" w:cs="Times New Roman"/>
          <w:sz w:val="24"/>
          <w:szCs w:val="24"/>
          <w:lang w:val="fr-CH"/>
        </w:rPr>
        <w:t>interventions, contrairement au groupe témoin</w:t>
      </w:r>
      <w:r w:rsidRPr="002A0456">
        <w:rPr>
          <w:rFonts w:ascii="Times New Roman" w:eastAsia="Times New Roman" w:hAnsi="Times New Roman" w:cs="Times New Roman"/>
          <w:sz w:val="24"/>
          <w:szCs w:val="24"/>
          <w:lang w:val="fr-CH"/>
        </w:rPr>
        <w:t>.</w:t>
      </w:r>
    </w:p>
    <w:p w14:paraId="66A91C6B" w14:textId="77777777" w:rsidR="00942809" w:rsidRPr="002A0456" w:rsidRDefault="002C48A0" w:rsidP="00BA4096">
      <w:pPr>
        <w:numPr>
          <w:ilvl w:val="1"/>
          <w:numId w:val="5"/>
        </w:numPr>
        <w:spacing w:before="100" w:after="100" w:line="276" w:lineRule="auto"/>
        <w:jc w:val="both"/>
        <w:rPr>
          <w:lang w:val="fr-CH"/>
        </w:rPr>
      </w:pPr>
      <w:r w:rsidRPr="002A0456">
        <w:rPr>
          <w:rFonts w:ascii="Times New Roman" w:eastAsia="Times New Roman" w:hAnsi="Times New Roman" w:cs="Times New Roman"/>
          <w:b/>
          <w:bCs/>
          <w:sz w:val="24"/>
          <w:szCs w:val="24"/>
          <w:lang w:val="fr-CH"/>
        </w:rPr>
        <w:t xml:space="preserve">Randomisation </w:t>
      </w:r>
      <w:r w:rsidRPr="002A0456">
        <w:rPr>
          <w:rFonts w:ascii="Times New Roman" w:eastAsia="Times New Roman" w:hAnsi="Times New Roman" w:cs="Times New Roman"/>
          <w:sz w:val="24"/>
          <w:szCs w:val="24"/>
          <w:lang w:val="fr-CH"/>
        </w:rPr>
        <w:t>: Utiliser des méthodes de randomisation pour garantir une répartition impartiale des participants entre les groupes témoins et expérimentaux.</w:t>
      </w:r>
    </w:p>
    <w:p w14:paraId="00B42F62" w14:textId="768C822F" w:rsidR="00942809" w:rsidRPr="002A0456" w:rsidRDefault="002C48A0" w:rsidP="00BA4096">
      <w:pPr>
        <w:pStyle w:val="Paragraphedeliste"/>
        <w:numPr>
          <w:ilvl w:val="1"/>
          <w:numId w:val="5"/>
        </w:numPr>
        <w:spacing w:line="276" w:lineRule="auto"/>
        <w:rPr>
          <w:lang w:val="fr-CH"/>
        </w:rPr>
      </w:pPr>
      <w:r w:rsidRPr="002A0456">
        <w:rPr>
          <w:rFonts w:ascii="Times New Roman" w:eastAsia="Times New Roman" w:hAnsi="Times New Roman" w:cs="Times New Roman"/>
          <w:b/>
          <w:bCs/>
          <w:sz w:val="24"/>
          <w:szCs w:val="24"/>
          <w:lang w:val="fr-CH"/>
        </w:rPr>
        <w:t xml:space="preserve">Calcul de la taille de l'échantillon </w:t>
      </w:r>
      <w:r w:rsidR="00BA4096" w:rsidRPr="002A0456">
        <w:rPr>
          <w:lang w:val="fr-CH"/>
        </w:rPr>
        <w:t xml:space="preserve">: </w:t>
      </w:r>
      <w:r w:rsidRPr="002A0456">
        <w:rPr>
          <w:rFonts w:ascii="Times New Roman" w:eastAsia="Times New Roman" w:hAnsi="Times New Roman" w:cs="Times New Roman"/>
          <w:sz w:val="24"/>
          <w:szCs w:val="24"/>
          <w:lang w:val="fr-CH"/>
        </w:rPr>
        <w:t>Le calcul de la taille de l'échantillon consiste à déterminer le nombre de participants requis pour qu'une étude puisse détecter un effet statistiquement significatif, s'il existe. Le consultant déterminera une taille d'échantillon appropriée pour les deux groupes afin de garantir des résultats statistiquement significatifs.</w:t>
      </w:r>
    </w:p>
    <w:p w14:paraId="42BA7AA1" w14:textId="77777777" w:rsidR="006339FF" w:rsidRPr="002A0456" w:rsidRDefault="002C48A0" w:rsidP="00D5095F">
      <w:pPr>
        <w:numPr>
          <w:ilvl w:val="1"/>
          <w:numId w:val="5"/>
        </w:numPr>
        <w:spacing w:before="100" w:after="100" w:line="276" w:lineRule="auto"/>
        <w:jc w:val="both"/>
        <w:rPr>
          <w:lang w:val="fr-CH"/>
        </w:rPr>
      </w:pPr>
      <w:r w:rsidRPr="002A0456">
        <w:rPr>
          <w:rFonts w:ascii="Times New Roman" w:eastAsia="Times New Roman" w:hAnsi="Times New Roman" w:cs="Times New Roman"/>
          <w:b/>
          <w:bCs/>
          <w:sz w:val="24"/>
          <w:szCs w:val="24"/>
          <w:lang w:val="fr-CH"/>
        </w:rPr>
        <w:t xml:space="preserve">Collecte de données </w:t>
      </w:r>
      <w:r w:rsidRPr="002A0456">
        <w:rPr>
          <w:rFonts w:ascii="Times New Roman" w:eastAsia="Times New Roman" w:hAnsi="Times New Roman" w:cs="Times New Roman"/>
          <w:sz w:val="24"/>
          <w:szCs w:val="24"/>
          <w:lang w:val="fr-CH"/>
        </w:rPr>
        <w:t xml:space="preserve">: </w:t>
      </w:r>
      <w:r w:rsidRPr="002A0456">
        <w:rPr>
          <w:rFonts w:ascii="Times New Roman" w:hAnsi="Times New Roman" w:cs="Times New Roman"/>
          <w:sz w:val="24"/>
          <w:szCs w:val="24"/>
          <w:lang w:val="fr-CH"/>
        </w:rPr>
        <w:t>mener des enquêtes, des entretiens et des groupes de discussion afin de recueillir des données tant quantitatives que qualitatives.</w:t>
      </w:r>
    </w:p>
    <w:p w14:paraId="48297127" w14:textId="09357620" w:rsidR="006339FF" w:rsidRPr="002A0456" w:rsidRDefault="006339FF" w:rsidP="00D5095F">
      <w:pPr>
        <w:spacing w:before="100" w:after="100" w:line="276" w:lineRule="auto"/>
        <w:jc w:val="both"/>
        <w:rPr>
          <w:lang w:val="fr-CH"/>
        </w:rPr>
      </w:pPr>
      <w:r w:rsidRPr="002A0456">
        <w:rPr>
          <w:rFonts w:ascii="Times New Roman" w:eastAsia="Times New Roman" w:hAnsi="Times New Roman" w:cs="Times New Roman"/>
          <w:sz w:val="24"/>
          <w:szCs w:val="24"/>
          <w:lang w:val="fr-CH"/>
        </w:rPr>
        <w:t>Plus précisément, la méthodologie doit s'appuyer à la fois sur la conception de l'évaluation de référence et sur celle de l'évaluation à mi-parcours afin de garantir la comparabilité et la rigueur.</w:t>
      </w:r>
    </w:p>
    <w:p w14:paraId="78E6B08B" w14:textId="77777777" w:rsidR="006339FF" w:rsidRPr="006339FF" w:rsidRDefault="006339FF" w:rsidP="00D5095F">
      <w:pPr>
        <w:spacing w:before="100" w:beforeAutospacing="1" w:after="100" w:afterAutospacing="1" w:line="276" w:lineRule="auto"/>
        <w:jc w:val="both"/>
        <w:rPr>
          <w:rFonts w:ascii="Times New Roman" w:eastAsia="Times New Roman" w:hAnsi="Times New Roman" w:cs="Times New Roman"/>
          <w:b/>
          <w:sz w:val="24"/>
          <w:szCs w:val="24"/>
        </w:rPr>
      </w:pPr>
      <w:r w:rsidRPr="006339FF">
        <w:rPr>
          <w:rFonts w:ascii="Times New Roman" w:eastAsia="Times New Roman" w:hAnsi="Times New Roman" w:cs="Times New Roman"/>
          <w:b/>
          <w:sz w:val="24"/>
          <w:szCs w:val="24"/>
        </w:rPr>
        <w:t xml:space="preserve">Les méthodes prévues </w:t>
      </w:r>
      <w:proofErr w:type="gramStart"/>
      <w:r w:rsidRPr="006339FF">
        <w:rPr>
          <w:rFonts w:ascii="Times New Roman" w:eastAsia="Times New Roman" w:hAnsi="Times New Roman" w:cs="Times New Roman"/>
          <w:b/>
          <w:sz w:val="24"/>
          <w:szCs w:val="24"/>
        </w:rPr>
        <w:t>comprennent :</w:t>
      </w:r>
      <w:proofErr w:type="gramEnd"/>
    </w:p>
    <w:p w14:paraId="450FBA5C" w14:textId="028BE02F" w:rsidR="006339FF" w:rsidRPr="002A0456" w:rsidRDefault="006339FF" w:rsidP="00D5095F">
      <w:pPr>
        <w:numPr>
          <w:ilvl w:val="0"/>
          <w:numId w:val="2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proofErr w:type="gramStart"/>
      <w:r w:rsidRPr="002A0456">
        <w:rPr>
          <w:rFonts w:ascii="Times New Roman" w:eastAsia="Times New Roman" w:hAnsi="Times New Roman" w:cs="Times New Roman"/>
          <w:sz w:val="24"/>
          <w:szCs w:val="24"/>
          <w:lang w:val="fr-CH"/>
        </w:rPr>
        <w:t>des</w:t>
      </w:r>
      <w:proofErr w:type="gramEnd"/>
      <w:r w:rsidRPr="002A0456">
        <w:rPr>
          <w:rFonts w:ascii="Times New Roman" w:eastAsia="Times New Roman" w:hAnsi="Times New Roman" w:cs="Times New Roman"/>
          <w:sz w:val="24"/>
          <w:szCs w:val="24"/>
          <w:lang w:val="fr-CH"/>
        </w:rPr>
        <w:t xml:space="preserve"> enquêtes structurées auprès des ménages à l'aide de questionnaires alignés sur les évaluations de référence et à mi-parcours ;</w:t>
      </w:r>
    </w:p>
    <w:p w14:paraId="076D2AA0" w14:textId="77F6E40E" w:rsidR="006339FF" w:rsidRPr="002A0456" w:rsidRDefault="006339FF" w:rsidP="00D5095F">
      <w:pPr>
        <w:numPr>
          <w:ilvl w:val="0"/>
          <w:numId w:val="2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Des discussions de groupe avec les bénéficiaires et les parties prenantes de la communauté</w:t>
      </w:r>
      <w:r w:rsidR="00562769">
        <w:rPr>
          <w:rFonts w:ascii="Times New Roman" w:eastAsia="Times New Roman" w:hAnsi="Times New Roman" w:cs="Times New Roman"/>
          <w:sz w:val="24"/>
          <w:szCs w:val="24"/>
          <w:lang w:val="fr-CH"/>
        </w:rPr>
        <w:t> ;</w:t>
      </w:r>
    </w:p>
    <w:p w14:paraId="0208EF61" w14:textId="113BF2D4" w:rsidR="006339FF" w:rsidRPr="002A0456" w:rsidRDefault="006339FF" w:rsidP="00D5095F">
      <w:pPr>
        <w:numPr>
          <w:ilvl w:val="0"/>
          <w:numId w:val="2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iCs/>
          <w:sz w:val="24"/>
          <w:szCs w:val="24"/>
          <w:lang w:val="fr-CH"/>
        </w:rPr>
      </w:pPr>
      <w:r w:rsidRPr="002A0456">
        <w:rPr>
          <w:rFonts w:ascii="Times New Roman" w:eastAsia="Times New Roman" w:hAnsi="Times New Roman" w:cs="Times New Roman"/>
          <w:iCs/>
          <w:sz w:val="24"/>
          <w:szCs w:val="24"/>
          <w:lang w:val="fr-CH"/>
        </w:rPr>
        <w:t>Des entretiens avec des informateurs clés, notamment le personnel du projet, les dirigeants locaux (du niveau du district à celui du village), les prestataires de services financiers et les partenaires (écoles, hôpitaux), afin d'obtenir des données plus qualitatives ;</w:t>
      </w:r>
    </w:p>
    <w:p w14:paraId="2BD41902" w14:textId="77777777" w:rsidR="006339FF" w:rsidRPr="002A0456" w:rsidRDefault="006339FF" w:rsidP="00D5095F">
      <w:pPr>
        <w:numPr>
          <w:ilvl w:val="0"/>
          <w:numId w:val="24"/>
        </w:numPr>
        <w:suppressAutoHyphens w:val="0"/>
        <w:autoSpaceDN/>
        <w:spacing w:before="100" w:beforeAutospacing="1" w:after="100" w:afterAutospacing="1"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Une analyse comparative entre les résultats de l'évaluation initiale, intermédiaire et finale.</w:t>
      </w:r>
    </w:p>
    <w:p w14:paraId="7CC3E065" w14:textId="517B36BE" w:rsidR="006339FF" w:rsidRPr="002A0456" w:rsidRDefault="006339FF" w:rsidP="00D5095F">
      <w:pPr>
        <w:spacing w:before="100" w:beforeAutospacing="1" w:after="100" w:afterAutospacing="1"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Le consultant est tenu de détailler la méthodologie proposée, la stratégie d'échantillonnage, les mesures d'assurance qualité des données et les garanties éthiques dans la proposition technique.</w:t>
      </w:r>
    </w:p>
    <w:p w14:paraId="301099F8" w14:textId="61943B29" w:rsidR="006339FF" w:rsidRPr="00562769" w:rsidRDefault="006339FF"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Méthodologie de collecte des données</w:t>
      </w:r>
    </w:p>
    <w:p w14:paraId="57A62869" w14:textId="66956DBF" w:rsidR="006339FF" w:rsidRPr="002A0456" w:rsidRDefault="006339FF" w:rsidP="00D5095F">
      <w:pPr>
        <w:spacing w:before="240" w:after="120" w:line="276" w:lineRule="auto"/>
        <w:jc w:val="both"/>
        <w:rPr>
          <w:rFonts w:ascii="Times New Roman" w:hAnsi="Times New Roman" w:cs="Times New Roman"/>
          <w:b/>
          <w:bCs/>
          <w:sz w:val="24"/>
          <w:szCs w:val="24"/>
          <w:lang w:val="fr-CH"/>
        </w:rPr>
      </w:pPr>
      <w:r w:rsidRPr="002A0456">
        <w:rPr>
          <w:rFonts w:ascii="Times New Roman" w:hAnsi="Times New Roman" w:cs="Times New Roman"/>
          <w:sz w:val="24"/>
          <w:szCs w:val="24"/>
          <w:lang w:val="fr-CH"/>
        </w:rPr>
        <w:t xml:space="preserve">L'évaluation d'impact finale sera menée dans les </w:t>
      </w:r>
      <w:r w:rsidR="00562769">
        <w:rPr>
          <w:rFonts w:ascii="Times New Roman" w:hAnsi="Times New Roman" w:cs="Times New Roman"/>
          <w:sz w:val="24"/>
          <w:szCs w:val="24"/>
          <w:lang w:val="fr-CH"/>
        </w:rPr>
        <w:t xml:space="preserve">communes de Isare et Kayanza </w:t>
      </w:r>
      <w:r w:rsidRPr="002A0456">
        <w:rPr>
          <w:rFonts w:ascii="Times New Roman" w:hAnsi="Times New Roman" w:cs="Times New Roman"/>
          <w:sz w:val="24"/>
          <w:szCs w:val="24"/>
          <w:lang w:val="fr-CH"/>
        </w:rPr>
        <w:t xml:space="preserve">par un consultant ou un cabinet de recherche indépendant, à l'aide d'une approche mixte combinant des techniques </w:t>
      </w:r>
      <w:r w:rsidRPr="002A0456">
        <w:rPr>
          <w:rFonts w:ascii="Times New Roman" w:hAnsi="Times New Roman" w:cs="Times New Roman"/>
          <w:sz w:val="24"/>
          <w:szCs w:val="24"/>
          <w:lang w:val="fr-CH"/>
        </w:rPr>
        <w:lastRenderedPageBreak/>
        <w:t>de collecte de données quantitatives et qualitatives. Le consultant devra élaborer et présenter un plan et une méthodologie détaillés pour l'évaluation finale dans le cadre de la proposition technique.</w:t>
      </w:r>
    </w:p>
    <w:p w14:paraId="2C7BD868" w14:textId="77777777" w:rsidR="006339FF" w:rsidRPr="002A0456" w:rsidRDefault="006339FF" w:rsidP="00D5095F">
      <w:p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Le document de conception de l'évaluation finale doit présenter le cadre d'évaluation proposé, la stratégie d'échantillonnage et les outils de collecte de données, y compris l'utilisation de groupes de traitement (expérimentaux) et de contrôle, afin de mesurer rigoureusement l'impact des interventions du projet.</w:t>
      </w:r>
    </w:p>
    <w:p w14:paraId="0AC0DAEB" w14:textId="6F719A45" w:rsidR="006339FF" w:rsidRPr="002A0456" w:rsidRDefault="006339FF" w:rsidP="00D5095F">
      <w:p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L'approche proposée s'appuiera directement sur la méthodologie appliquée lors des évaluations de référence et à mi-parcours, garantissant ainsi la cohérence et la comparabilité des résultats et permettant une mesure fiable des changements observés au cours de la mise en œuvre du projet.</w:t>
      </w:r>
    </w:p>
    <w:p w14:paraId="743849F1" w14:textId="6202C23D" w:rsidR="006339FF" w:rsidRDefault="006339FF" w:rsidP="00D5095F">
      <w:pPr>
        <w:suppressAutoHyphens w:val="0"/>
        <w:autoSpaceDN/>
        <w:spacing w:before="240" w:after="120" w:line="276" w:lineRule="auto"/>
        <w:jc w:val="both"/>
        <w:textAlignment w:val="auto"/>
        <w:rPr>
          <w:rFonts w:ascii="Times New Roman" w:eastAsia="Times New Roman" w:hAnsi="Times New Roman" w:cs="Times New Roman"/>
          <w:sz w:val="24"/>
          <w:szCs w:val="24"/>
          <w:lang w:val="en-US"/>
        </w:rPr>
      </w:pPr>
      <w:r w:rsidRPr="002A0456">
        <w:rPr>
          <w:rFonts w:ascii="Times New Roman" w:eastAsia="Times New Roman" w:hAnsi="Times New Roman" w:cs="Times New Roman"/>
          <w:sz w:val="24"/>
          <w:szCs w:val="24"/>
          <w:lang w:val="fr-CH"/>
        </w:rPr>
        <w:t xml:space="preserve">Le consultant devra appliquer un éventail de méthodes de collecte et d'analyse de données quantitatives et qualitatives afin de garantir une évaluation d'impact finale complète et rigoureuse. </w:t>
      </w:r>
      <w:r w:rsidRPr="006339FF">
        <w:rPr>
          <w:rFonts w:ascii="Times New Roman" w:eastAsia="Times New Roman" w:hAnsi="Times New Roman" w:cs="Times New Roman"/>
          <w:sz w:val="24"/>
          <w:szCs w:val="24"/>
          <w:lang w:val="en-US"/>
        </w:rPr>
        <w:t xml:space="preserve">L'évaluation comprendra au minimum les éléments </w:t>
      </w:r>
      <w:proofErr w:type="gramStart"/>
      <w:r w:rsidRPr="006339FF">
        <w:rPr>
          <w:rFonts w:ascii="Times New Roman" w:eastAsia="Times New Roman" w:hAnsi="Times New Roman" w:cs="Times New Roman"/>
          <w:sz w:val="24"/>
          <w:szCs w:val="24"/>
          <w:lang w:val="en-US"/>
        </w:rPr>
        <w:t>suivants :</w:t>
      </w:r>
      <w:proofErr w:type="gramEnd"/>
    </w:p>
    <w:p w14:paraId="0BB78854" w14:textId="712DABED" w:rsidR="003B697C" w:rsidRPr="002A0456" w:rsidRDefault="003B697C" w:rsidP="00D5095F">
      <w:pPr>
        <w:pStyle w:val="Sansinterligne"/>
        <w:numPr>
          <w:ilvl w:val="1"/>
          <w:numId w:val="17"/>
        </w:numPr>
        <w:spacing w:before="240" w:after="120" w:line="276" w:lineRule="auto"/>
        <w:jc w:val="both"/>
        <w:rPr>
          <w:rFonts w:ascii="Times New Roman" w:hAnsi="Times New Roman" w:cs="Times New Roman"/>
          <w:sz w:val="24"/>
          <w:szCs w:val="24"/>
          <w:lang w:val="fr-CH"/>
        </w:rPr>
      </w:pPr>
      <w:r w:rsidRPr="002A0456">
        <w:rPr>
          <w:rFonts w:ascii="Times New Roman" w:hAnsi="Times New Roman" w:cs="Times New Roman"/>
          <w:b/>
          <w:sz w:val="24"/>
          <w:szCs w:val="24"/>
          <w:lang w:val="fr-CH"/>
        </w:rPr>
        <w:t>Enquête auprès des ménages (évaluation quantitative</w:t>
      </w:r>
      <w:r w:rsidRPr="002A0456">
        <w:rPr>
          <w:rFonts w:ascii="Times New Roman" w:hAnsi="Times New Roman" w:cs="Times New Roman"/>
          <w:sz w:val="24"/>
          <w:szCs w:val="24"/>
          <w:lang w:val="fr-CH"/>
        </w:rPr>
        <w:t>)</w:t>
      </w:r>
    </w:p>
    <w:p w14:paraId="7CAC9C73" w14:textId="0473C092" w:rsidR="003B697C" w:rsidRPr="002A0456" w:rsidRDefault="003B697C" w:rsidP="00D5095F">
      <w:pPr>
        <w:pStyle w:val="Sansinterligne"/>
        <w:spacing w:before="240" w:after="12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Administration de questionnaires structurés, alignés sur ceux utilisés lors des évaluations de référence et à mi-parcours, à un échantillon représentatif et sélectionné de manière aléatoire de la population cible précédemment interrogée. Cela permettra une mesure quantitative des changements et une évaluation de la contribution du projet depuis le début de la mise en œuvre jusqu'à la fin.</w:t>
      </w:r>
    </w:p>
    <w:p w14:paraId="3F627634" w14:textId="4AB9E684" w:rsidR="003B697C" w:rsidRDefault="00562769" w:rsidP="00D5095F">
      <w:pPr>
        <w:pStyle w:val="Sansinterligne"/>
        <w:numPr>
          <w:ilvl w:val="1"/>
          <w:numId w:val="17"/>
        </w:numPr>
        <w:spacing w:before="240" w:after="120" w:line="276" w:lineRule="auto"/>
        <w:jc w:val="both"/>
        <w:rPr>
          <w:rFonts w:ascii="Times New Roman" w:hAnsi="Times New Roman" w:cs="Times New Roman"/>
          <w:sz w:val="24"/>
          <w:szCs w:val="24"/>
          <w:lang w:val="en-US"/>
        </w:rPr>
      </w:pPr>
      <w:r w:rsidRPr="00562769">
        <w:rPr>
          <w:rFonts w:ascii="Times New Roman" w:hAnsi="Times New Roman" w:cs="Times New Roman"/>
          <w:b/>
          <w:i/>
          <w:iCs/>
          <w:sz w:val="24"/>
          <w:szCs w:val="24"/>
          <w:lang w:val="en-US"/>
        </w:rPr>
        <w:t>Focus Group Discussions</w:t>
      </w:r>
      <w:r w:rsidR="003B697C" w:rsidRPr="006D5F1E">
        <w:rPr>
          <w:rFonts w:ascii="Times New Roman" w:hAnsi="Times New Roman" w:cs="Times New Roman"/>
          <w:b/>
          <w:sz w:val="24"/>
          <w:szCs w:val="24"/>
          <w:lang w:val="en-US"/>
        </w:rPr>
        <w:t xml:space="preserve"> (</w:t>
      </w:r>
      <w:r>
        <w:rPr>
          <w:rFonts w:ascii="Times New Roman" w:hAnsi="Times New Roman" w:cs="Times New Roman"/>
          <w:b/>
          <w:sz w:val="24"/>
          <w:szCs w:val="24"/>
          <w:lang w:val="en-US"/>
        </w:rPr>
        <w:t>FGD</w:t>
      </w:r>
      <w:r w:rsidR="003B697C">
        <w:rPr>
          <w:rFonts w:ascii="Times New Roman" w:hAnsi="Times New Roman" w:cs="Times New Roman"/>
          <w:b/>
          <w:sz w:val="24"/>
          <w:szCs w:val="24"/>
          <w:lang w:val="en-US"/>
        </w:rPr>
        <w:t>)</w:t>
      </w:r>
    </w:p>
    <w:p w14:paraId="5AC61659" w14:textId="41DE5A11" w:rsidR="003B697C" w:rsidRPr="002A0456" w:rsidRDefault="003B697C" w:rsidP="00D5095F">
      <w:pPr>
        <w:pStyle w:val="Sansinterligne"/>
        <w:spacing w:before="240" w:after="120" w:line="276" w:lineRule="auto"/>
        <w:jc w:val="both"/>
        <w:rPr>
          <w:rFonts w:ascii="Times New Roman" w:hAnsi="Times New Roman" w:cs="Times New Roman"/>
          <w:sz w:val="24"/>
          <w:szCs w:val="24"/>
          <w:lang w:val="fr-CH"/>
        </w:rPr>
      </w:pPr>
      <w:r w:rsidRPr="002A0456">
        <w:rPr>
          <w:rFonts w:ascii="Times New Roman" w:hAnsi="Times New Roman" w:cs="Times New Roman"/>
          <w:sz w:val="24"/>
          <w:szCs w:val="24"/>
          <w:lang w:val="fr-CH"/>
        </w:rPr>
        <w:t xml:space="preserve">Discussions de groupe avec les groupes de bénéficiaires et les parties prenantes concernées afin d'évaluer les expériences de mise en œuvre, l'efficacité perçue des interventions, les défis rencontrés, les enseignements tirés et les recommandations d'amélioration. Les </w:t>
      </w:r>
      <w:r w:rsidR="00562769">
        <w:rPr>
          <w:rFonts w:ascii="Times New Roman" w:hAnsi="Times New Roman" w:cs="Times New Roman"/>
          <w:sz w:val="24"/>
          <w:szCs w:val="24"/>
          <w:lang w:val="fr-CH"/>
        </w:rPr>
        <w:t>FGD</w:t>
      </w:r>
      <w:r w:rsidRPr="002A0456">
        <w:rPr>
          <w:rFonts w:ascii="Times New Roman" w:hAnsi="Times New Roman" w:cs="Times New Roman"/>
          <w:sz w:val="24"/>
          <w:szCs w:val="24"/>
          <w:lang w:val="fr-CH"/>
        </w:rPr>
        <w:t xml:space="preserve"> viendront compléter les résultats quantitatifs et approfondir la compréhension des résultats observés. </w:t>
      </w:r>
    </w:p>
    <w:p w14:paraId="7A0FD1E6" w14:textId="77777777" w:rsidR="003B697C" w:rsidRPr="002A0456" w:rsidRDefault="003B697C" w:rsidP="00D5095F">
      <w:pPr>
        <w:pStyle w:val="Sansinterligne"/>
        <w:numPr>
          <w:ilvl w:val="1"/>
          <w:numId w:val="17"/>
        </w:numPr>
        <w:spacing w:before="240" w:after="120" w:line="276" w:lineRule="auto"/>
        <w:jc w:val="both"/>
        <w:rPr>
          <w:rFonts w:ascii="Times New Roman" w:hAnsi="Times New Roman" w:cs="Times New Roman"/>
          <w:b/>
          <w:sz w:val="24"/>
          <w:szCs w:val="24"/>
          <w:lang w:val="fr-CH"/>
        </w:rPr>
      </w:pPr>
      <w:r w:rsidRPr="002A0456">
        <w:rPr>
          <w:rFonts w:ascii="Times New Roman" w:hAnsi="Times New Roman" w:cs="Times New Roman"/>
          <w:b/>
          <w:sz w:val="24"/>
          <w:szCs w:val="24"/>
          <w:lang w:val="fr-CH"/>
        </w:rPr>
        <w:t>Entretiens avec des informateurs clés (EIC)</w:t>
      </w:r>
    </w:p>
    <w:p w14:paraId="4BF46D73" w14:textId="3F4C6C26" w:rsidR="003B697C" w:rsidRPr="002A0456" w:rsidRDefault="003B697C" w:rsidP="00D5095F">
      <w:pPr>
        <w:pStyle w:val="Sansinterligne"/>
        <w:spacing w:before="240" w:after="120" w:line="276" w:lineRule="auto"/>
        <w:jc w:val="both"/>
        <w:rPr>
          <w:rFonts w:ascii="Times New Roman" w:hAnsi="Times New Roman" w:cs="Times New Roman"/>
          <w:sz w:val="24"/>
          <w:szCs w:val="24"/>
          <w:lang w:val="fr-CH"/>
        </w:rPr>
      </w:pPr>
      <w:r w:rsidRPr="002A0456">
        <w:rPr>
          <w:rFonts w:ascii="Times New Roman" w:hAnsi="Times New Roman" w:cs="Times New Roman"/>
          <w:sz w:val="24"/>
          <w:szCs w:val="24"/>
          <w:lang w:val="fr-CH"/>
        </w:rPr>
        <w:t xml:space="preserve">Le consultant mènera </w:t>
      </w:r>
      <w:r w:rsidRPr="002A0456">
        <w:rPr>
          <w:rFonts w:ascii="Times New Roman" w:eastAsia="Times New Roman" w:hAnsi="Times New Roman" w:cs="Times New Roman"/>
          <w:sz w:val="24"/>
          <w:szCs w:val="24"/>
          <w:lang w:val="fr-CH"/>
        </w:rPr>
        <w:t xml:space="preserve">des entretiens approfondis avec les bénéficiaires du projet, le personnel du projet, les responsables gouvernementaux et d’autres parties prenantes concernées, notamment </w:t>
      </w:r>
      <w:r w:rsidRPr="002A0456">
        <w:rPr>
          <w:rFonts w:ascii="Times New Roman" w:hAnsi="Times New Roman" w:cs="Times New Roman"/>
          <w:sz w:val="24"/>
          <w:szCs w:val="24"/>
          <w:lang w:val="fr-CH"/>
        </w:rPr>
        <w:t xml:space="preserve">les institutions financières, les établissements de santé, </w:t>
      </w:r>
      <w:r w:rsidRPr="002A0456">
        <w:rPr>
          <w:rFonts w:ascii="Times New Roman" w:eastAsia="Times New Roman" w:hAnsi="Times New Roman" w:cs="Times New Roman"/>
          <w:sz w:val="24"/>
          <w:szCs w:val="24"/>
          <w:lang w:val="fr-CH"/>
        </w:rPr>
        <w:t xml:space="preserve">l’administration scolaire et </w:t>
      </w:r>
      <w:r w:rsidRPr="002A0456">
        <w:rPr>
          <w:rFonts w:ascii="Times New Roman" w:hAnsi="Times New Roman" w:cs="Times New Roman"/>
          <w:sz w:val="24"/>
          <w:szCs w:val="24"/>
          <w:lang w:val="fr-CH"/>
        </w:rPr>
        <w:t xml:space="preserve">les dirigeants communautaires, </w:t>
      </w:r>
      <w:r w:rsidRPr="002A0456">
        <w:rPr>
          <w:rFonts w:ascii="Times New Roman" w:eastAsia="Times New Roman" w:hAnsi="Times New Roman" w:cs="Times New Roman"/>
          <w:sz w:val="24"/>
          <w:szCs w:val="24"/>
          <w:lang w:val="fr-CH"/>
        </w:rPr>
        <w:t xml:space="preserve">afin de </w:t>
      </w:r>
      <w:r w:rsidRPr="002A0456">
        <w:rPr>
          <w:rFonts w:ascii="Times New Roman" w:hAnsi="Times New Roman" w:cs="Times New Roman"/>
          <w:sz w:val="24"/>
          <w:szCs w:val="24"/>
          <w:lang w:val="fr-CH"/>
        </w:rPr>
        <w:t>recueillir des témoignages qualitatifs. Dans la mesure du possible, les mêmes parties prenantes interrogées lors des évaluations de référence et à mi-parcours seront sollicitées lors de l’évaluation finale afin de garantir la comparabilité et de permettre l’analyse des changements au fil du temps.</w:t>
      </w:r>
    </w:p>
    <w:p w14:paraId="61F1ACF5" w14:textId="4D9420C9" w:rsidR="00942809" w:rsidRPr="002A0456" w:rsidRDefault="008E049C" w:rsidP="00D5095F">
      <w:pPr>
        <w:spacing w:before="240" w:after="120" w:line="276" w:lineRule="auto"/>
        <w:jc w:val="both"/>
        <w:rPr>
          <w:rFonts w:ascii="Times New Roman" w:eastAsia="Times New Roman" w:hAnsi="Times New Roman" w:cs="Times New Roman"/>
          <w:i/>
          <w:sz w:val="24"/>
          <w:szCs w:val="24"/>
          <w:lang w:val="fr-CH"/>
        </w:rPr>
      </w:pPr>
      <w:r w:rsidRPr="002A0456">
        <w:rPr>
          <w:rFonts w:ascii="Times New Roman" w:eastAsia="Times New Roman" w:hAnsi="Times New Roman" w:cs="Times New Roman"/>
          <w:sz w:val="24"/>
          <w:szCs w:val="24"/>
          <w:lang w:val="fr-CH"/>
        </w:rPr>
        <w:t xml:space="preserve">Afin de garantir la cohérence et la comparabilité des résultats, les questionnaires structurés utilisés lors des évaluations de référence et à mi-parcours seront conservés pour l'évaluation finale. Cela permettra de mesurer directement les changements en matière de connaissances, d'attitudes, de </w:t>
      </w:r>
      <w:r w:rsidRPr="002A0456">
        <w:rPr>
          <w:rFonts w:ascii="Times New Roman" w:eastAsia="Times New Roman" w:hAnsi="Times New Roman" w:cs="Times New Roman"/>
          <w:sz w:val="24"/>
          <w:szCs w:val="24"/>
          <w:lang w:val="fr-CH"/>
        </w:rPr>
        <w:lastRenderedPageBreak/>
        <w:t xml:space="preserve">pratiques, de comportements et de résultats parmi les mêmes catégories de répondants tout au long du cycle de vie du projet. </w:t>
      </w:r>
      <w:r w:rsidRPr="002A0456">
        <w:rPr>
          <w:rFonts w:ascii="Times New Roman" w:eastAsia="Times New Roman" w:hAnsi="Times New Roman" w:cs="Times New Roman"/>
          <w:i/>
          <w:sz w:val="24"/>
          <w:szCs w:val="24"/>
          <w:lang w:val="fr-CH"/>
        </w:rPr>
        <w:t>En outre, le consultant pourra élargir les outils en y intégrant des questions supplémentaires conçues pour recueillir des informations qualitatives plus riches et des témoignages auprès de diverses parties prenantes du projet, renforçant ainsi la profondeur globale et la compréhension contextuelle des résultats de l'évaluation.</w:t>
      </w:r>
    </w:p>
    <w:p w14:paraId="0F85226D" w14:textId="1351627C" w:rsidR="00942809" w:rsidRDefault="002C48A0" w:rsidP="00562769">
      <w:pPr>
        <w:numPr>
          <w:ilvl w:val="0"/>
          <w:numId w:val="1"/>
        </w:numPr>
        <w:spacing w:before="240" w:after="120" w:line="276" w:lineRule="auto"/>
        <w:jc w:val="both"/>
      </w:pPr>
      <w:r>
        <w:rPr>
          <w:rFonts w:ascii="Times New Roman" w:eastAsia="Times New Roman" w:hAnsi="Times New Roman" w:cs="Times New Roman"/>
          <w:b/>
          <w:bCs/>
          <w:sz w:val="24"/>
          <w:szCs w:val="24"/>
          <w:lang w:val="en-US"/>
        </w:rPr>
        <w:t>Analyse des données</w:t>
      </w:r>
    </w:p>
    <w:p w14:paraId="018666E6" w14:textId="77777777" w:rsidR="00942809" w:rsidRPr="002A0456" w:rsidRDefault="002C48A0" w:rsidP="00F1312F">
      <w:pPr>
        <w:numPr>
          <w:ilvl w:val="1"/>
          <w:numId w:val="37"/>
        </w:numPr>
        <w:spacing w:before="100" w:after="100" w:line="276" w:lineRule="auto"/>
        <w:jc w:val="both"/>
        <w:rPr>
          <w:lang w:val="fr-CH"/>
        </w:rPr>
      </w:pPr>
      <w:r w:rsidRPr="002A0456">
        <w:rPr>
          <w:rFonts w:ascii="Times New Roman" w:eastAsia="Times New Roman" w:hAnsi="Times New Roman" w:cs="Times New Roman"/>
          <w:b/>
          <w:bCs/>
          <w:sz w:val="24"/>
          <w:szCs w:val="24"/>
          <w:lang w:val="fr-CH"/>
        </w:rPr>
        <w:t xml:space="preserve">Analyse quantitative </w:t>
      </w:r>
      <w:r w:rsidRPr="002A0456">
        <w:rPr>
          <w:rFonts w:ascii="Times New Roman" w:eastAsia="Times New Roman" w:hAnsi="Times New Roman" w:cs="Times New Roman"/>
          <w:sz w:val="24"/>
          <w:szCs w:val="24"/>
          <w:lang w:val="fr-CH"/>
        </w:rPr>
        <w:t>: Utiliser des méthodes statistiques pour analyser les données recueillies lors des enquêtes. Cela peut inclure l'analyse de régression, les tests t ou d'autres techniques statistiques appropriées pour déterminer l'impact du projet.</w:t>
      </w:r>
    </w:p>
    <w:p w14:paraId="1C263AFB" w14:textId="77777777" w:rsidR="00942809" w:rsidRPr="002A0456" w:rsidRDefault="002C48A0" w:rsidP="00F1312F">
      <w:pPr>
        <w:numPr>
          <w:ilvl w:val="1"/>
          <w:numId w:val="37"/>
        </w:numPr>
        <w:spacing w:before="100" w:after="100" w:line="276" w:lineRule="auto"/>
        <w:jc w:val="both"/>
        <w:rPr>
          <w:lang w:val="fr-CH"/>
        </w:rPr>
      </w:pPr>
      <w:r w:rsidRPr="002A0456">
        <w:rPr>
          <w:rFonts w:ascii="Times New Roman" w:eastAsia="Times New Roman" w:hAnsi="Times New Roman" w:cs="Times New Roman"/>
          <w:b/>
          <w:bCs/>
          <w:sz w:val="24"/>
          <w:szCs w:val="24"/>
          <w:lang w:val="fr-CH"/>
        </w:rPr>
        <w:t xml:space="preserve">Analyse qualitative </w:t>
      </w:r>
      <w:r w:rsidRPr="002A0456">
        <w:rPr>
          <w:rFonts w:ascii="Times New Roman" w:eastAsia="Times New Roman" w:hAnsi="Times New Roman" w:cs="Times New Roman"/>
          <w:sz w:val="24"/>
          <w:szCs w:val="24"/>
          <w:lang w:val="fr-CH"/>
        </w:rPr>
        <w:t>: recourir à l'analyse thématique pour interpréter les données issues des entretiens et des groupes de discussion, en identifiant les thèmes et les tendances clés.</w:t>
      </w:r>
    </w:p>
    <w:p w14:paraId="07134DB1" w14:textId="77777777" w:rsidR="008E049C" w:rsidRPr="002A0456" w:rsidRDefault="002C48A0" w:rsidP="00F1312F">
      <w:pPr>
        <w:numPr>
          <w:ilvl w:val="1"/>
          <w:numId w:val="37"/>
        </w:numPr>
        <w:spacing w:before="100" w:after="100" w:line="276" w:lineRule="auto"/>
        <w:jc w:val="both"/>
        <w:rPr>
          <w:lang w:val="fr-CH"/>
        </w:rPr>
      </w:pPr>
      <w:r w:rsidRPr="002A0456">
        <w:rPr>
          <w:rFonts w:ascii="Times New Roman" w:eastAsia="Times New Roman" w:hAnsi="Times New Roman" w:cs="Times New Roman"/>
          <w:b/>
          <w:bCs/>
          <w:sz w:val="24"/>
          <w:szCs w:val="24"/>
          <w:lang w:val="fr-CH"/>
        </w:rPr>
        <w:t xml:space="preserve">Comparaison avec le groupe témoin </w:t>
      </w:r>
      <w:r w:rsidRPr="002A0456">
        <w:rPr>
          <w:rFonts w:ascii="Times New Roman" w:eastAsia="Times New Roman" w:hAnsi="Times New Roman" w:cs="Times New Roman"/>
          <w:sz w:val="24"/>
          <w:szCs w:val="24"/>
          <w:lang w:val="fr-CH"/>
        </w:rPr>
        <w:t>: comparer les résultats du groupe expérimental avec ceux du groupe témoin afin d'isoler l'effet des interventions du projet.</w:t>
      </w:r>
    </w:p>
    <w:p w14:paraId="788BFA2D" w14:textId="3360E934" w:rsidR="00942809" w:rsidRPr="002A0456" w:rsidRDefault="002C48A0" w:rsidP="00F1312F">
      <w:pPr>
        <w:numPr>
          <w:ilvl w:val="1"/>
          <w:numId w:val="37"/>
        </w:numPr>
        <w:spacing w:before="100" w:after="100" w:line="276" w:lineRule="auto"/>
        <w:jc w:val="both"/>
        <w:rPr>
          <w:lang w:val="fr-CH"/>
        </w:rPr>
      </w:pPr>
      <w:r w:rsidRPr="002A0456">
        <w:rPr>
          <w:rFonts w:ascii="Times New Roman" w:eastAsia="Times New Roman" w:hAnsi="Times New Roman" w:cs="Times New Roman"/>
          <w:b/>
          <w:bCs/>
          <w:sz w:val="24"/>
          <w:szCs w:val="24"/>
          <w:lang w:val="fr-CH"/>
        </w:rPr>
        <w:t xml:space="preserve">Triangulation </w:t>
      </w:r>
      <w:r w:rsidRPr="002A0456">
        <w:rPr>
          <w:rFonts w:ascii="Times New Roman" w:eastAsia="Times New Roman" w:hAnsi="Times New Roman" w:cs="Times New Roman"/>
          <w:sz w:val="24"/>
          <w:szCs w:val="24"/>
          <w:lang w:val="fr-CH"/>
        </w:rPr>
        <w:t>: Utiliser la triangulation pour valider les résultats en recoupant les données obtenues par différentes méthodes (quantitatives, qualitatives) et sources (groupe expérimental, groupe témoin, parties prenantes).</w:t>
      </w:r>
    </w:p>
    <w:p w14:paraId="1008B7DB" w14:textId="3C8AC883" w:rsidR="00942809" w:rsidRDefault="002C48A0" w:rsidP="00562769">
      <w:pPr>
        <w:numPr>
          <w:ilvl w:val="0"/>
          <w:numId w:val="1"/>
        </w:numPr>
        <w:spacing w:before="240" w:after="120" w:line="276" w:lineRule="auto"/>
        <w:jc w:val="both"/>
      </w:pPr>
      <w:r>
        <w:rPr>
          <w:rFonts w:ascii="Times New Roman" w:eastAsia="Times New Roman" w:hAnsi="Times New Roman" w:cs="Times New Roman"/>
          <w:b/>
          <w:bCs/>
          <w:sz w:val="24"/>
          <w:szCs w:val="24"/>
          <w:lang w:val="en-US"/>
        </w:rPr>
        <w:t>Considérations éthiques</w:t>
      </w:r>
    </w:p>
    <w:p w14:paraId="398214A4" w14:textId="77777777" w:rsidR="00942809" w:rsidRPr="002A0456" w:rsidRDefault="002C48A0" w:rsidP="00D5095F">
      <w:pPr>
        <w:numPr>
          <w:ilvl w:val="0"/>
          <w:numId w:val="13"/>
        </w:numPr>
        <w:spacing w:before="240" w:after="120" w:line="276" w:lineRule="auto"/>
        <w:jc w:val="both"/>
        <w:rPr>
          <w:lang w:val="fr-CH"/>
        </w:rPr>
      </w:pPr>
      <w:r w:rsidRPr="002A0456">
        <w:rPr>
          <w:rStyle w:val="lev"/>
          <w:rFonts w:ascii="Times New Roman" w:hAnsi="Times New Roman" w:cs="Times New Roman"/>
          <w:sz w:val="24"/>
          <w:szCs w:val="24"/>
          <w:lang w:val="fr-CH"/>
        </w:rPr>
        <w:t xml:space="preserve">Consentement éclairé : </w:t>
      </w:r>
      <w:r w:rsidRPr="002A0456">
        <w:rPr>
          <w:rFonts w:ascii="Times New Roman" w:hAnsi="Times New Roman" w:cs="Times New Roman"/>
          <w:sz w:val="24"/>
          <w:szCs w:val="24"/>
          <w:lang w:val="fr-CH"/>
        </w:rPr>
        <w:t>tous les participants seront pleinement informés de l'objectif de l'étude et leur consentement sera obtenu avant leur participation.</w:t>
      </w:r>
    </w:p>
    <w:p w14:paraId="4E5EA760" w14:textId="77777777" w:rsidR="00942809" w:rsidRPr="002A0456" w:rsidRDefault="002C48A0" w:rsidP="00D5095F">
      <w:pPr>
        <w:numPr>
          <w:ilvl w:val="0"/>
          <w:numId w:val="13"/>
        </w:numPr>
        <w:spacing w:before="240" w:after="120" w:line="276" w:lineRule="auto"/>
        <w:jc w:val="both"/>
        <w:rPr>
          <w:lang w:val="fr-CH"/>
        </w:rPr>
      </w:pPr>
      <w:r w:rsidRPr="002A0456">
        <w:rPr>
          <w:rStyle w:val="lev"/>
          <w:rFonts w:ascii="Times New Roman" w:hAnsi="Times New Roman" w:cs="Times New Roman"/>
          <w:sz w:val="24"/>
          <w:szCs w:val="24"/>
          <w:lang w:val="fr-CH"/>
        </w:rPr>
        <w:t xml:space="preserve">Confidentialité : </w:t>
      </w:r>
      <w:r w:rsidRPr="002A0456">
        <w:rPr>
          <w:rFonts w:ascii="Times New Roman" w:hAnsi="Times New Roman" w:cs="Times New Roman"/>
          <w:sz w:val="24"/>
          <w:szCs w:val="24"/>
          <w:lang w:val="fr-CH"/>
        </w:rPr>
        <w:t>Les données des participants resteront confidentielles et seront utilisées uniquement aux fins de l'évaluation.</w:t>
      </w:r>
    </w:p>
    <w:p w14:paraId="6B8AF206" w14:textId="679DA84C" w:rsidR="008E049C" w:rsidRPr="002A0456" w:rsidRDefault="002C48A0" w:rsidP="00D5095F">
      <w:pPr>
        <w:numPr>
          <w:ilvl w:val="0"/>
          <w:numId w:val="13"/>
        </w:numPr>
        <w:spacing w:before="240" w:after="120" w:line="276" w:lineRule="auto"/>
        <w:jc w:val="both"/>
        <w:rPr>
          <w:lang w:val="fr-CH"/>
        </w:rPr>
      </w:pPr>
      <w:r w:rsidRPr="002A0456">
        <w:rPr>
          <w:rStyle w:val="lev"/>
          <w:rFonts w:ascii="Times New Roman" w:hAnsi="Times New Roman" w:cs="Times New Roman"/>
          <w:sz w:val="24"/>
          <w:szCs w:val="24"/>
          <w:lang w:val="fr-CH"/>
        </w:rPr>
        <w:t xml:space="preserve">Autorisation : </w:t>
      </w:r>
      <w:r w:rsidRPr="002A0456">
        <w:rPr>
          <w:rFonts w:ascii="Times New Roman" w:hAnsi="Times New Roman" w:cs="Times New Roman"/>
          <w:sz w:val="24"/>
          <w:szCs w:val="24"/>
          <w:lang w:val="fr-CH"/>
        </w:rPr>
        <w:t>une autorisation éthique sera demandée aux autorités compétentes avant le début de la collecte des données.</w:t>
      </w:r>
    </w:p>
    <w:p w14:paraId="775ABBF1" w14:textId="0F52C111"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t>Durée et calendrier</w:t>
      </w:r>
    </w:p>
    <w:p w14:paraId="6EE900C3" w14:textId="0991B43F" w:rsidR="008E049C" w:rsidRPr="002A0456" w:rsidRDefault="008E049C" w:rsidP="008E049C">
      <w:pPr>
        <w:spacing w:line="360" w:lineRule="auto"/>
        <w:jc w:val="both"/>
        <w:rPr>
          <w:rFonts w:ascii="Times New Roman" w:eastAsia="Times New Roman" w:hAnsi="Times New Roman" w:cs="Times New Roman"/>
          <w:sz w:val="24"/>
          <w:szCs w:val="24"/>
          <w:lang w:val="fr-CH"/>
        </w:rPr>
      </w:pPr>
      <w:r w:rsidRPr="002A0456">
        <w:rPr>
          <w:rFonts w:ascii="Times New Roman" w:hAnsi="Times New Roman" w:cs="Times New Roman"/>
          <w:sz w:val="24"/>
          <w:szCs w:val="24"/>
          <w:lang w:val="fr-CH"/>
        </w:rPr>
        <w:t xml:space="preserve">La mission devrait être achevée dans un délai de </w:t>
      </w:r>
      <w:r w:rsidR="00562769">
        <w:rPr>
          <w:rStyle w:val="lev"/>
          <w:rFonts w:ascii="Times New Roman" w:hAnsi="Times New Roman"/>
          <w:sz w:val="24"/>
          <w:szCs w:val="24"/>
          <w:lang w:val="fr-CH"/>
        </w:rPr>
        <w:t xml:space="preserve">trente </w:t>
      </w:r>
      <w:r w:rsidR="00022A43" w:rsidRPr="002A0456">
        <w:rPr>
          <w:rStyle w:val="lev"/>
          <w:rFonts w:ascii="Times New Roman" w:hAnsi="Times New Roman"/>
          <w:sz w:val="24"/>
          <w:szCs w:val="24"/>
          <w:lang w:val="fr-CH"/>
        </w:rPr>
        <w:t>(</w:t>
      </w:r>
      <w:r w:rsidR="00562769">
        <w:rPr>
          <w:rStyle w:val="lev"/>
          <w:rFonts w:ascii="Times New Roman" w:hAnsi="Times New Roman"/>
          <w:sz w:val="24"/>
          <w:szCs w:val="24"/>
          <w:lang w:val="fr-CH"/>
        </w:rPr>
        <w:t>30</w:t>
      </w:r>
      <w:r w:rsidRPr="002A0456">
        <w:rPr>
          <w:rStyle w:val="lev"/>
          <w:rFonts w:ascii="Times New Roman" w:hAnsi="Times New Roman"/>
          <w:sz w:val="24"/>
          <w:szCs w:val="24"/>
          <w:lang w:val="fr-CH"/>
        </w:rPr>
        <w:t xml:space="preserve">) jours calendaires </w:t>
      </w:r>
      <w:r w:rsidRPr="002A0456">
        <w:rPr>
          <w:rFonts w:ascii="Times New Roman" w:hAnsi="Times New Roman" w:cs="Times New Roman"/>
          <w:sz w:val="24"/>
          <w:szCs w:val="24"/>
          <w:lang w:val="fr-CH"/>
        </w:rPr>
        <w:t xml:space="preserve">à compter de la date à laquelle le prestataire de services recevra la notification d'attribution du contrat. Un calendrier proposé décrivant les activités clés et les livrables correspondants (liste non </w:t>
      </w:r>
      <w:r w:rsidR="00022A43" w:rsidRPr="002A0456">
        <w:rPr>
          <w:rFonts w:ascii="Times New Roman" w:hAnsi="Times New Roman" w:cs="Times New Roman"/>
          <w:sz w:val="24"/>
          <w:szCs w:val="24"/>
          <w:lang w:val="fr-CH"/>
        </w:rPr>
        <w:t>exhaustive</w:t>
      </w:r>
      <w:r w:rsidRPr="002A0456">
        <w:rPr>
          <w:rFonts w:ascii="Times New Roman" w:hAnsi="Times New Roman" w:cs="Times New Roman"/>
          <w:sz w:val="24"/>
          <w:szCs w:val="24"/>
          <w:lang w:val="fr-CH"/>
        </w:rPr>
        <w:t>) est présenté ci-dessous.</w:t>
      </w:r>
    </w:p>
    <w:tbl>
      <w:tblPr>
        <w:tblW w:w="5051" w:type="pct"/>
        <w:tblLayout w:type="fixed"/>
        <w:tblLook w:val="04A0" w:firstRow="1" w:lastRow="0" w:firstColumn="1" w:lastColumn="0" w:noHBand="0" w:noVBand="1"/>
      </w:tblPr>
      <w:tblGrid>
        <w:gridCol w:w="2244"/>
        <w:gridCol w:w="6120"/>
        <w:gridCol w:w="1081"/>
      </w:tblGrid>
      <w:tr w:rsidR="001D44E5" w:rsidRPr="006D5F1E" w14:paraId="4E685E30" w14:textId="77777777" w:rsidTr="001D44E5">
        <w:trPr>
          <w:trHeight w:val="288"/>
        </w:trPr>
        <w:tc>
          <w:tcPr>
            <w:tcW w:w="1188" w:type="pct"/>
            <w:tcBorders>
              <w:top w:val="single" w:sz="4" w:space="0" w:color="auto"/>
              <w:left w:val="single" w:sz="4" w:space="0" w:color="auto"/>
              <w:bottom w:val="single" w:sz="4" w:space="0" w:color="auto"/>
              <w:right w:val="single" w:sz="4" w:space="0" w:color="auto"/>
            </w:tcBorders>
            <w:vAlign w:val="center"/>
            <w:hideMark/>
          </w:tcPr>
          <w:p w14:paraId="7BCF2E8D" w14:textId="77777777" w:rsidR="008E049C" w:rsidRPr="006D5F1E" w:rsidRDefault="008E049C" w:rsidP="001D44E5">
            <w:pPr>
              <w:spacing w:after="0" w:line="276" w:lineRule="auto"/>
              <w:ind w:firstLineChars="100" w:firstLine="241"/>
              <w:jc w:val="both"/>
              <w:rPr>
                <w:rFonts w:ascii="Times New Roman" w:eastAsia="Times New Roman" w:hAnsi="Times New Roman" w:cs="Times New Roman"/>
                <w:b/>
                <w:bCs/>
                <w:color w:val="000000"/>
                <w:sz w:val="24"/>
                <w:szCs w:val="24"/>
              </w:rPr>
            </w:pPr>
            <w:r w:rsidRPr="006D5F1E">
              <w:rPr>
                <w:rFonts w:ascii="Times New Roman" w:eastAsia="Times New Roman" w:hAnsi="Times New Roman" w:cs="Times New Roman"/>
                <w:b/>
                <w:bCs/>
                <w:color w:val="000000"/>
                <w:sz w:val="24"/>
                <w:szCs w:val="24"/>
              </w:rPr>
              <w:t xml:space="preserve">Activités </w:t>
            </w:r>
          </w:p>
        </w:tc>
        <w:tc>
          <w:tcPr>
            <w:tcW w:w="3240" w:type="pct"/>
            <w:tcBorders>
              <w:top w:val="single" w:sz="4" w:space="0" w:color="auto"/>
              <w:left w:val="nil"/>
              <w:bottom w:val="single" w:sz="4" w:space="0" w:color="auto"/>
              <w:right w:val="single" w:sz="4" w:space="0" w:color="auto"/>
            </w:tcBorders>
            <w:vAlign w:val="center"/>
            <w:hideMark/>
          </w:tcPr>
          <w:p w14:paraId="5639BED9" w14:textId="77777777" w:rsidR="008E049C" w:rsidRPr="006D5F1E" w:rsidRDefault="008E049C" w:rsidP="001D44E5">
            <w:pPr>
              <w:spacing w:after="0" w:line="276" w:lineRule="auto"/>
              <w:ind w:firstLineChars="100" w:firstLine="241"/>
              <w:jc w:val="both"/>
              <w:rPr>
                <w:rFonts w:ascii="Times New Roman" w:eastAsia="Times New Roman" w:hAnsi="Times New Roman" w:cs="Times New Roman"/>
                <w:b/>
                <w:bCs/>
                <w:color w:val="000000"/>
                <w:sz w:val="24"/>
                <w:szCs w:val="24"/>
              </w:rPr>
            </w:pPr>
            <w:r w:rsidRPr="006D5F1E">
              <w:rPr>
                <w:rFonts w:ascii="Times New Roman" w:eastAsia="Times New Roman" w:hAnsi="Times New Roman" w:cs="Times New Roman"/>
                <w:b/>
                <w:bCs/>
                <w:color w:val="000000"/>
                <w:sz w:val="24"/>
                <w:szCs w:val="24"/>
              </w:rPr>
              <w:t xml:space="preserve">Livrable </w:t>
            </w:r>
          </w:p>
        </w:tc>
        <w:tc>
          <w:tcPr>
            <w:tcW w:w="572" w:type="pct"/>
            <w:tcBorders>
              <w:top w:val="single" w:sz="4" w:space="0" w:color="auto"/>
              <w:left w:val="nil"/>
              <w:bottom w:val="single" w:sz="4" w:space="0" w:color="auto"/>
              <w:right w:val="single" w:sz="4" w:space="0" w:color="auto"/>
            </w:tcBorders>
            <w:vAlign w:val="center"/>
            <w:hideMark/>
          </w:tcPr>
          <w:p w14:paraId="005B6CC4" w14:textId="508A5B56" w:rsidR="008E049C" w:rsidRPr="006D5F1E" w:rsidRDefault="008E049C" w:rsidP="001D44E5">
            <w:pPr>
              <w:spacing w:after="0" w:line="276" w:lineRule="auto"/>
              <w:jc w:val="center"/>
              <w:rPr>
                <w:rFonts w:ascii="Times New Roman" w:eastAsia="Times New Roman" w:hAnsi="Times New Roman" w:cs="Times New Roman"/>
                <w:b/>
                <w:bCs/>
                <w:color w:val="000000"/>
                <w:sz w:val="24"/>
                <w:szCs w:val="24"/>
              </w:rPr>
            </w:pPr>
            <w:r w:rsidRPr="006D5F1E">
              <w:rPr>
                <w:rFonts w:ascii="Times New Roman" w:eastAsia="Times New Roman" w:hAnsi="Times New Roman" w:cs="Times New Roman"/>
                <w:b/>
                <w:bCs/>
                <w:color w:val="000000"/>
                <w:sz w:val="24"/>
                <w:szCs w:val="24"/>
              </w:rPr>
              <w:t>Jours</w:t>
            </w:r>
          </w:p>
        </w:tc>
      </w:tr>
      <w:tr w:rsidR="001D44E5" w:rsidRPr="006D5F1E" w14:paraId="28C21D25" w14:textId="77777777" w:rsidTr="001D44E5">
        <w:trPr>
          <w:trHeight w:val="288"/>
        </w:trPr>
        <w:tc>
          <w:tcPr>
            <w:tcW w:w="1188" w:type="pct"/>
            <w:vMerge w:val="restart"/>
            <w:tcBorders>
              <w:top w:val="nil"/>
              <w:left w:val="single" w:sz="4" w:space="0" w:color="auto"/>
              <w:bottom w:val="single" w:sz="4" w:space="0" w:color="auto"/>
              <w:right w:val="single" w:sz="4" w:space="0" w:color="auto"/>
            </w:tcBorders>
            <w:vAlign w:val="center"/>
            <w:hideMark/>
          </w:tcPr>
          <w:p w14:paraId="14F2401E" w14:textId="7B5BC20D" w:rsidR="008E049C" w:rsidRPr="002A0456" w:rsidRDefault="008E049C" w:rsidP="001D44E5">
            <w:pPr>
              <w:numPr>
                <w:ilvl w:val="0"/>
                <w:numId w:val="35"/>
              </w:numPr>
              <w:spacing w:after="0" w:line="276" w:lineRule="auto"/>
              <w:ind w:left="240" w:hanging="240"/>
              <w:jc w:val="both"/>
              <w:rPr>
                <w:rFonts w:ascii="Times New Roman" w:eastAsia="Times New Roman" w:hAnsi="Times New Roman" w:cs="Times New Roman"/>
                <w:color w:val="000000"/>
                <w:sz w:val="24"/>
                <w:szCs w:val="24"/>
                <w:lang w:val="fr-CH"/>
              </w:rPr>
            </w:pPr>
            <w:r w:rsidRPr="002A0456">
              <w:rPr>
                <w:rFonts w:ascii="Times New Roman" w:eastAsia="Times New Roman" w:hAnsi="Times New Roman" w:cs="Times New Roman"/>
                <w:color w:val="000000"/>
                <w:sz w:val="24"/>
                <w:szCs w:val="24"/>
                <w:lang w:val="fr-CH"/>
              </w:rPr>
              <w:t xml:space="preserve">Réunion de lancement, </w:t>
            </w:r>
            <w:r w:rsidRPr="002A0456">
              <w:rPr>
                <w:rFonts w:ascii="Times New Roman" w:eastAsia="Times New Roman" w:hAnsi="Times New Roman" w:cs="Times New Roman"/>
                <w:color w:val="000000"/>
                <w:sz w:val="24"/>
                <w:szCs w:val="24"/>
                <w:lang w:val="fr-CH"/>
              </w:rPr>
              <w:lastRenderedPageBreak/>
              <w:t xml:space="preserve">réunion de démarrage et analyse documentaire  </w:t>
            </w:r>
          </w:p>
        </w:tc>
        <w:tc>
          <w:tcPr>
            <w:tcW w:w="3240" w:type="pct"/>
            <w:tcBorders>
              <w:top w:val="nil"/>
              <w:left w:val="nil"/>
              <w:bottom w:val="single" w:sz="4" w:space="0" w:color="auto"/>
              <w:right w:val="single" w:sz="4" w:space="0" w:color="auto"/>
            </w:tcBorders>
            <w:hideMark/>
          </w:tcPr>
          <w:p w14:paraId="2C92773F" w14:textId="77777777" w:rsidR="008E049C" w:rsidRPr="002A0456" w:rsidRDefault="008E049C" w:rsidP="001D44E5">
            <w:pPr>
              <w:spacing w:after="0" w:line="276" w:lineRule="auto"/>
              <w:jc w:val="both"/>
              <w:rPr>
                <w:rFonts w:ascii="Times New Roman" w:eastAsia="Times New Roman" w:hAnsi="Times New Roman" w:cs="Times New Roman"/>
                <w:color w:val="000000"/>
                <w:sz w:val="24"/>
                <w:szCs w:val="24"/>
                <w:lang w:val="fr-CH"/>
              </w:rPr>
            </w:pPr>
            <w:r w:rsidRPr="002A0456">
              <w:rPr>
                <w:rFonts w:ascii="Times New Roman" w:eastAsia="Arial" w:hAnsi="Times New Roman" w:cs="Times New Roman"/>
                <w:color w:val="000000"/>
                <w:sz w:val="24"/>
                <w:szCs w:val="24"/>
                <w:lang w:val="fr-CH"/>
              </w:rPr>
              <w:lastRenderedPageBreak/>
              <w:t xml:space="preserve">Rapport de lancement (présentant le processus d'évaluation, la méthodologie et le questionnaire d'évaluation). </w:t>
            </w:r>
          </w:p>
        </w:tc>
        <w:tc>
          <w:tcPr>
            <w:tcW w:w="572" w:type="pct"/>
            <w:vMerge w:val="restart"/>
            <w:tcBorders>
              <w:top w:val="nil"/>
              <w:left w:val="single" w:sz="4" w:space="0" w:color="auto"/>
              <w:bottom w:val="single" w:sz="4" w:space="0" w:color="auto"/>
              <w:right w:val="single" w:sz="4" w:space="0" w:color="auto"/>
            </w:tcBorders>
            <w:vAlign w:val="center"/>
            <w:hideMark/>
          </w:tcPr>
          <w:p w14:paraId="09F57625" w14:textId="1CC36E7C" w:rsidR="008E049C" w:rsidRPr="006D5F1E" w:rsidRDefault="00562769" w:rsidP="001D44E5">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8E049C" w:rsidRPr="006D5F1E">
              <w:rPr>
                <w:rFonts w:ascii="Times New Roman" w:eastAsia="Times New Roman" w:hAnsi="Times New Roman" w:cs="Times New Roman"/>
                <w:color w:val="000000"/>
                <w:sz w:val="24"/>
                <w:szCs w:val="24"/>
              </w:rPr>
              <w:t xml:space="preserve"> jours</w:t>
            </w:r>
          </w:p>
        </w:tc>
      </w:tr>
      <w:tr w:rsidR="001D44E5" w:rsidRPr="00136361" w14:paraId="2F32FDA9" w14:textId="77777777" w:rsidTr="001D44E5">
        <w:trPr>
          <w:trHeight w:val="1104"/>
        </w:trPr>
        <w:tc>
          <w:tcPr>
            <w:tcW w:w="1188" w:type="pct"/>
            <w:vMerge/>
            <w:tcBorders>
              <w:top w:val="nil"/>
              <w:left w:val="single" w:sz="4" w:space="0" w:color="auto"/>
              <w:bottom w:val="single" w:sz="4" w:space="0" w:color="auto"/>
              <w:right w:val="single" w:sz="4" w:space="0" w:color="auto"/>
            </w:tcBorders>
            <w:vAlign w:val="center"/>
            <w:hideMark/>
          </w:tcPr>
          <w:p w14:paraId="39E4D4A8" w14:textId="77777777" w:rsidR="008E049C" w:rsidRPr="006D5F1E" w:rsidRDefault="008E049C" w:rsidP="001D44E5">
            <w:pPr>
              <w:spacing w:after="0" w:line="276" w:lineRule="auto"/>
              <w:ind w:left="240" w:hanging="240"/>
              <w:jc w:val="both"/>
              <w:rPr>
                <w:rFonts w:ascii="Times New Roman" w:eastAsia="Times New Roman" w:hAnsi="Times New Roman" w:cs="Times New Roman"/>
                <w:color w:val="000000"/>
                <w:sz w:val="24"/>
                <w:szCs w:val="24"/>
              </w:rPr>
            </w:pPr>
          </w:p>
        </w:tc>
        <w:tc>
          <w:tcPr>
            <w:tcW w:w="3240" w:type="pct"/>
            <w:tcBorders>
              <w:top w:val="nil"/>
              <w:left w:val="nil"/>
              <w:bottom w:val="single" w:sz="4" w:space="0" w:color="auto"/>
              <w:right w:val="single" w:sz="4" w:space="0" w:color="auto"/>
            </w:tcBorders>
            <w:hideMark/>
          </w:tcPr>
          <w:p w14:paraId="1ABEFE0F" w14:textId="77777777" w:rsidR="008E049C" w:rsidRPr="002A0456" w:rsidRDefault="008E049C" w:rsidP="001D44E5">
            <w:pPr>
              <w:spacing w:after="0" w:line="276" w:lineRule="auto"/>
              <w:jc w:val="both"/>
              <w:rPr>
                <w:rFonts w:ascii="Times New Roman" w:eastAsia="Times New Roman" w:hAnsi="Times New Roman" w:cs="Times New Roman"/>
                <w:color w:val="000000"/>
                <w:sz w:val="24"/>
                <w:szCs w:val="24"/>
                <w:lang w:val="fr-CH"/>
              </w:rPr>
            </w:pPr>
            <w:r w:rsidRPr="002A0456">
              <w:rPr>
                <w:rFonts w:ascii="Times New Roman" w:eastAsia="Arial" w:hAnsi="Times New Roman" w:cs="Times New Roman"/>
                <w:color w:val="000000"/>
                <w:sz w:val="24"/>
                <w:szCs w:val="24"/>
                <w:lang w:val="fr-CH"/>
              </w:rPr>
              <w:t xml:space="preserve">Méthodologie détaillée visant à garantir la confidentialité des répondants (c'est-à-dire méthodologie des entretiens, tenue des registres, diffusion des informations recueillies, protection des répondants contre d'éventuelles représailles et méthodes de conservation des données) </w:t>
            </w:r>
          </w:p>
        </w:tc>
        <w:tc>
          <w:tcPr>
            <w:tcW w:w="572" w:type="pct"/>
            <w:vMerge/>
            <w:tcBorders>
              <w:top w:val="nil"/>
              <w:left w:val="single" w:sz="4" w:space="0" w:color="auto"/>
              <w:bottom w:val="single" w:sz="4" w:space="0" w:color="auto"/>
              <w:right w:val="single" w:sz="4" w:space="0" w:color="auto"/>
            </w:tcBorders>
            <w:vAlign w:val="center"/>
            <w:hideMark/>
          </w:tcPr>
          <w:p w14:paraId="2C2554CD" w14:textId="77777777" w:rsidR="008E049C" w:rsidRPr="002A0456" w:rsidRDefault="008E049C" w:rsidP="001D44E5">
            <w:pPr>
              <w:spacing w:after="0" w:line="276" w:lineRule="auto"/>
              <w:jc w:val="center"/>
              <w:rPr>
                <w:rFonts w:ascii="Times New Roman" w:eastAsia="Times New Roman" w:hAnsi="Times New Roman" w:cs="Times New Roman"/>
                <w:color w:val="000000"/>
                <w:sz w:val="24"/>
                <w:szCs w:val="24"/>
                <w:lang w:val="fr-CH"/>
              </w:rPr>
            </w:pPr>
          </w:p>
        </w:tc>
      </w:tr>
      <w:tr w:rsidR="001D44E5" w:rsidRPr="006D5F1E" w14:paraId="02FE60DA" w14:textId="77777777" w:rsidTr="001D44E5">
        <w:trPr>
          <w:trHeight w:val="336"/>
        </w:trPr>
        <w:tc>
          <w:tcPr>
            <w:tcW w:w="1188" w:type="pct"/>
            <w:tcBorders>
              <w:top w:val="single" w:sz="4" w:space="0" w:color="auto"/>
              <w:left w:val="single" w:sz="4" w:space="0" w:color="auto"/>
              <w:bottom w:val="single" w:sz="4" w:space="0" w:color="auto"/>
              <w:right w:val="single" w:sz="4" w:space="0" w:color="auto"/>
            </w:tcBorders>
            <w:vAlign w:val="center"/>
            <w:hideMark/>
          </w:tcPr>
          <w:p w14:paraId="523A1748" w14:textId="21259F67" w:rsidR="008E049C" w:rsidRPr="006D5F1E" w:rsidRDefault="008E049C" w:rsidP="001D44E5">
            <w:pPr>
              <w:numPr>
                <w:ilvl w:val="0"/>
                <w:numId w:val="35"/>
              </w:numPr>
              <w:spacing w:after="0" w:line="276" w:lineRule="auto"/>
              <w:ind w:left="240" w:hanging="240"/>
              <w:jc w:val="both"/>
              <w:rPr>
                <w:rFonts w:ascii="Times New Roman" w:eastAsia="Times New Roman" w:hAnsi="Times New Roman" w:cs="Times New Roman"/>
                <w:color w:val="000000"/>
                <w:sz w:val="24"/>
                <w:szCs w:val="24"/>
              </w:rPr>
            </w:pPr>
            <w:r w:rsidRPr="006D5F1E">
              <w:rPr>
                <w:rFonts w:ascii="Times New Roman" w:eastAsia="Times New Roman" w:hAnsi="Times New Roman" w:cs="Times New Roman"/>
                <w:color w:val="000000"/>
                <w:sz w:val="24"/>
                <w:szCs w:val="24"/>
              </w:rPr>
              <w:t>Évaluation</w:t>
            </w:r>
          </w:p>
        </w:tc>
        <w:tc>
          <w:tcPr>
            <w:tcW w:w="3240" w:type="pct"/>
            <w:tcBorders>
              <w:top w:val="single" w:sz="4" w:space="0" w:color="auto"/>
              <w:left w:val="single" w:sz="4" w:space="0" w:color="auto"/>
              <w:bottom w:val="single" w:sz="4" w:space="0" w:color="auto"/>
              <w:right w:val="single" w:sz="4" w:space="0" w:color="auto"/>
            </w:tcBorders>
            <w:hideMark/>
          </w:tcPr>
          <w:p w14:paraId="12781875" w14:textId="6752A5FE" w:rsidR="008E049C" w:rsidRPr="002A0456" w:rsidRDefault="008E049C" w:rsidP="001D44E5">
            <w:pPr>
              <w:spacing w:after="0" w:line="276" w:lineRule="auto"/>
              <w:jc w:val="both"/>
              <w:rPr>
                <w:rFonts w:ascii="Times New Roman" w:eastAsia="Times New Roman" w:hAnsi="Times New Roman" w:cs="Times New Roman"/>
                <w:color w:val="000000"/>
                <w:sz w:val="24"/>
                <w:szCs w:val="24"/>
                <w:lang w:val="fr-CH"/>
              </w:rPr>
            </w:pPr>
            <w:r w:rsidRPr="002A0456">
              <w:rPr>
                <w:rFonts w:ascii="Times New Roman" w:eastAsia="Times New Roman" w:hAnsi="Times New Roman" w:cs="Times New Roman"/>
                <w:color w:val="000000"/>
                <w:sz w:val="24"/>
                <w:szCs w:val="24"/>
                <w:lang w:val="fr-CH"/>
              </w:rPr>
              <w:t>Recrutement et formation des enquêteurs, et réalisation du pré-test/de la phase pilote des questionnaires d'évaluation sur le terrain.</w:t>
            </w:r>
          </w:p>
        </w:tc>
        <w:tc>
          <w:tcPr>
            <w:tcW w:w="572" w:type="pct"/>
            <w:tcBorders>
              <w:top w:val="single" w:sz="4" w:space="0" w:color="auto"/>
              <w:left w:val="single" w:sz="4" w:space="0" w:color="auto"/>
              <w:bottom w:val="single" w:sz="4" w:space="0" w:color="auto"/>
              <w:right w:val="single" w:sz="4" w:space="0" w:color="auto"/>
            </w:tcBorders>
            <w:vAlign w:val="center"/>
            <w:hideMark/>
          </w:tcPr>
          <w:p w14:paraId="244EED9D" w14:textId="0DA3E083" w:rsidR="008E049C" w:rsidRPr="006D5F1E" w:rsidRDefault="001929F8" w:rsidP="001D44E5">
            <w:pPr>
              <w:spacing w:after="0" w:line="276" w:lineRule="auto"/>
              <w:ind w:leftChars="-6" w:left="-1" w:hangingChars="5" w:hanging="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62769">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w:t>
            </w:r>
            <w:r w:rsidR="008E049C" w:rsidRPr="006D5F1E">
              <w:rPr>
                <w:rFonts w:ascii="Times New Roman" w:eastAsia="Times New Roman" w:hAnsi="Times New Roman" w:cs="Times New Roman"/>
                <w:color w:val="000000"/>
                <w:sz w:val="24"/>
                <w:szCs w:val="24"/>
              </w:rPr>
              <w:t>jours</w:t>
            </w:r>
          </w:p>
        </w:tc>
      </w:tr>
      <w:tr w:rsidR="001D44E5" w:rsidRPr="006D5F1E" w14:paraId="7EB869B2" w14:textId="77777777" w:rsidTr="001D44E5">
        <w:trPr>
          <w:trHeight w:val="552"/>
        </w:trPr>
        <w:tc>
          <w:tcPr>
            <w:tcW w:w="1188" w:type="pct"/>
            <w:tcBorders>
              <w:top w:val="single" w:sz="4" w:space="0" w:color="auto"/>
              <w:left w:val="single" w:sz="4" w:space="0" w:color="auto"/>
              <w:bottom w:val="single" w:sz="4" w:space="0" w:color="auto"/>
              <w:right w:val="single" w:sz="4" w:space="0" w:color="auto"/>
            </w:tcBorders>
            <w:vAlign w:val="center"/>
            <w:hideMark/>
          </w:tcPr>
          <w:p w14:paraId="73D6433D" w14:textId="397BB2E9" w:rsidR="008E049C" w:rsidRPr="002A0456" w:rsidRDefault="008E049C" w:rsidP="001D44E5">
            <w:pPr>
              <w:numPr>
                <w:ilvl w:val="0"/>
                <w:numId w:val="35"/>
              </w:numPr>
              <w:spacing w:after="0" w:line="276" w:lineRule="auto"/>
              <w:ind w:left="240" w:hanging="240"/>
              <w:jc w:val="both"/>
              <w:rPr>
                <w:rFonts w:ascii="Times New Roman" w:eastAsia="Times New Roman" w:hAnsi="Times New Roman" w:cs="Times New Roman"/>
                <w:color w:val="000000"/>
                <w:sz w:val="24"/>
                <w:szCs w:val="24"/>
                <w:lang w:val="fr-CH"/>
              </w:rPr>
            </w:pPr>
            <w:r w:rsidRPr="002A0456">
              <w:rPr>
                <w:rFonts w:ascii="Times New Roman" w:eastAsia="Times New Roman" w:hAnsi="Times New Roman" w:cs="Times New Roman"/>
                <w:color w:val="000000"/>
                <w:sz w:val="24"/>
                <w:szCs w:val="24"/>
                <w:lang w:val="fr-CH"/>
              </w:rPr>
              <w:t>Discussions de groupe et entretiens avec des informateurs clés</w:t>
            </w:r>
          </w:p>
        </w:tc>
        <w:tc>
          <w:tcPr>
            <w:tcW w:w="3240" w:type="pct"/>
            <w:tcBorders>
              <w:top w:val="single" w:sz="4" w:space="0" w:color="auto"/>
              <w:left w:val="single" w:sz="4" w:space="0" w:color="auto"/>
              <w:bottom w:val="single" w:sz="4" w:space="0" w:color="auto"/>
              <w:right w:val="single" w:sz="4" w:space="0" w:color="auto"/>
            </w:tcBorders>
            <w:hideMark/>
          </w:tcPr>
          <w:p w14:paraId="7DDE7644" w14:textId="77777777" w:rsidR="008E049C" w:rsidRPr="002A0456" w:rsidRDefault="008E049C" w:rsidP="001D44E5">
            <w:pPr>
              <w:spacing w:after="0" w:line="276" w:lineRule="auto"/>
              <w:jc w:val="both"/>
              <w:rPr>
                <w:rFonts w:ascii="Times New Roman" w:eastAsia="Times New Roman" w:hAnsi="Times New Roman" w:cs="Times New Roman"/>
                <w:color w:val="000000"/>
                <w:sz w:val="24"/>
                <w:szCs w:val="24"/>
                <w:lang w:val="fr-CH"/>
              </w:rPr>
            </w:pPr>
            <w:r w:rsidRPr="002A0456">
              <w:rPr>
                <w:rFonts w:ascii="Times New Roman" w:eastAsia="Times New Roman" w:hAnsi="Times New Roman" w:cs="Times New Roman"/>
                <w:color w:val="000000"/>
                <w:sz w:val="24"/>
                <w:szCs w:val="24"/>
                <w:lang w:val="fr-CH"/>
              </w:rPr>
              <w:t xml:space="preserve">Organisation de discussions de groupe et d'entretiens avec des informateurs clés. </w:t>
            </w:r>
          </w:p>
        </w:tc>
        <w:tc>
          <w:tcPr>
            <w:tcW w:w="572" w:type="pct"/>
            <w:tcBorders>
              <w:top w:val="single" w:sz="4" w:space="0" w:color="auto"/>
              <w:left w:val="single" w:sz="4" w:space="0" w:color="auto"/>
              <w:bottom w:val="single" w:sz="4" w:space="0" w:color="auto"/>
              <w:right w:val="single" w:sz="4" w:space="0" w:color="auto"/>
            </w:tcBorders>
            <w:vAlign w:val="center"/>
            <w:hideMark/>
          </w:tcPr>
          <w:p w14:paraId="5A6C1041" w14:textId="17C158F5" w:rsidR="008E049C" w:rsidRPr="006D5F1E" w:rsidRDefault="00562769" w:rsidP="001D44E5">
            <w:pPr>
              <w:spacing w:after="0" w:line="276" w:lineRule="auto"/>
              <w:ind w:leftChars="-6" w:left="-1" w:hangingChars="5" w:hanging="1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8E049C" w:rsidRPr="006D5F1E">
              <w:rPr>
                <w:rFonts w:ascii="Times New Roman" w:eastAsia="Times New Roman" w:hAnsi="Times New Roman" w:cs="Times New Roman"/>
                <w:color w:val="000000"/>
                <w:sz w:val="24"/>
                <w:szCs w:val="24"/>
              </w:rPr>
              <w:t xml:space="preserve"> jours</w:t>
            </w:r>
          </w:p>
        </w:tc>
      </w:tr>
      <w:tr w:rsidR="001D44E5" w:rsidRPr="006D5F1E" w14:paraId="5AE0C2A9" w14:textId="77777777" w:rsidTr="001D44E5">
        <w:trPr>
          <w:trHeight w:val="552"/>
        </w:trPr>
        <w:tc>
          <w:tcPr>
            <w:tcW w:w="1188" w:type="pct"/>
            <w:tcBorders>
              <w:top w:val="single" w:sz="4" w:space="0" w:color="auto"/>
              <w:left w:val="single" w:sz="4" w:space="0" w:color="auto"/>
              <w:bottom w:val="single" w:sz="4" w:space="0" w:color="auto"/>
              <w:right w:val="single" w:sz="4" w:space="0" w:color="auto"/>
            </w:tcBorders>
            <w:vAlign w:val="center"/>
          </w:tcPr>
          <w:p w14:paraId="03BBDAF0" w14:textId="30A5732C" w:rsidR="008E049C" w:rsidRPr="006D5F1E" w:rsidRDefault="008E049C" w:rsidP="001D44E5">
            <w:pPr>
              <w:numPr>
                <w:ilvl w:val="0"/>
                <w:numId w:val="35"/>
              </w:numPr>
              <w:spacing w:after="0" w:line="276" w:lineRule="auto"/>
              <w:ind w:left="240" w:hanging="240"/>
              <w:jc w:val="both"/>
              <w:rPr>
                <w:rFonts w:ascii="Times New Roman" w:eastAsia="Times New Roman" w:hAnsi="Times New Roman" w:cs="Times New Roman"/>
                <w:color w:val="000000"/>
                <w:sz w:val="24"/>
                <w:szCs w:val="24"/>
              </w:rPr>
            </w:pPr>
            <w:r w:rsidRPr="006D5F1E">
              <w:rPr>
                <w:rFonts w:ascii="Times New Roman" w:eastAsia="Times New Roman" w:hAnsi="Times New Roman" w:cs="Times New Roman"/>
                <w:color w:val="000000"/>
                <w:sz w:val="24"/>
                <w:szCs w:val="24"/>
              </w:rPr>
              <w:t>Analyse des données</w:t>
            </w:r>
          </w:p>
        </w:tc>
        <w:tc>
          <w:tcPr>
            <w:tcW w:w="3240" w:type="pct"/>
            <w:tcBorders>
              <w:top w:val="single" w:sz="4" w:space="0" w:color="auto"/>
              <w:left w:val="single" w:sz="4" w:space="0" w:color="auto"/>
              <w:bottom w:val="single" w:sz="4" w:space="0" w:color="auto"/>
              <w:right w:val="single" w:sz="4" w:space="0" w:color="auto"/>
            </w:tcBorders>
          </w:tcPr>
          <w:p w14:paraId="58CAD3AC" w14:textId="77777777" w:rsidR="008E049C" w:rsidRPr="002A0456" w:rsidRDefault="008E049C" w:rsidP="001D44E5">
            <w:pPr>
              <w:spacing w:after="0" w:line="276" w:lineRule="auto"/>
              <w:jc w:val="both"/>
              <w:rPr>
                <w:rFonts w:ascii="Times New Roman" w:eastAsia="Times New Roman" w:hAnsi="Times New Roman" w:cs="Times New Roman"/>
                <w:color w:val="000000"/>
                <w:sz w:val="24"/>
                <w:szCs w:val="24"/>
                <w:lang w:val="fr-CH"/>
              </w:rPr>
            </w:pPr>
            <w:r w:rsidRPr="002A0456">
              <w:rPr>
                <w:rFonts w:ascii="Times New Roman" w:eastAsia="Times New Roman" w:hAnsi="Times New Roman" w:cs="Times New Roman"/>
                <w:color w:val="000000"/>
                <w:sz w:val="24"/>
                <w:szCs w:val="24"/>
                <w:lang w:val="fr-CH"/>
              </w:rPr>
              <w:t>Réalisation de l'évaluation des ménages et analyse des données ;</w:t>
            </w:r>
          </w:p>
          <w:p w14:paraId="782746F2" w14:textId="77777777" w:rsidR="008E049C" w:rsidRPr="002A0456" w:rsidRDefault="008E049C" w:rsidP="001D44E5">
            <w:pPr>
              <w:spacing w:after="0" w:line="276" w:lineRule="auto"/>
              <w:jc w:val="both"/>
              <w:rPr>
                <w:rFonts w:ascii="Times New Roman" w:eastAsia="Times New Roman" w:hAnsi="Times New Roman" w:cs="Times New Roman"/>
                <w:color w:val="000000"/>
                <w:sz w:val="24"/>
                <w:szCs w:val="24"/>
                <w:lang w:val="fr-CH"/>
              </w:rPr>
            </w:pPr>
            <w:r w:rsidRPr="002A0456">
              <w:rPr>
                <w:rFonts w:ascii="Times New Roman" w:eastAsia="Times New Roman" w:hAnsi="Times New Roman" w:cs="Times New Roman"/>
                <w:color w:val="000000"/>
                <w:sz w:val="24"/>
                <w:szCs w:val="24"/>
                <w:lang w:val="fr-CH"/>
              </w:rPr>
              <w:t>Analyse des données issues des discussions de groupe et des entretiens avec des informateurs clés.</w:t>
            </w:r>
          </w:p>
        </w:tc>
        <w:tc>
          <w:tcPr>
            <w:tcW w:w="572" w:type="pct"/>
            <w:tcBorders>
              <w:top w:val="single" w:sz="4" w:space="0" w:color="auto"/>
              <w:left w:val="single" w:sz="4" w:space="0" w:color="auto"/>
              <w:bottom w:val="single" w:sz="4" w:space="0" w:color="auto"/>
              <w:right w:val="single" w:sz="4" w:space="0" w:color="auto"/>
            </w:tcBorders>
            <w:vAlign w:val="center"/>
          </w:tcPr>
          <w:p w14:paraId="15D9AD79" w14:textId="6188D857" w:rsidR="008E049C" w:rsidRPr="006D5F1E" w:rsidRDefault="00562769" w:rsidP="001D44E5">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D44E5">
              <w:rPr>
                <w:rFonts w:ascii="Times New Roman" w:eastAsia="Times New Roman" w:hAnsi="Times New Roman" w:cs="Times New Roman"/>
                <w:color w:val="000000"/>
                <w:sz w:val="24"/>
                <w:szCs w:val="24"/>
              </w:rPr>
              <w:t xml:space="preserve"> jours</w:t>
            </w:r>
          </w:p>
        </w:tc>
      </w:tr>
      <w:tr w:rsidR="001D44E5" w:rsidRPr="006D5F1E" w14:paraId="22F765D2" w14:textId="77777777" w:rsidTr="001D44E5">
        <w:trPr>
          <w:trHeight w:val="288"/>
        </w:trPr>
        <w:tc>
          <w:tcPr>
            <w:tcW w:w="1188" w:type="pct"/>
            <w:vMerge w:val="restart"/>
            <w:tcBorders>
              <w:top w:val="single" w:sz="4" w:space="0" w:color="auto"/>
              <w:left w:val="single" w:sz="4" w:space="0" w:color="auto"/>
              <w:bottom w:val="single" w:sz="4" w:space="0" w:color="auto"/>
              <w:right w:val="single" w:sz="4" w:space="0" w:color="auto"/>
            </w:tcBorders>
            <w:vAlign w:val="center"/>
            <w:hideMark/>
          </w:tcPr>
          <w:p w14:paraId="7B98C713" w14:textId="3A52C9B6" w:rsidR="008E049C" w:rsidRPr="002A0456" w:rsidRDefault="001D44E5" w:rsidP="001D44E5">
            <w:pPr>
              <w:numPr>
                <w:ilvl w:val="0"/>
                <w:numId w:val="35"/>
              </w:numPr>
              <w:spacing w:after="0" w:line="276" w:lineRule="auto"/>
              <w:ind w:left="240" w:hanging="240"/>
              <w:jc w:val="both"/>
              <w:rPr>
                <w:rFonts w:ascii="Times New Roman" w:eastAsia="Times New Roman" w:hAnsi="Times New Roman" w:cs="Times New Roman"/>
                <w:color w:val="000000"/>
                <w:sz w:val="24"/>
                <w:szCs w:val="24"/>
                <w:lang w:val="fr-CH"/>
              </w:rPr>
            </w:pPr>
            <w:r w:rsidRPr="002A0456">
              <w:rPr>
                <w:rFonts w:ascii="Times New Roman" w:eastAsia="Times New Roman" w:hAnsi="Times New Roman" w:cs="Times New Roman"/>
                <w:color w:val="000000"/>
                <w:sz w:val="24"/>
                <w:szCs w:val="24"/>
                <w:lang w:val="fr-CH"/>
              </w:rPr>
              <w:t xml:space="preserve">Rapport final et </w:t>
            </w:r>
            <w:r w:rsidR="008E049C" w:rsidRPr="002A0456">
              <w:rPr>
                <w:rFonts w:ascii="Times New Roman" w:eastAsia="Times New Roman" w:hAnsi="Times New Roman" w:cs="Times New Roman"/>
                <w:color w:val="000000"/>
                <w:sz w:val="24"/>
                <w:szCs w:val="24"/>
                <w:lang w:val="fr-CH"/>
              </w:rPr>
              <w:t xml:space="preserve">présentation des résultats </w:t>
            </w:r>
          </w:p>
        </w:tc>
        <w:tc>
          <w:tcPr>
            <w:tcW w:w="3240" w:type="pct"/>
            <w:tcBorders>
              <w:top w:val="single" w:sz="4" w:space="0" w:color="auto"/>
              <w:left w:val="nil"/>
              <w:bottom w:val="single" w:sz="4" w:space="0" w:color="auto"/>
              <w:right w:val="single" w:sz="4" w:space="0" w:color="auto"/>
            </w:tcBorders>
            <w:hideMark/>
          </w:tcPr>
          <w:p w14:paraId="2F1A2382" w14:textId="77777777" w:rsidR="008E049C" w:rsidRPr="002A0456" w:rsidRDefault="008E049C" w:rsidP="001D44E5">
            <w:pPr>
              <w:spacing w:after="0" w:line="276" w:lineRule="auto"/>
              <w:jc w:val="both"/>
              <w:rPr>
                <w:rFonts w:ascii="Times New Roman" w:eastAsia="Times New Roman" w:hAnsi="Times New Roman" w:cs="Times New Roman"/>
                <w:color w:val="000000"/>
                <w:sz w:val="24"/>
                <w:szCs w:val="24"/>
                <w:lang w:val="fr-CH"/>
              </w:rPr>
            </w:pPr>
            <w:r w:rsidRPr="002A0456">
              <w:rPr>
                <w:rFonts w:ascii="Times New Roman" w:eastAsia="Arial" w:hAnsi="Times New Roman" w:cs="Times New Roman"/>
                <w:color w:val="000000"/>
                <w:sz w:val="24"/>
                <w:szCs w:val="24"/>
                <w:lang w:val="fr-CH"/>
              </w:rPr>
              <w:t>Projet de rapport d'évaluation finale</w:t>
            </w:r>
          </w:p>
        </w:tc>
        <w:tc>
          <w:tcPr>
            <w:tcW w:w="572" w:type="pct"/>
            <w:vMerge w:val="restart"/>
            <w:tcBorders>
              <w:top w:val="single" w:sz="4" w:space="0" w:color="auto"/>
              <w:left w:val="single" w:sz="4" w:space="0" w:color="auto"/>
              <w:bottom w:val="single" w:sz="4" w:space="0" w:color="auto"/>
              <w:right w:val="single" w:sz="4" w:space="0" w:color="auto"/>
            </w:tcBorders>
            <w:vAlign w:val="center"/>
            <w:hideMark/>
          </w:tcPr>
          <w:p w14:paraId="18D0F298" w14:textId="5285DE0D" w:rsidR="008E049C" w:rsidRPr="006D5F1E" w:rsidRDefault="00562769" w:rsidP="001D44E5">
            <w:pPr>
              <w:spacing w:after="0" w:line="276"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sidR="001D44E5">
              <w:rPr>
                <w:rFonts w:ascii="Times New Roman" w:eastAsia="Times New Roman" w:hAnsi="Times New Roman" w:cs="Times New Roman"/>
                <w:color w:val="000000"/>
                <w:sz w:val="24"/>
                <w:szCs w:val="24"/>
              </w:rPr>
              <w:t xml:space="preserve"> </w:t>
            </w:r>
            <w:r w:rsidR="008E049C" w:rsidRPr="006D5F1E">
              <w:rPr>
                <w:rFonts w:ascii="Times New Roman" w:eastAsia="Times New Roman" w:hAnsi="Times New Roman" w:cs="Times New Roman"/>
                <w:color w:val="000000"/>
                <w:sz w:val="24"/>
                <w:szCs w:val="24"/>
              </w:rPr>
              <w:t>jours</w:t>
            </w:r>
          </w:p>
        </w:tc>
      </w:tr>
      <w:tr w:rsidR="001D44E5" w:rsidRPr="00136361" w14:paraId="78A5A71D" w14:textId="77777777" w:rsidTr="001D44E5">
        <w:trPr>
          <w:trHeight w:val="288"/>
        </w:trPr>
        <w:tc>
          <w:tcPr>
            <w:tcW w:w="1188" w:type="pct"/>
            <w:vMerge/>
            <w:tcBorders>
              <w:top w:val="nil"/>
              <w:left w:val="single" w:sz="4" w:space="0" w:color="auto"/>
              <w:bottom w:val="single" w:sz="4" w:space="0" w:color="auto"/>
              <w:right w:val="single" w:sz="4" w:space="0" w:color="auto"/>
            </w:tcBorders>
            <w:vAlign w:val="center"/>
            <w:hideMark/>
          </w:tcPr>
          <w:p w14:paraId="0809F066" w14:textId="77777777" w:rsidR="008E049C" w:rsidRPr="006D5F1E" w:rsidRDefault="008E049C" w:rsidP="001D44E5">
            <w:pPr>
              <w:spacing w:after="0" w:line="276" w:lineRule="auto"/>
              <w:jc w:val="both"/>
              <w:rPr>
                <w:rFonts w:ascii="Times New Roman" w:eastAsia="Times New Roman" w:hAnsi="Times New Roman" w:cs="Times New Roman"/>
                <w:color w:val="000000"/>
                <w:sz w:val="24"/>
                <w:szCs w:val="24"/>
              </w:rPr>
            </w:pPr>
          </w:p>
        </w:tc>
        <w:tc>
          <w:tcPr>
            <w:tcW w:w="3240" w:type="pct"/>
            <w:tcBorders>
              <w:top w:val="nil"/>
              <w:left w:val="nil"/>
              <w:bottom w:val="single" w:sz="4" w:space="0" w:color="auto"/>
              <w:right w:val="single" w:sz="4" w:space="0" w:color="auto"/>
            </w:tcBorders>
            <w:hideMark/>
          </w:tcPr>
          <w:p w14:paraId="00583AFF" w14:textId="5CDEE53C" w:rsidR="008E049C" w:rsidRPr="002A0456" w:rsidRDefault="001D44E5" w:rsidP="001D44E5">
            <w:pPr>
              <w:spacing w:after="0" w:line="276" w:lineRule="auto"/>
              <w:jc w:val="both"/>
              <w:rPr>
                <w:rFonts w:ascii="Times New Roman" w:eastAsia="Arial" w:hAnsi="Times New Roman" w:cs="Times New Roman"/>
                <w:color w:val="000000"/>
                <w:sz w:val="24"/>
                <w:szCs w:val="24"/>
                <w:lang w:val="fr-CH"/>
              </w:rPr>
            </w:pPr>
            <w:r w:rsidRPr="002A0456">
              <w:rPr>
                <w:rFonts w:ascii="Times New Roman" w:eastAsia="Arial" w:hAnsi="Times New Roman" w:cs="Times New Roman"/>
                <w:color w:val="000000"/>
                <w:sz w:val="24"/>
                <w:szCs w:val="24"/>
                <w:lang w:val="fr-CH"/>
              </w:rPr>
              <w:t xml:space="preserve">Rapport </w:t>
            </w:r>
            <w:r w:rsidR="008E049C" w:rsidRPr="002A0456">
              <w:rPr>
                <w:rFonts w:ascii="Times New Roman" w:eastAsia="Arial" w:hAnsi="Times New Roman" w:cs="Times New Roman"/>
                <w:color w:val="000000"/>
                <w:sz w:val="24"/>
                <w:szCs w:val="24"/>
                <w:lang w:val="fr-CH"/>
              </w:rPr>
              <w:t xml:space="preserve">final </w:t>
            </w:r>
            <w:r w:rsidRPr="002A0456">
              <w:rPr>
                <w:rFonts w:ascii="Times New Roman" w:eastAsia="Arial" w:hAnsi="Times New Roman" w:cs="Times New Roman"/>
                <w:color w:val="000000"/>
                <w:sz w:val="24"/>
                <w:szCs w:val="24"/>
                <w:lang w:val="fr-CH"/>
              </w:rPr>
              <w:t xml:space="preserve">d'évaluation et synthèse des résultats </w:t>
            </w:r>
            <w:r w:rsidR="008E049C" w:rsidRPr="002A0456">
              <w:rPr>
                <w:rFonts w:ascii="Times New Roman" w:eastAsia="Arial" w:hAnsi="Times New Roman" w:cs="Times New Roman"/>
                <w:color w:val="000000"/>
                <w:sz w:val="24"/>
                <w:szCs w:val="24"/>
                <w:lang w:val="fr-CH"/>
              </w:rPr>
              <w:t>;</w:t>
            </w:r>
          </w:p>
          <w:p w14:paraId="387DC08E" w14:textId="4402CD5B" w:rsidR="008E049C" w:rsidRPr="00766C7A" w:rsidRDefault="008E049C" w:rsidP="001D44E5">
            <w:pPr>
              <w:spacing w:after="0" w:line="276" w:lineRule="auto"/>
              <w:jc w:val="both"/>
              <w:rPr>
                <w:rFonts w:ascii="Times New Roman" w:eastAsia="Arial" w:hAnsi="Times New Roman" w:cs="Times New Roman"/>
                <w:color w:val="000000"/>
                <w:sz w:val="24"/>
                <w:szCs w:val="24"/>
                <w:lang w:val="fr-FR"/>
              </w:rPr>
            </w:pPr>
            <w:r w:rsidRPr="00766C7A">
              <w:rPr>
                <w:rFonts w:ascii="Times New Roman" w:eastAsia="Times New Roman" w:hAnsi="Times New Roman" w:cs="Times New Roman"/>
                <w:sz w:val="24"/>
                <w:szCs w:val="24"/>
                <w:lang w:val="fr-FR"/>
              </w:rPr>
              <w:t>Présentation PowerPoint complète des résultats</w:t>
            </w:r>
          </w:p>
        </w:tc>
        <w:tc>
          <w:tcPr>
            <w:tcW w:w="572" w:type="pct"/>
            <w:vMerge/>
            <w:tcBorders>
              <w:top w:val="nil"/>
              <w:left w:val="single" w:sz="4" w:space="0" w:color="auto"/>
              <w:bottom w:val="single" w:sz="4" w:space="0" w:color="auto"/>
              <w:right w:val="single" w:sz="4" w:space="0" w:color="auto"/>
            </w:tcBorders>
            <w:vAlign w:val="center"/>
            <w:hideMark/>
          </w:tcPr>
          <w:p w14:paraId="4B50DFC7" w14:textId="77777777" w:rsidR="008E049C" w:rsidRPr="00766C7A" w:rsidRDefault="008E049C" w:rsidP="001D44E5">
            <w:pPr>
              <w:spacing w:after="0" w:line="276" w:lineRule="auto"/>
              <w:jc w:val="center"/>
              <w:rPr>
                <w:rFonts w:ascii="Times New Roman" w:eastAsia="Times New Roman" w:hAnsi="Times New Roman" w:cs="Times New Roman"/>
                <w:color w:val="000000"/>
                <w:sz w:val="24"/>
                <w:szCs w:val="24"/>
                <w:lang w:val="fr-FR"/>
              </w:rPr>
            </w:pPr>
          </w:p>
        </w:tc>
      </w:tr>
      <w:tr w:rsidR="001D44E5" w:rsidRPr="006D5F1E" w14:paraId="325F9171" w14:textId="77777777" w:rsidTr="001D44E5">
        <w:trPr>
          <w:trHeight w:val="48"/>
        </w:trPr>
        <w:tc>
          <w:tcPr>
            <w:tcW w:w="4428" w:type="pct"/>
            <w:gridSpan w:val="2"/>
            <w:tcBorders>
              <w:top w:val="single" w:sz="4" w:space="0" w:color="auto"/>
              <w:left w:val="single" w:sz="4" w:space="0" w:color="auto"/>
              <w:bottom w:val="single" w:sz="4" w:space="0" w:color="auto"/>
              <w:right w:val="single" w:sz="4" w:space="0" w:color="auto"/>
            </w:tcBorders>
            <w:hideMark/>
          </w:tcPr>
          <w:p w14:paraId="0608EADD" w14:textId="77777777" w:rsidR="008E049C" w:rsidRPr="002A0456" w:rsidRDefault="008E049C" w:rsidP="001D44E5">
            <w:pPr>
              <w:spacing w:after="0" w:line="276" w:lineRule="auto"/>
              <w:ind w:right="540"/>
              <w:jc w:val="both"/>
              <w:rPr>
                <w:rFonts w:ascii="Times New Roman" w:eastAsia="Times New Roman" w:hAnsi="Times New Roman" w:cs="Times New Roman"/>
                <w:color w:val="000000"/>
                <w:sz w:val="24"/>
                <w:szCs w:val="24"/>
                <w:lang w:val="fr-CH"/>
              </w:rPr>
            </w:pPr>
            <w:r w:rsidRPr="002A0456">
              <w:rPr>
                <w:rFonts w:ascii="Times New Roman" w:eastAsia="Times New Roman" w:hAnsi="Times New Roman" w:cs="Times New Roman"/>
                <w:color w:val="000000"/>
                <w:sz w:val="24"/>
                <w:szCs w:val="24"/>
                <w:lang w:val="fr-CH"/>
              </w:rPr>
              <w:t>Nombre total de jours proposé</w:t>
            </w:r>
          </w:p>
        </w:tc>
        <w:tc>
          <w:tcPr>
            <w:tcW w:w="572" w:type="pct"/>
            <w:tcBorders>
              <w:top w:val="nil"/>
              <w:left w:val="nil"/>
              <w:bottom w:val="single" w:sz="4" w:space="0" w:color="auto"/>
              <w:right w:val="single" w:sz="4" w:space="0" w:color="auto"/>
            </w:tcBorders>
            <w:vAlign w:val="center"/>
            <w:hideMark/>
          </w:tcPr>
          <w:p w14:paraId="1F26E658" w14:textId="53E930A2" w:rsidR="008E049C" w:rsidRPr="006D5F1E" w:rsidRDefault="00562769" w:rsidP="001D44E5">
            <w:pPr>
              <w:pStyle w:val="Paragraphedeliste"/>
              <w:suppressAutoHyphens w:val="0"/>
              <w:autoSpaceDN/>
              <w:spacing w:after="0" w:line="276" w:lineRule="auto"/>
              <w:ind w:left="0"/>
              <w:contextualSpacing/>
              <w:jc w:val="center"/>
              <w:textAlignment w:val="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sidR="001929F8">
              <w:rPr>
                <w:rFonts w:ascii="Times New Roman" w:eastAsia="Times New Roman" w:hAnsi="Times New Roman" w:cs="Times New Roman"/>
                <w:color w:val="000000"/>
                <w:sz w:val="24"/>
                <w:szCs w:val="24"/>
              </w:rPr>
              <w:t xml:space="preserve"> </w:t>
            </w:r>
            <w:r w:rsidR="001D44E5">
              <w:rPr>
                <w:rFonts w:ascii="Times New Roman" w:eastAsia="Times New Roman" w:hAnsi="Times New Roman" w:cs="Times New Roman"/>
                <w:color w:val="000000"/>
                <w:sz w:val="24"/>
                <w:szCs w:val="24"/>
              </w:rPr>
              <w:t>jours</w:t>
            </w:r>
          </w:p>
        </w:tc>
      </w:tr>
    </w:tbl>
    <w:p w14:paraId="270668B2" w14:textId="6FED84B1"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t>Livrables</w:t>
      </w:r>
    </w:p>
    <w:p w14:paraId="3BEB4969" w14:textId="77777777" w:rsidR="008E049C" w:rsidRPr="00D959E7" w:rsidRDefault="008E049C" w:rsidP="00D5095F">
      <w:pPr>
        <w:spacing w:before="240" w:after="120" w:line="276" w:lineRule="auto"/>
        <w:jc w:val="both"/>
        <w:rPr>
          <w:rFonts w:ascii="Times New Roman" w:eastAsia="Times New Roman" w:hAnsi="Times New Roman" w:cs="Times New Roman"/>
          <w:sz w:val="24"/>
          <w:szCs w:val="24"/>
        </w:rPr>
      </w:pPr>
      <w:r w:rsidRPr="00D959E7">
        <w:rPr>
          <w:rFonts w:ascii="Times New Roman" w:eastAsia="Times New Roman" w:hAnsi="Times New Roman" w:cs="Times New Roman"/>
          <w:sz w:val="24"/>
          <w:szCs w:val="24"/>
        </w:rPr>
        <w:t xml:space="preserve">Les livrables attendus </w:t>
      </w:r>
      <w:proofErr w:type="gramStart"/>
      <w:r w:rsidRPr="00D959E7">
        <w:rPr>
          <w:rFonts w:ascii="Times New Roman" w:eastAsia="Times New Roman" w:hAnsi="Times New Roman" w:cs="Times New Roman"/>
          <w:sz w:val="24"/>
          <w:szCs w:val="24"/>
        </w:rPr>
        <w:t>comprennent :</w:t>
      </w:r>
      <w:proofErr w:type="gramEnd"/>
    </w:p>
    <w:p w14:paraId="4C6C0554" w14:textId="77777777" w:rsidR="008E049C" w:rsidRPr="002A0456" w:rsidRDefault="008E049C" w:rsidP="00D5095F">
      <w:pPr>
        <w:numPr>
          <w:ilvl w:val="0"/>
          <w:numId w:val="36"/>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Un rapport de lancement </w:t>
      </w:r>
      <w:r w:rsidRPr="002A0456">
        <w:rPr>
          <w:rFonts w:ascii="Times New Roman" w:eastAsia="Times New Roman" w:hAnsi="Times New Roman" w:cs="Times New Roman"/>
          <w:sz w:val="24"/>
          <w:szCs w:val="24"/>
          <w:lang w:val="fr-CH"/>
        </w:rPr>
        <w:t>décrivant le cadre d'évaluation, la méthodologie, la stratégie d'échantillonnage, les outils, le plan de travail et les considérations éthiques ;</w:t>
      </w:r>
    </w:p>
    <w:p w14:paraId="67154C98" w14:textId="77777777" w:rsidR="008E049C" w:rsidRPr="002A0456" w:rsidRDefault="008E049C" w:rsidP="00D5095F">
      <w:pPr>
        <w:numPr>
          <w:ilvl w:val="0"/>
          <w:numId w:val="36"/>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Un projet de rapport d'évaluation d'impact final </w:t>
      </w:r>
      <w:r w:rsidRPr="002A0456">
        <w:rPr>
          <w:rFonts w:ascii="Times New Roman" w:eastAsia="Times New Roman" w:hAnsi="Times New Roman" w:cs="Times New Roman"/>
          <w:sz w:val="24"/>
          <w:szCs w:val="24"/>
          <w:lang w:val="fr-CH"/>
        </w:rPr>
        <w:t>présentant les conclusions préliminaires et une comparaison avec les données de référence ;</w:t>
      </w:r>
    </w:p>
    <w:p w14:paraId="37283E55" w14:textId="77777777" w:rsidR="008E049C" w:rsidRPr="002A0456" w:rsidRDefault="008E049C" w:rsidP="00D5095F">
      <w:pPr>
        <w:numPr>
          <w:ilvl w:val="0"/>
          <w:numId w:val="36"/>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Un ensemble de données finales nettoyées, </w:t>
      </w:r>
      <w:r w:rsidRPr="002A0456">
        <w:rPr>
          <w:rFonts w:ascii="Times New Roman" w:eastAsia="Times New Roman" w:hAnsi="Times New Roman" w:cs="Times New Roman"/>
          <w:sz w:val="24"/>
          <w:szCs w:val="24"/>
          <w:lang w:val="fr-CH"/>
        </w:rPr>
        <w:t>accompagné d'un livret de codage ;</w:t>
      </w:r>
    </w:p>
    <w:p w14:paraId="1DEC17ED" w14:textId="016CC075" w:rsidR="008E049C" w:rsidRPr="002A0456" w:rsidRDefault="008E049C" w:rsidP="00D5095F">
      <w:pPr>
        <w:numPr>
          <w:ilvl w:val="0"/>
          <w:numId w:val="36"/>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Un rapport final d'évaluation d'impact final </w:t>
      </w:r>
      <w:r w:rsidRPr="002A0456">
        <w:rPr>
          <w:rFonts w:ascii="Times New Roman" w:eastAsia="Times New Roman" w:hAnsi="Times New Roman" w:cs="Times New Roman"/>
          <w:sz w:val="24"/>
          <w:szCs w:val="24"/>
          <w:lang w:val="fr-CH"/>
        </w:rPr>
        <w:t>intégrant les commentaires et comprenant les conclusions, les enseignements tirés et des recommandations concrètes ;</w:t>
      </w:r>
    </w:p>
    <w:p w14:paraId="441FF1DD" w14:textId="1F121296" w:rsidR="001D44E5" w:rsidRPr="002A0456" w:rsidRDefault="001D44E5" w:rsidP="00D5095F">
      <w:pPr>
        <w:numPr>
          <w:ilvl w:val="0"/>
          <w:numId w:val="36"/>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Un bref résumé des conclusions </w:t>
      </w:r>
      <w:r w:rsidR="001929F8" w:rsidRPr="002A0456">
        <w:rPr>
          <w:rFonts w:ascii="Times New Roman" w:eastAsia="Times New Roman" w:hAnsi="Times New Roman" w:cs="Times New Roman"/>
          <w:sz w:val="24"/>
          <w:szCs w:val="24"/>
          <w:lang w:val="fr-CH"/>
        </w:rPr>
        <w:t>;</w:t>
      </w:r>
    </w:p>
    <w:p w14:paraId="055E98CC" w14:textId="77777777" w:rsidR="008E049C" w:rsidRPr="002A0456" w:rsidRDefault="008E049C" w:rsidP="00D5095F">
      <w:pPr>
        <w:numPr>
          <w:ilvl w:val="0"/>
          <w:numId w:val="36"/>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Présentation PowerPoint </w:t>
      </w:r>
      <w:r w:rsidRPr="002A0456">
        <w:rPr>
          <w:rFonts w:ascii="Times New Roman" w:eastAsia="Times New Roman" w:hAnsi="Times New Roman" w:cs="Times New Roman"/>
          <w:sz w:val="24"/>
          <w:szCs w:val="24"/>
          <w:lang w:val="fr-CH"/>
        </w:rPr>
        <w:t>résumant les principaux résultats à des fins de diffusion ;</w:t>
      </w:r>
    </w:p>
    <w:p w14:paraId="19187858" w14:textId="598B6484" w:rsidR="008E049C" w:rsidRPr="002A0456" w:rsidRDefault="008E049C" w:rsidP="00D5095F">
      <w:pPr>
        <w:numPr>
          <w:ilvl w:val="0"/>
          <w:numId w:val="36"/>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Syntaxe d'analyse statistique/fichier Do</w:t>
      </w:r>
      <w:r w:rsidR="00562769">
        <w:rPr>
          <w:rFonts w:ascii="Times New Roman" w:eastAsia="Times New Roman" w:hAnsi="Times New Roman" w:cs="Times New Roman"/>
          <w:bCs/>
          <w:sz w:val="24"/>
          <w:szCs w:val="24"/>
          <w:lang w:val="fr-CH"/>
        </w:rPr>
        <w:t>-</w:t>
      </w:r>
      <w:r w:rsidRPr="002A0456">
        <w:rPr>
          <w:rFonts w:ascii="Times New Roman" w:eastAsia="Times New Roman" w:hAnsi="Times New Roman" w:cs="Times New Roman"/>
          <w:bCs/>
          <w:sz w:val="24"/>
          <w:szCs w:val="24"/>
          <w:lang w:val="fr-CH"/>
        </w:rPr>
        <w:t xml:space="preserve">file </w:t>
      </w:r>
      <w:r w:rsidRPr="002A0456">
        <w:rPr>
          <w:rFonts w:ascii="Times New Roman" w:eastAsia="Times New Roman" w:hAnsi="Times New Roman" w:cs="Times New Roman"/>
          <w:sz w:val="24"/>
          <w:szCs w:val="24"/>
          <w:lang w:val="fr-CH"/>
        </w:rPr>
        <w:t>(le cas échéant) pour garantir la reproductibilité.</w:t>
      </w:r>
    </w:p>
    <w:p w14:paraId="186FF14E" w14:textId="6AB5D485"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t>Budget</w:t>
      </w:r>
    </w:p>
    <w:p w14:paraId="1988F157" w14:textId="77777777" w:rsidR="008E049C" w:rsidRPr="002A0456" w:rsidRDefault="008E049C" w:rsidP="00D5095F">
      <w:pPr>
        <w:spacing w:before="240" w:after="12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lastRenderedPageBreak/>
        <w:t>Le consultant/cabinet doit soumettre une proposition financière détaillée et ventilée, indiquant clairement les honoraires professionnels, les coûts de collecte de données, les frais de déplacement, les frais de rapport et les taxes applicables.</w:t>
      </w:r>
    </w:p>
    <w:p w14:paraId="359F4C54" w14:textId="7D4760BB"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t>Qualifications et expérience requises</w:t>
      </w:r>
    </w:p>
    <w:p w14:paraId="3B40156C" w14:textId="77777777" w:rsidR="008E049C" w:rsidRPr="002A0456" w:rsidRDefault="008E049C" w:rsidP="00D5095F">
      <w:pPr>
        <w:spacing w:before="240" w:after="12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Le consultant ou le cabinet doit justifier :</w:t>
      </w:r>
    </w:p>
    <w:p w14:paraId="2482A116" w14:textId="77777777"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hAnsi="Times New Roman" w:cs="Times New Roman"/>
          <w:sz w:val="24"/>
          <w:szCs w:val="24"/>
          <w:lang w:val="fr-CH"/>
        </w:rPr>
        <w:t>Un doctorat en sciences sociales, en études du développement, en économie, en suivi et évaluation, ou dans un domaine étroitement lié constitue un atout supplémentaire ;</w:t>
      </w:r>
    </w:p>
    <w:p w14:paraId="426A7C18" w14:textId="5E7146FD"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hAnsi="Times New Roman" w:cs="Times New Roman"/>
          <w:sz w:val="24"/>
          <w:szCs w:val="24"/>
          <w:lang w:val="fr-CH"/>
        </w:rPr>
        <w:t>Un master au minimum en sciences sociales, études du développement, économie, suivi et évaluation, ou dans un domaine étroitement lié, est requis.</w:t>
      </w:r>
    </w:p>
    <w:p w14:paraId="0A2779EA" w14:textId="030BFBFC"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t>Expérience professionnelle</w:t>
      </w:r>
    </w:p>
    <w:p w14:paraId="277CCDA4" w14:textId="77777777"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Au moins 5 ans d'expérience avérée dans la réalisation d'évaluations d'impact ou d'évaluations finales ;</w:t>
      </w:r>
    </w:p>
    <w:p w14:paraId="79E9D8ED" w14:textId="77777777"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Une solide expertise en méthodes de recherche quantitatives et qualitatives ;</w:t>
      </w:r>
    </w:p>
    <w:p w14:paraId="1B33FFD3" w14:textId="77777777"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Une expérience avérée dans l'utilisation de plans expérimentaux et de groupes témoins. </w:t>
      </w:r>
    </w:p>
    <w:p w14:paraId="34EA01B8" w14:textId="1875FEF0"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t xml:space="preserve">Compétences </w:t>
      </w:r>
      <w:proofErr w:type="gramStart"/>
      <w:r w:rsidRPr="00562769">
        <w:rPr>
          <w:rFonts w:ascii="Times New Roman" w:eastAsia="Times New Roman" w:hAnsi="Times New Roman" w:cs="Times New Roman"/>
          <w:b/>
          <w:bCs/>
          <w:sz w:val="24"/>
          <w:szCs w:val="24"/>
          <w:lang w:val="en-US"/>
        </w:rPr>
        <w:t>techniques :</w:t>
      </w:r>
      <w:proofErr w:type="gramEnd"/>
    </w:p>
    <w:p w14:paraId="1050AEF0" w14:textId="77777777"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Maîtrise des logiciels d'analyse statistique (par exemple, Stata, SPSS, R) ;</w:t>
      </w:r>
    </w:p>
    <w:p w14:paraId="0253DE6B" w14:textId="77777777"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Excellentes compétences en rédaction analytique et en présentation ;</w:t>
      </w:r>
    </w:p>
    <w:p w14:paraId="66886F4F" w14:textId="4265F5B1"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Bonne connaissance du contexte </w:t>
      </w:r>
      <w:r w:rsidR="00F1312F">
        <w:rPr>
          <w:rFonts w:ascii="Times New Roman" w:eastAsia="Times New Roman" w:hAnsi="Times New Roman" w:cs="Times New Roman"/>
          <w:sz w:val="24"/>
          <w:szCs w:val="24"/>
          <w:lang w:val="fr-CH"/>
        </w:rPr>
        <w:t>burundais</w:t>
      </w:r>
      <w:r w:rsidRPr="002A0456">
        <w:rPr>
          <w:rFonts w:ascii="Times New Roman" w:eastAsia="Times New Roman" w:hAnsi="Times New Roman" w:cs="Times New Roman"/>
          <w:sz w:val="24"/>
          <w:szCs w:val="24"/>
          <w:lang w:val="fr-CH"/>
        </w:rPr>
        <w:t>.</w:t>
      </w:r>
    </w:p>
    <w:p w14:paraId="1B230BA3" w14:textId="77777777" w:rsidR="008E049C" w:rsidRPr="002A0456" w:rsidRDefault="008E049C" w:rsidP="00D5095F">
      <w:pPr>
        <w:numPr>
          <w:ilvl w:val="0"/>
          <w:numId w:val="26"/>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Solide expérience des méthodes de recherche tant quantitatives que qualitatives.</w:t>
      </w:r>
    </w:p>
    <w:p w14:paraId="2A821FD8" w14:textId="6E6F38E9"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t>Critères d'évaluation</w:t>
      </w:r>
    </w:p>
    <w:p w14:paraId="5D0C5AB6" w14:textId="77777777" w:rsidR="008E049C" w:rsidRPr="002A0456" w:rsidRDefault="008E049C" w:rsidP="00D5095F">
      <w:pPr>
        <w:spacing w:before="240" w:after="12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 xml:space="preserve"> Les propositions seront évaluées sur la base des critères suivants :</w:t>
      </w:r>
    </w:p>
    <w:p w14:paraId="3E00EFA1" w14:textId="77777777" w:rsidR="008E049C" w:rsidRPr="002A0456" w:rsidRDefault="008E049C" w:rsidP="00D5095F">
      <w:pPr>
        <w:numPr>
          <w:ilvl w:val="0"/>
          <w:numId w:val="31"/>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Approche technique </w:t>
      </w:r>
      <w:r w:rsidRPr="002A0456">
        <w:rPr>
          <w:rFonts w:ascii="Times New Roman" w:eastAsia="Times New Roman" w:hAnsi="Times New Roman" w:cs="Times New Roman"/>
          <w:sz w:val="24"/>
          <w:szCs w:val="24"/>
          <w:lang w:val="fr-CH"/>
        </w:rPr>
        <w:t>(compréhension de la mission, méthodologie proposée et plan de travail).</w:t>
      </w:r>
    </w:p>
    <w:p w14:paraId="44F5C276" w14:textId="77777777" w:rsidR="008E049C" w:rsidRPr="002A0456" w:rsidRDefault="008E049C" w:rsidP="00D5095F">
      <w:pPr>
        <w:numPr>
          <w:ilvl w:val="0"/>
          <w:numId w:val="31"/>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Expérience et expertise </w:t>
      </w:r>
      <w:r w:rsidRPr="002A0456">
        <w:rPr>
          <w:rFonts w:ascii="Times New Roman" w:eastAsia="Times New Roman" w:hAnsi="Times New Roman" w:cs="Times New Roman"/>
          <w:sz w:val="24"/>
          <w:szCs w:val="24"/>
          <w:lang w:val="fr-CH"/>
        </w:rPr>
        <w:t>(expérience pertinente en matière d'évaluation d'impact, qualifications de l'équipe).</w:t>
      </w:r>
    </w:p>
    <w:p w14:paraId="233213F1" w14:textId="77777777" w:rsidR="008E049C" w:rsidRPr="002A0456" w:rsidRDefault="008E049C" w:rsidP="00D5095F">
      <w:pPr>
        <w:numPr>
          <w:ilvl w:val="0"/>
          <w:numId w:val="31"/>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Coût </w:t>
      </w:r>
      <w:r w:rsidRPr="002A0456">
        <w:rPr>
          <w:rFonts w:ascii="Times New Roman" w:eastAsia="Times New Roman" w:hAnsi="Times New Roman" w:cs="Times New Roman"/>
          <w:sz w:val="24"/>
          <w:szCs w:val="24"/>
          <w:lang w:val="fr-CH"/>
        </w:rPr>
        <w:t>(caractère raisonnable du budget par rapport à l'étendue des travaux).</w:t>
      </w:r>
    </w:p>
    <w:p w14:paraId="5333CDAE" w14:textId="77777777" w:rsidR="008E049C" w:rsidRPr="002A0456" w:rsidRDefault="008E049C" w:rsidP="00D5095F">
      <w:pPr>
        <w:numPr>
          <w:ilvl w:val="0"/>
          <w:numId w:val="31"/>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bCs/>
          <w:sz w:val="24"/>
          <w:szCs w:val="24"/>
          <w:lang w:val="fr-CH"/>
        </w:rPr>
        <w:t xml:space="preserve">Qualité de la proposition </w:t>
      </w:r>
      <w:r w:rsidRPr="002A0456">
        <w:rPr>
          <w:rFonts w:ascii="Times New Roman" w:eastAsia="Times New Roman" w:hAnsi="Times New Roman" w:cs="Times New Roman"/>
          <w:sz w:val="24"/>
          <w:szCs w:val="24"/>
          <w:lang w:val="fr-CH"/>
        </w:rPr>
        <w:t>(clarté, exhaustivité et organisation de la proposition).</w:t>
      </w:r>
    </w:p>
    <w:p w14:paraId="056670D8" w14:textId="0A7AAD5E"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lastRenderedPageBreak/>
        <w:t>Soumission des propositions</w:t>
      </w:r>
    </w:p>
    <w:p w14:paraId="4603BFC6" w14:textId="77777777" w:rsidR="008E049C" w:rsidRPr="002A0456" w:rsidRDefault="008E049C" w:rsidP="00D5095F">
      <w:pPr>
        <w:spacing w:before="240" w:after="120" w:line="276" w:lineRule="auto"/>
        <w:jc w:val="both"/>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Les consultants, chercheurs ou cabinets intéressés sont invités à soumettre une proposition détaillée comprenant :</w:t>
      </w:r>
    </w:p>
    <w:p w14:paraId="18E0D657" w14:textId="77777777" w:rsidR="008E049C" w:rsidRPr="006D5F1E" w:rsidRDefault="008E049C" w:rsidP="00D5095F">
      <w:pPr>
        <w:numPr>
          <w:ilvl w:val="0"/>
          <w:numId w:val="29"/>
        </w:numPr>
        <w:suppressAutoHyphens w:val="0"/>
        <w:autoSpaceDN/>
        <w:spacing w:before="240" w:after="120" w:line="276" w:lineRule="auto"/>
        <w:jc w:val="both"/>
        <w:textAlignment w:val="auto"/>
        <w:rPr>
          <w:rFonts w:ascii="Times New Roman" w:eastAsia="Times New Roman" w:hAnsi="Times New Roman" w:cs="Times New Roman"/>
          <w:sz w:val="24"/>
          <w:szCs w:val="24"/>
        </w:rPr>
      </w:pPr>
      <w:r w:rsidRPr="006D5F1E">
        <w:rPr>
          <w:rFonts w:ascii="Times New Roman" w:eastAsia="Times New Roman" w:hAnsi="Times New Roman" w:cs="Times New Roman"/>
          <w:b/>
          <w:bCs/>
          <w:sz w:val="24"/>
          <w:szCs w:val="24"/>
        </w:rPr>
        <w:t xml:space="preserve">Proposition </w:t>
      </w:r>
      <w:proofErr w:type="gramStart"/>
      <w:r w:rsidRPr="006D5F1E">
        <w:rPr>
          <w:rFonts w:ascii="Times New Roman" w:eastAsia="Times New Roman" w:hAnsi="Times New Roman" w:cs="Times New Roman"/>
          <w:b/>
          <w:bCs/>
          <w:sz w:val="24"/>
          <w:szCs w:val="24"/>
        </w:rPr>
        <w:t xml:space="preserve">technique </w:t>
      </w:r>
      <w:r w:rsidRPr="006D5F1E">
        <w:rPr>
          <w:rFonts w:ascii="Times New Roman" w:eastAsia="Times New Roman" w:hAnsi="Times New Roman" w:cs="Times New Roman"/>
          <w:sz w:val="24"/>
          <w:szCs w:val="24"/>
        </w:rPr>
        <w:t>:</w:t>
      </w:r>
      <w:proofErr w:type="gramEnd"/>
    </w:p>
    <w:p w14:paraId="048B7F0E" w14:textId="77777777" w:rsidR="008E049C" w:rsidRPr="002A0456" w:rsidRDefault="008E049C" w:rsidP="00D5095F">
      <w:pPr>
        <w:numPr>
          <w:ilvl w:val="1"/>
          <w:numId w:val="32"/>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Compréhension de la mission et approche pour la réalisation de l'évaluation d'impact.</w:t>
      </w:r>
    </w:p>
    <w:p w14:paraId="7695FF72" w14:textId="77777777" w:rsidR="008E049C" w:rsidRPr="002A0456" w:rsidRDefault="008E049C" w:rsidP="00D5095F">
      <w:pPr>
        <w:numPr>
          <w:ilvl w:val="1"/>
          <w:numId w:val="32"/>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Méthodologie détaillée et plan de travail.</w:t>
      </w:r>
    </w:p>
    <w:p w14:paraId="73759D91" w14:textId="6654CEDA" w:rsidR="008E049C" w:rsidRPr="002A0456" w:rsidRDefault="008E049C" w:rsidP="00D5095F">
      <w:pPr>
        <w:numPr>
          <w:ilvl w:val="1"/>
          <w:numId w:val="32"/>
        </w:numPr>
        <w:suppressAutoHyphens w:val="0"/>
        <w:autoSpaceDN/>
        <w:spacing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Composition proposée de l'équipe et CV des principaux membres du personnel.</w:t>
      </w:r>
    </w:p>
    <w:p w14:paraId="022AA5E9" w14:textId="77777777" w:rsidR="008E049C" w:rsidRPr="006D5F1E" w:rsidRDefault="008E049C" w:rsidP="00D5095F">
      <w:pPr>
        <w:numPr>
          <w:ilvl w:val="0"/>
          <w:numId w:val="29"/>
        </w:numPr>
        <w:suppressAutoHyphens w:val="0"/>
        <w:autoSpaceDN/>
        <w:spacing w:before="240" w:after="120" w:line="276" w:lineRule="auto"/>
        <w:jc w:val="both"/>
        <w:textAlignment w:val="auto"/>
        <w:rPr>
          <w:rFonts w:ascii="Times New Roman" w:eastAsia="Times New Roman" w:hAnsi="Times New Roman" w:cs="Times New Roman"/>
          <w:sz w:val="24"/>
          <w:szCs w:val="24"/>
        </w:rPr>
      </w:pPr>
      <w:r w:rsidRPr="006D5F1E">
        <w:rPr>
          <w:rFonts w:ascii="Times New Roman" w:eastAsia="Times New Roman" w:hAnsi="Times New Roman" w:cs="Times New Roman"/>
          <w:b/>
          <w:bCs/>
          <w:sz w:val="24"/>
          <w:szCs w:val="24"/>
        </w:rPr>
        <w:t xml:space="preserve">Proposition </w:t>
      </w:r>
      <w:proofErr w:type="gramStart"/>
      <w:r w:rsidRPr="006D5F1E">
        <w:rPr>
          <w:rFonts w:ascii="Times New Roman" w:eastAsia="Times New Roman" w:hAnsi="Times New Roman" w:cs="Times New Roman"/>
          <w:b/>
          <w:bCs/>
          <w:sz w:val="24"/>
          <w:szCs w:val="24"/>
        </w:rPr>
        <w:t xml:space="preserve">financière </w:t>
      </w:r>
      <w:r w:rsidRPr="006D5F1E">
        <w:rPr>
          <w:rFonts w:ascii="Times New Roman" w:eastAsia="Times New Roman" w:hAnsi="Times New Roman" w:cs="Times New Roman"/>
          <w:sz w:val="24"/>
          <w:szCs w:val="24"/>
        </w:rPr>
        <w:t>:</w:t>
      </w:r>
      <w:proofErr w:type="gramEnd"/>
    </w:p>
    <w:p w14:paraId="392B9437" w14:textId="77777777" w:rsidR="008E049C" w:rsidRPr="006D5F1E" w:rsidRDefault="008E049C" w:rsidP="00D5095F">
      <w:pPr>
        <w:numPr>
          <w:ilvl w:val="1"/>
          <w:numId w:val="33"/>
        </w:numPr>
        <w:suppressAutoHyphens w:val="0"/>
        <w:autoSpaceDN/>
        <w:spacing w:before="240" w:after="120" w:line="276" w:lineRule="auto"/>
        <w:jc w:val="both"/>
        <w:textAlignment w:val="auto"/>
        <w:rPr>
          <w:rFonts w:ascii="Times New Roman" w:eastAsia="Times New Roman" w:hAnsi="Times New Roman" w:cs="Times New Roman"/>
          <w:sz w:val="24"/>
          <w:szCs w:val="24"/>
        </w:rPr>
      </w:pPr>
      <w:r w:rsidRPr="006D5F1E">
        <w:rPr>
          <w:rFonts w:ascii="Times New Roman" w:eastAsia="Times New Roman" w:hAnsi="Times New Roman" w:cs="Times New Roman"/>
          <w:sz w:val="24"/>
          <w:szCs w:val="24"/>
        </w:rPr>
        <w:t>Ventilation détaillée du budget.</w:t>
      </w:r>
    </w:p>
    <w:p w14:paraId="57E1E124" w14:textId="77777777" w:rsidR="008E049C" w:rsidRPr="006D5F1E" w:rsidRDefault="008E049C" w:rsidP="00D5095F">
      <w:pPr>
        <w:numPr>
          <w:ilvl w:val="0"/>
          <w:numId w:val="29"/>
        </w:numPr>
        <w:suppressAutoHyphens w:val="0"/>
        <w:autoSpaceDN/>
        <w:spacing w:before="240" w:after="120" w:line="276" w:lineRule="auto"/>
        <w:jc w:val="both"/>
        <w:textAlignment w:val="auto"/>
        <w:rPr>
          <w:rFonts w:ascii="Times New Roman" w:eastAsia="Times New Roman" w:hAnsi="Times New Roman" w:cs="Times New Roman"/>
          <w:sz w:val="24"/>
          <w:szCs w:val="24"/>
        </w:rPr>
      </w:pPr>
      <w:r w:rsidRPr="006D5F1E">
        <w:rPr>
          <w:rFonts w:ascii="Times New Roman" w:eastAsia="Times New Roman" w:hAnsi="Times New Roman" w:cs="Times New Roman"/>
          <w:b/>
          <w:bCs/>
          <w:sz w:val="24"/>
          <w:szCs w:val="24"/>
        </w:rPr>
        <w:t xml:space="preserve">Expérience </w:t>
      </w:r>
      <w:proofErr w:type="gramStart"/>
      <w:r w:rsidRPr="006D5F1E">
        <w:rPr>
          <w:rFonts w:ascii="Times New Roman" w:eastAsia="Times New Roman" w:hAnsi="Times New Roman" w:cs="Times New Roman"/>
          <w:b/>
          <w:bCs/>
          <w:sz w:val="24"/>
          <w:szCs w:val="24"/>
        </w:rPr>
        <w:t xml:space="preserve">antérieure </w:t>
      </w:r>
      <w:r w:rsidRPr="006D5F1E">
        <w:rPr>
          <w:rFonts w:ascii="Times New Roman" w:eastAsia="Times New Roman" w:hAnsi="Times New Roman" w:cs="Times New Roman"/>
          <w:sz w:val="24"/>
          <w:szCs w:val="24"/>
        </w:rPr>
        <w:t>:</w:t>
      </w:r>
      <w:proofErr w:type="gramEnd"/>
    </w:p>
    <w:p w14:paraId="0F8706C9" w14:textId="77777777" w:rsidR="008E049C" w:rsidRPr="002A0456" w:rsidRDefault="008E049C" w:rsidP="00D5095F">
      <w:pPr>
        <w:numPr>
          <w:ilvl w:val="1"/>
          <w:numId w:val="34"/>
        </w:numPr>
        <w:suppressAutoHyphens w:val="0"/>
        <w:autoSpaceDN/>
        <w:spacing w:before="240" w:after="120" w:line="276" w:lineRule="auto"/>
        <w:jc w:val="both"/>
        <w:textAlignment w:val="auto"/>
        <w:rPr>
          <w:rFonts w:ascii="Times New Roman" w:eastAsia="Times New Roman" w:hAnsi="Times New Roman" w:cs="Times New Roman"/>
          <w:sz w:val="24"/>
          <w:szCs w:val="24"/>
          <w:lang w:val="fr-CH"/>
        </w:rPr>
      </w:pPr>
      <w:r w:rsidRPr="002A0456">
        <w:rPr>
          <w:rFonts w:ascii="Times New Roman" w:eastAsia="Times New Roman" w:hAnsi="Times New Roman" w:cs="Times New Roman"/>
          <w:sz w:val="24"/>
          <w:szCs w:val="24"/>
          <w:lang w:val="fr-CH"/>
        </w:rPr>
        <w:t>Exemples de travaux similaires réalisés au cours des dernières années, y compris 3 certificats d'achèvement et des références pertinentes.</w:t>
      </w:r>
    </w:p>
    <w:p w14:paraId="20BE1931" w14:textId="77777777" w:rsidR="008E049C" w:rsidRPr="00562769" w:rsidRDefault="008E049C" w:rsidP="00562769">
      <w:pPr>
        <w:numPr>
          <w:ilvl w:val="0"/>
          <w:numId w:val="1"/>
        </w:numPr>
        <w:spacing w:before="240" w:after="120" w:line="276" w:lineRule="auto"/>
        <w:jc w:val="both"/>
        <w:rPr>
          <w:rFonts w:ascii="Times New Roman" w:eastAsia="Times New Roman" w:hAnsi="Times New Roman" w:cs="Times New Roman"/>
          <w:b/>
          <w:bCs/>
          <w:sz w:val="24"/>
          <w:szCs w:val="24"/>
          <w:lang w:val="en-US"/>
        </w:rPr>
      </w:pPr>
      <w:r w:rsidRPr="00562769">
        <w:rPr>
          <w:rFonts w:ascii="Times New Roman" w:eastAsia="Times New Roman" w:hAnsi="Times New Roman" w:cs="Times New Roman"/>
          <w:b/>
          <w:bCs/>
          <w:sz w:val="24"/>
          <w:szCs w:val="24"/>
          <w:lang w:val="en-US"/>
        </w:rPr>
        <w:t>Procédure de soumission</w:t>
      </w:r>
    </w:p>
    <w:p w14:paraId="6DEB5442" w14:textId="77777777" w:rsidR="00F1312F" w:rsidRPr="00F37E4D" w:rsidRDefault="00F1312F" w:rsidP="00F1312F">
      <w:pPr>
        <w:spacing w:before="100" w:after="100" w:line="276" w:lineRule="auto"/>
        <w:jc w:val="both"/>
        <w:rPr>
          <w:lang w:val="fr-CH"/>
        </w:rPr>
      </w:pPr>
      <w:r w:rsidRPr="00F1312F">
        <w:rPr>
          <w:rFonts w:ascii="Times New Roman" w:hAnsi="Times New Roman" w:cs="Times New Roman"/>
          <w:sz w:val="24"/>
          <w:szCs w:val="24"/>
          <w:lang w:val="fr-CH"/>
        </w:rPr>
        <w:t xml:space="preserve">Les offres </w:t>
      </w:r>
      <w:r w:rsidRPr="00F37E4D">
        <w:rPr>
          <w:rFonts w:ascii="Times New Roman" w:hAnsi="Times New Roman" w:cs="Times New Roman"/>
          <w:sz w:val="24"/>
          <w:szCs w:val="24"/>
          <w:lang w:val="fr-CH"/>
        </w:rPr>
        <w:t xml:space="preserve">dûment préparées devront être soumises par email à </w:t>
      </w:r>
      <w:hyperlink r:id="rId11" w:history="1">
        <w:r w:rsidRPr="00F37E4D">
          <w:rPr>
            <w:rStyle w:val="Lienhypertexte"/>
            <w:rFonts w:ascii="Times New Roman" w:hAnsi="Times New Roman" w:cs="Times New Roman"/>
            <w:sz w:val="24"/>
            <w:szCs w:val="24"/>
            <w:lang w:val="fr-CH"/>
          </w:rPr>
          <w:t>burundi@fxb.org</w:t>
        </w:r>
      </w:hyperlink>
      <w:r w:rsidRPr="00F37E4D">
        <w:rPr>
          <w:rFonts w:ascii="Times New Roman" w:hAnsi="Times New Roman" w:cs="Times New Roman"/>
          <w:sz w:val="24"/>
          <w:szCs w:val="24"/>
          <w:lang w:val="fr-CH"/>
        </w:rPr>
        <w:t xml:space="preserve"> au plus tard le 30 avril 2026 à 16 h. Aucune copie papier n'est acceptée.</w:t>
      </w:r>
    </w:p>
    <w:p w14:paraId="1B231F4D" w14:textId="77777777" w:rsidR="00D5095F" w:rsidRPr="00F37E4D" w:rsidRDefault="00D5095F" w:rsidP="00D5095F">
      <w:pPr>
        <w:spacing w:before="240" w:after="120" w:line="276" w:lineRule="auto"/>
        <w:jc w:val="both"/>
        <w:rPr>
          <w:rFonts w:ascii="Times New Roman" w:eastAsia="Times New Roman" w:hAnsi="Times New Roman" w:cs="Times New Roman"/>
          <w:sz w:val="24"/>
          <w:szCs w:val="24"/>
          <w:lang w:val="fr-CH"/>
        </w:rPr>
      </w:pPr>
    </w:p>
    <w:p w14:paraId="218120E7" w14:textId="62F0697D" w:rsidR="008E049C" w:rsidRPr="002A0456" w:rsidRDefault="00F26439" w:rsidP="00D5095F">
      <w:pPr>
        <w:spacing w:before="240" w:after="120" w:line="276" w:lineRule="auto"/>
        <w:jc w:val="both"/>
        <w:rPr>
          <w:rFonts w:ascii="Times New Roman" w:eastAsia="Times New Roman" w:hAnsi="Times New Roman" w:cs="Times New Roman"/>
          <w:b/>
          <w:sz w:val="24"/>
          <w:szCs w:val="24"/>
          <w:lang w:val="fr-CH"/>
        </w:rPr>
      </w:pPr>
      <w:r w:rsidRPr="00F37E4D">
        <w:rPr>
          <w:rFonts w:ascii="Times New Roman" w:eastAsia="Times New Roman" w:hAnsi="Times New Roman" w:cs="Times New Roman"/>
          <w:b/>
          <w:sz w:val="24"/>
          <w:szCs w:val="24"/>
          <w:lang w:val="fr-CH"/>
        </w:rPr>
        <w:t xml:space="preserve">Fait à </w:t>
      </w:r>
      <w:proofErr w:type="gramStart"/>
      <w:r w:rsidR="00562769" w:rsidRPr="00F37E4D">
        <w:rPr>
          <w:rFonts w:ascii="Times New Roman" w:eastAsia="Times New Roman" w:hAnsi="Times New Roman" w:cs="Times New Roman"/>
          <w:b/>
          <w:sz w:val="24"/>
          <w:szCs w:val="24"/>
          <w:lang w:val="fr-CH"/>
        </w:rPr>
        <w:t>Bujumbura</w:t>
      </w:r>
      <w:r w:rsidR="001929F8" w:rsidRPr="00F37E4D">
        <w:rPr>
          <w:rFonts w:ascii="Times New Roman" w:eastAsia="Times New Roman" w:hAnsi="Times New Roman" w:cs="Times New Roman"/>
          <w:b/>
          <w:sz w:val="24"/>
          <w:szCs w:val="24"/>
          <w:vertAlign w:val="superscript"/>
          <w:lang w:val="fr-CH"/>
        </w:rPr>
        <w:t>,</w:t>
      </w:r>
      <w:r w:rsidRPr="00F37E4D">
        <w:rPr>
          <w:rFonts w:ascii="Times New Roman" w:eastAsia="Times New Roman" w:hAnsi="Times New Roman" w:cs="Times New Roman"/>
          <w:b/>
          <w:sz w:val="24"/>
          <w:szCs w:val="24"/>
          <w:lang w:val="fr-CH"/>
        </w:rPr>
        <w:t>le</w:t>
      </w:r>
      <w:proofErr w:type="gramEnd"/>
      <w:r w:rsidR="001929F8" w:rsidRPr="00F37E4D">
        <w:rPr>
          <w:rFonts w:ascii="Times New Roman" w:eastAsia="Times New Roman" w:hAnsi="Times New Roman" w:cs="Times New Roman"/>
          <w:b/>
          <w:sz w:val="24"/>
          <w:szCs w:val="24"/>
          <w:lang w:val="fr-CH"/>
        </w:rPr>
        <w:t xml:space="preserve"> </w:t>
      </w:r>
      <w:r w:rsidR="00F37E4D" w:rsidRPr="00F37E4D">
        <w:rPr>
          <w:rFonts w:ascii="Times New Roman" w:eastAsia="Times New Roman" w:hAnsi="Times New Roman" w:cs="Times New Roman"/>
          <w:b/>
          <w:sz w:val="24"/>
          <w:szCs w:val="24"/>
          <w:lang w:val="fr-CH"/>
        </w:rPr>
        <w:t>7</w:t>
      </w:r>
      <w:r w:rsidR="001929F8" w:rsidRPr="00F37E4D">
        <w:rPr>
          <w:rFonts w:ascii="Times New Roman" w:eastAsia="Times New Roman" w:hAnsi="Times New Roman" w:cs="Times New Roman"/>
          <w:b/>
          <w:sz w:val="24"/>
          <w:szCs w:val="24"/>
          <w:lang w:val="fr-CH"/>
        </w:rPr>
        <w:t xml:space="preserve"> avril</w:t>
      </w:r>
      <w:r w:rsidR="008E049C" w:rsidRPr="00F37E4D">
        <w:rPr>
          <w:rFonts w:ascii="Times New Roman" w:eastAsia="Times New Roman" w:hAnsi="Times New Roman" w:cs="Times New Roman"/>
          <w:b/>
          <w:sz w:val="24"/>
          <w:szCs w:val="24"/>
          <w:lang w:val="fr-CH"/>
        </w:rPr>
        <w:t xml:space="preserve"> 2026</w:t>
      </w:r>
    </w:p>
    <w:p w14:paraId="5849AED4" w14:textId="77777777" w:rsidR="00D5095F" w:rsidRDefault="00D5095F" w:rsidP="00D5095F">
      <w:pPr>
        <w:spacing w:before="240" w:after="120" w:line="276" w:lineRule="auto"/>
        <w:jc w:val="both"/>
        <w:rPr>
          <w:rFonts w:ascii="Times New Roman" w:eastAsia="Times New Roman" w:hAnsi="Times New Roman" w:cs="Times New Roman"/>
          <w:sz w:val="24"/>
          <w:szCs w:val="24"/>
          <w:lang w:val="pt-BR"/>
        </w:rPr>
      </w:pPr>
    </w:p>
    <w:p w14:paraId="71D8143C" w14:textId="45C3CDDD" w:rsidR="008E049C" w:rsidRPr="006D5F1E" w:rsidRDefault="00562769" w:rsidP="00D5095F">
      <w:pPr>
        <w:spacing w:before="240" w:after="120" w:line="276" w:lineRule="auto"/>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NDEREYIMANA Gisèle</w:t>
      </w:r>
    </w:p>
    <w:p w14:paraId="098D253B" w14:textId="4C922A8C" w:rsidR="008E049C" w:rsidRPr="006D5F1E" w:rsidRDefault="008E049C" w:rsidP="00D5095F">
      <w:pPr>
        <w:spacing w:before="240" w:after="120" w:line="276" w:lineRule="auto"/>
        <w:jc w:val="both"/>
        <w:rPr>
          <w:rFonts w:ascii="Times New Roman" w:eastAsia="Times New Roman" w:hAnsi="Times New Roman" w:cs="Times New Roman"/>
          <w:b/>
          <w:sz w:val="24"/>
          <w:szCs w:val="24"/>
          <w:lang w:val="pt-BR"/>
        </w:rPr>
      </w:pPr>
      <w:r w:rsidRPr="006D5F1E">
        <w:rPr>
          <w:rFonts w:ascii="Times New Roman" w:eastAsia="Times New Roman" w:hAnsi="Times New Roman" w:cs="Times New Roman"/>
          <w:b/>
          <w:sz w:val="24"/>
          <w:szCs w:val="24"/>
          <w:lang w:val="pt-BR"/>
        </w:rPr>
        <w:t>Direct</w:t>
      </w:r>
      <w:r w:rsidR="00562769">
        <w:rPr>
          <w:rFonts w:ascii="Times New Roman" w:eastAsia="Times New Roman" w:hAnsi="Times New Roman" w:cs="Times New Roman"/>
          <w:b/>
          <w:sz w:val="24"/>
          <w:szCs w:val="24"/>
          <w:lang w:val="pt-BR"/>
        </w:rPr>
        <w:t>rice Pays</w:t>
      </w:r>
    </w:p>
    <w:p w14:paraId="1664CB59" w14:textId="27A59F93" w:rsidR="00942809" w:rsidRPr="00562769" w:rsidRDefault="008E049C" w:rsidP="00562769">
      <w:pPr>
        <w:spacing w:before="240" w:after="120" w:line="276" w:lineRule="auto"/>
        <w:jc w:val="both"/>
        <w:rPr>
          <w:rFonts w:ascii="Times New Roman" w:hAnsi="Times New Roman" w:cs="Times New Roman"/>
          <w:sz w:val="24"/>
          <w:szCs w:val="24"/>
          <w:lang w:val="pt-BR"/>
        </w:rPr>
      </w:pPr>
      <w:r w:rsidRPr="006D5F1E">
        <w:rPr>
          <w:rFonts w:ascii="Times New Roman" w:eastAsia="Times New Roman" w:hAnsi="Times New Roman" w:cs="Times New Roman"/>
          <w:b/>
          <w:sz w:val="24"/>
          <w:szCs w:val="24"/>
          <w:lang w:val="pt-BR"/>
        </w:rPr>
        <w:t xml:space="preserve">FXB </w:t>
      </w:r>
      <w:r w:rsidR="00562769">
        <w:rPr>
          <w:rFonts w:ascii="Times New Roman" w:eastAsia="Times New Roman" w:hAnsi="Times New Roman" w:cs="Times New Roman"/>
          <w:b/>
          <w:sz w:val="24"/>
          <w:szCs w:val="24"/>
          <w:lang w:val="pt-BR"/>
        </w:rPr>
        <w:t>Burundi</w:t>
      </w:r>
    </w:p>
    <w:sectPr w:rsidR="00942809" w:rsidRPr="00562769" w:rsidSect="00241193">
      <w:headerReference w:type="default" r:id="rId12"/>
      <w:footerReference w:type="default" r:id="rId13"/>
      <w:pgSz w:w="12240" w:h="15840"/>
      <w:pgMar w:top="1335" w:right="1440" w:bottom="1080" w:left="1440" w:header="708"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C1DA" w14:textId="77777777" w:rsidR="00B75475" w:rsidRDefault="00B75475">
      <w:pPr>
        <w:spacing w:after="0" w:line="240" w:lineRule="auto"/>
      </w:pPr>
      <w:r>
        <w:separator/>
      </w:r>
    </w:p>
  </w:endnote>
  <w:endnote w:type="continuationSeparator" w:id="0">
    <w:p w14:paraId="18408671" w14:textId="77777777" w:rsidR="00B75475" w:rsidRDefault="00B75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D514" w14:textId="14C01D2D" w:rsidR="001D44E5" w:rsidRDefault="001D44E5">
    <w:pPr>
      <w:pStyle w:val="Pieddepage"/>
      <w:pBdr>
        <w:top w:val="single" w:sz="4" w:space="1" w:color="D9D9D9"/>
      </w:pBdr>
    </w:pPr>
    <w:r>
      <w:rPr>
        <w:b/>
        <w:bCs/>
      </w:rPr>
      <w:fldChar w:fldCharType="begin"/>
    </w:r>
    <w:r>
      <w:rPr>
        <w:b/>
        <w:bCs/>
      </w:rPr>
      <w:instrText xml:space="preserve"> PAGE </w:instrText>
    </w:r>
    <w:r>
      <w:rPr>
        <w:b/>
        <w:bCs/>
      </w:rPr>
      <w:fldChar w:fldCharType="separate"/>
    </w:r>
    <w:r w:rsidR="00190863">
      <w:rPr>
        <w:b/>
        <w:bCs/>
        <w:noProof/>
      </w:rPr>
      <w:t>1</w:t>
    </w:r>
    <w:r>
      <w:rPr>
        <w:b/>
        <w:bCs/>
      </w:rPr>
      <w:fldChar w:fldCharType="end"/>
    </w:r>
    <w:r>
      <w:rPr>
        <w:b/>
        <w:bCs/>
      </w:rPr>
      <w:t xml:space="preserve"> | </w:t>
    </w:r>
    <w:r>
      <w:rPr>
        <w:color w:val="7F7F7F"/>
        <w:spacing w:val="60"/>
      </w:rPr>
      <w:t>Page</w:t>
    </w:r>
  </w:p>
  <w:p w14:paraId="661231DC" w14:textId="77777777" w:rsidR="001D44E5" w:rsidRDefault="001D44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7E6BA" w14:textId="77777777" w:rsidR="00B75475" w:rsidRDefault="00B75475">
      <w:pPr>
        <w:spacing w:after="0" w:line="240" w:lineRule="auto"/>
      </w:pPr>
      <w:r>
        <w:rPr>
          <w:color w:val="000000"/>
        </w:rPr>
        <w:separator/>
      </w:r>
    </w:p>
  </w:footnote>
  <w:footnote w:type="continuationSeparator" w:id="0">
    <w:p w14:paraId="623D0A21" w14:textId="77777777" w:rsidR="00B75475" w:rsidRDefault="00B754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CellMar>
        <w:left w:w="10" w:type="dxa"/>
        <w:right w:w="10" w:type="dxa"/>
      </w:tblCellMar>
      <w:tblLook w:val="0000" w:firstRow="0" w:lastRow="0" w:firstColumn="0" w:lastColumn="0" w:noHBand="0" w:noVBand="0"/>
    </w:tblPr>
    <w:tblGrid>
      <w:gridCol w:w="3120"/>
      <w:gridCol w:w="3120"/>
      <w:gridCol w:w="3120"/>
    </w:tblGrid>
    <w:tr w:rsidR="001D44E5" w14:paraId="34E253AD" w14:textId="77777777">
      <w:trPr>
        <w:trHeight w:val="300"/>
      </w:trPr>
      <w:tc>
        <w:tcPr>
          <w:tcW w:w="3120" w:type="dxa"/>
          <w:tcMar>
            <w:top w:w="0" w:type="dxa"/>
            <w:left w:w="108" w:type="dxa"/>
            <w:bottom w:w="0" w:type="dxa"/>
            <w:right w:w="108" w:type="dxa"/>
          </w:tcMar>
        </w:tcPr>
        <w:p w14:paraId="5685216F" w14:textId="77777777" w:rsidR="001D44E5" w:rsidRDefault="001D44E5">
          <w:pPr>
            <w:pStyle w:val="En-tte"/>
            <w:ind w:left="-115"/>
          </w:pPr>
        </w:p>
      </w:tc>
      <w:tc>
        <w:tcPr>
          <w:tcW w:w="3120" w:type="dxa"/>
          <w:tcMar>
            <w:top w:w="0" w:type="dxa"/>
            <w:left w:w="108" w:type="dxa"/>
            <w:bottom w:w="0" w:type="dxa"/>
            <w:right w:w="108" w:type="dxa"/>
          </w:tcMar>
        </w:tcPr>
        <w:p w14:paraId="4C6092A3" w14:textId="77777777" w:rsidR="001D44E5" w:rsidRDefault="001D44E5">
          <w:pPr>
            <w:pStyle w:val="En-tte"/>
            <w:jc w:val="center"/>
          </w:pPr>
        </w:p>
      </w:tc>
      <w:tc>
        <w:tcPr>
          <w:tcW w:w="3120" w:type="dxa"/>
          <w:tcMar>
            <w:top w:w="0" w:type="dxa"/>
            <w:left w:w="108" w:type="dxa"/>
            <w:bottom w:w="0" w:type="dxa"/>
            <w:right w:w="108" w:type="dxa"/>
          </w:tcMar>
        </w:tcPr>
        <w:p w14:paraId="2FE665F6" w14:textId="77777777" w:rsidR="001D44E5" w:rsidRDefault="001D44E5">
          <w:pPr>
            <w:pStyle w:val="En-tte"/>
            <w:ind w:right="-115"/>
            <w:jc w:val="right"/>
          </w:pPr>
        </w:p>
      </w:tc>
    </w:tr>
  </w:tbl>
  <w:p w14:paraId="69B0EE5C" w14:textId="77777777" w:rsidR="001D44E5" w:rsidRDefault="001D44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231"/>
    <w:multiLevelType w:val="multilevel"/>
    <w:tmpl w:val="83C22C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137EC"/>
    <w:multiLevelType w:val="multilevel"/>
    <w:tmpl w:val="1F429722"/>
    <w:lvl w:ilvl="0">
      <w:start w:val="3"/>
      <w:numFmt w:val="decimal"/>
      <w:lvlText w:val="%1."/>
      <w:lvlJc w:val="left"/>
      <w:pPr>
        <w:ind w:left="435" w:hanging="435"/>
      </w:pPr>
      <w:rPr>
        <w:rFonts w:ascii="Times New Roman" w:hAnsi="Times New Roman" w:cs="Times New Roman" w:hint="default"/>
        <w:b/>
        <w:sz w:val="24"/>
      </w:rPr>
    </w:lvl>
    <w:lvl w:ilvl="1">
      <w:start w:val="1"/>
      <w:numFmt w:val="decimal"/>
      <w:lvlText w:val="%1.%2."/>
      <w:lvlJc w:val="left"/>
      <w:pPr>
        <w:ind w:left="435" w:hanging="435"/>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2" w15:restartNumberingAfterBreak="0">
    <w:nsid w:val="08717E93"/>
    <w:multiLevelType w:val="multilevel"/>
    <w:tmpl w:val="2264C9E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F4025"/>
    <w:multiLevelType w:val="hybridMultilevel"/>
    <w:tmpl w:val="9F805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421AC"/>
    <w:multiLevelType w:val="multilevel"/>
    <w:tmpl w:val="ED380A7A"/>
    <w:lvl w:ilvl="0">
      <w:start w:val="1"/>
      <w:numFmt w:val="bullet"/>
      <w:lvlText w:val=""/>
      <w:lvlJc w:val="left"/>
      <w:pPr>
        <w:tabs>
          <w:tab w:val="num" w:pos="720"/>
        </w:tabs>
        <w:ind w:left="720" w:hanging="360"/>
      </w:pPr>
      <w:rPr>
        <w:rFonts w:ascii="Symbol" w:hAnsi="Symbol" w:hint="default"/>
        <w:sz w:val="20"/>
      </w:rPr>
    </w:lvl>
    <w:lvl w:ilvl="1">
      <w:start w:val="4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9B1002"/>
    <w:multiLevelType w:val="hybridMultilevel"/>
    <w:tmpl w:val="BB3C8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3317D6"/>
    <w:multiLevelType w:val="multilevel"/>
    <w:tmpl w:val="3D0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32190A"/>
    <w:multiLevelType w:val="multilevel"/>
    <w:tmpl w:val="AAE0DD9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0D40AC"/>
    <w:multiLevelType w:val="multilevel"/>
    <w:tmpl w:val="AB8EF06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95877"/>
    <w:multiLevelType w:val="multilevel"/>
    <w:tmpl w:val="48B6E144"/>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1CD00DD6"/>
    <w:multiLevelType w:val="multilevel"/>
    <w:tmpl w:val="3DD0DDAA"/>
    <w:lvl w:ilvl="0">
      <w:start w:val="1"/>
      <w:numFmt w:val="bullet"/>
      <w:lvlText w:val=""/>
      <w:lvlJc w:val="left"/>
      <w:pPr>
        <w:tabs>
          <w:tab w:val="num" w:pos="720"/>
        </w:tabs>
        <w:ind w:left="720" w:hanging="360"/>
      </w:pPr>
      <w:rPr>
        <w:rFonts w:ascii="Symbol" w:hAnsi="Symbol" w:hint="default"/>
      </w:rPr>
    </w:lvl>
    <w:lvl w:ilvl="1">
      <w:start w:val="1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B7CA5"/>
    <w:multiLevelType w:val="multilevel"/>
    <w:tmpl w:val="39DC1C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D6048D"/>
    <w:multiLevelType w:val="multilevel"/>
    <w:tmpl w:val="A33247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2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334E9A"/>
    <w:multiLevelType w:val="multilevel"/>
    <w:tmpl w:val="598A653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4" w15:restartNumberingAfterBreak="0">
    <w:nsid w:val="2A5002C1"/>
    <w:multiLevelType w:val="multilevel"/>
    <w:tmpl w:val="8FD45BBA"/>
    <w:lvl w:ilvl="0">
      <w:start w:val="3"/>
      <w:numFmt w:val="decimal"/>
      <w:lvlText w:val="%1."/>
      <w:lvlJc w:val="left"/>
      <w:pPr>
        <w:ind w:left="435" w:hanging="435"/>
      </w:pPr>
      <w:rPr>
        <w:rFonts w:ascii="Times New Roman" w:hAnsi="Times New Roman" w:cs="Times New Roman" w:hint="default"/>
        <w:b/>
        <w:sz w:val="24"/>
      </w:rPr>
    </w:lvl>
    <w:lvl w:ilvl="1">
      <w:start w:val="1"/>
      <w:numFmt w:val="decimal"/>
      <w:lvlText w:val="%1.%2."/>
      <w:lvlJc w:val="left"/>
      <w:pPr>
        <w:ind w:left="435" w:hanging="435"/>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15" w15:restartNumberingAfterBreak="0">
    <w:nsid w:val="2D1364EF"/>
    <w:multiLevelType w:val="multilevel"/>
    <w:tmpl w:val="C46AC41E"/>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E512512"/>
    <w:multiLevelType w:val="multilevel"/>
    <w:tmpl w:val="B620A2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31C16E24"/>
    <w:multiLevelType w:val="multilevel"/>
    <w:tmpl w:val="618802FC"/>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3B9C0C88"/>
    <w:multiLevelType w:val="multilevel"/>
    <w:tmpl w:val="01985EC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3D78BB"/>
    <w:multiLevelType w:val="multilevel"/>
    <w:tmpl w:val="CC0C96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D15751"/>
    <w:multiLevelType w:val="multilevel"/>
    <w:tmpl w:val="EAE618C0"/>
    <w:lvl w:ilvl="0">
      <w:start w:val="1"/>
      <w:numFmt w:val="bullet"/>
      <w:lvlText w:val=""/>
      <w:lvlJc w:val="left"/>
      <w:pPr>
        <w:tabs>
          <w:tab w:val="num" w:pos="720"/>
        </w:tabs>
        <w:ind w:left="720" w:hanging="360"/>
      </w:pPr>
      <w:rPr>
        <w:rFonts w:ascii="Symbol" w:hAnsi="Symbol" w:hint="default"/>
        <w:sz w:val="20"/>
      </w:rPr>
    </w:lvl>
    <w:lvl w:ilvl="1">
      <w:start w:val="3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A304E"/>
    <w:multiLevelType w:val="multilevel"/>
    <w:tmpl w:val="B8447F5C"/>
    <w:lvl w:ilvl="0">
      <w:start w:val="3"/>
      <w:numFmt w:val="decimal"/>
      <w:lvlText w:val="%1."/>
      <w:lvlJc w:val="left"/>
      <w:pPr>
        <w:ind w:left="375" w:hanging="375"/>
      </w:pPr>
      <w:rPr>
        <w:rFonts w:ascii="Times New Roman" w:hAnsi="Times New Roman" w:cs="Times New Roman" w:hint="default"/>
        <w:b/>
        <w:sz w:val="24"/>
      </w:rPr>
    </w:lvl>
    <w:lvl w:ilvl="1">
      <w:start w:val="1"/>
      <w:numFmt w:val="decimal"/>
      <w:lvlText w:val="%1.%2)"/>
      <w:lvlJc w:val="left"/>
      <w:pPr>
        <w:ind w:left="375" w:hanging="375"/>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22" w15:restartNumberingAfterBreak="0">
    <w:nsid w:val="46892D6D"/>
    <w:multiLevelType w:val="multilevel"/>
    <w:tmpl w:val="E94EE896"/>
    <w:lvl w:ilvl="0">
      <w:start w:val="3"/>
      <w:numFmt w:val="decimal"/>
      <w:lvlText w:val="%1."/>
      <w:lvlJc w:val="left"/>
      <w:pPr>
        <w:ind w:left="435" w:hanging="435"/>
      </w:pPr>
      <w:rPr>
        <w:rFonts w:ascii="Times New Roman" w:hAnsi="Times New Roman" w:cs="Times New Roman" w:hint="default"/>
        <w:b/>
        <w:sz w:val="24"/>
      </w:rPr>
    </w:lvl>
    <w:lvl w:ilvl="1">
      <w:start w:val="3"/>
      <w:numFmt w:val="decimal"/>
      <w:lvlText w:val="%1.%2."/>
      <w:lvlJc w:val="left"/>
      <w:pPr>
        <w:ind w:left="435" w:hanging="435"/>
      </w:pPr>
      <w:rPr>
        <w:rFonts w:ascii="Times New Roman" w:hAnsi="Times New Roman" w:cs="Times New Roman" w:hint="default"/>
        <w:b/>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1080" w:hanging="108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23" w15:restartNumberingAfterBreak="0">
    <w:nsid w:val="52AD7303"/>
    <w:multiLevelType w:val="multilevel"/>
    <w:tmpl w:val="3AD8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C05956"/>
    <w:multiLevelType w:val="multilevel"/>
    <w:tmpl w:val="E88030C4"/>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703633E"/>
    <w:multiLevelType w:val="multilevel"/>
    <w:tmpl w:val="30F80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C31D8"/>
    <w:multiLevelType w:val="hybridMultilevel"/>
    <w:tmpl w:val="F0720E94"/>
    <w:lvl w:ilvl="0" w:tplc="AF280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D3CA4"/>
    <w:multiLevelType w:val="multilevel"/>
    <w:tmpl w:val="2536157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8" w15:restartNumberingAfterBreak="0">
    <w:nsid w:val="5B87053F"/>
    <w:multiLevelType w:val="multilevel"/>
    <w:tmpl w:val="F91C35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C47624E"/>
    <w:multiLevelType w:val="multilevel"/>
    <w:tmpl w:val="235032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16D94"/>
    <w:multiLevelType w:val="multilevel"/>
    <w:tmpl w:val="D528FD4E"/>
    <w:lvl w:ilvl="0">
      <w:start w:val="1"/>
      <w:numFmt w:val="decimal"/>
      <w:lvlText w:val="%1."/>
      <w:lvlJc w:val="left"/>
      <w:pPr>
        <w:ind w:left="720" w:hanging="360"/>
      </w:pPr>
      <w:rPr>
        <w:rFonts w:ascii="Times New Roman" w:hAnsi="Times New Roman" w:cs="Times New Roman"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D56F91"/>
    <w:multiLevelType w:val="multilevel"/>
    <w:tmpl w:val="DF72B9BA"/>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32" w15:restartNumberingAfterBreak="0">
    <w:nsid w:val="636D1A4F"/>
    <w:multiLevelType w:val="multilevel"/>
    <w:tmpl w:val="78ACD54C"/>
    <w:lvl w:ilvl="0">
      <w:start w:val="3"/>
      <w:numFmt w:val="decimal"/>
      <w:lvlText w:val="%1."/>
      <w:lvlJc w:val="left"/>
      <w:pPr>
        <w:ind w:left="375" w:hanging="375"/>
      </w:pPr>
      <w:rPr>
        <w:rFonts w:ascii="Times New Roman" w:hAnsi="Times New Roman" w:cs="Times New Roman" w:hint="default"/>
        <w:b/>
        <w:sz w:val="24"/>
      </w:rPr>
    </w:lvl>
    <w:lvl w:ilvl="1">
      <w:start w:val="1"/>
      <w:numFmt w:val="bullet"/>
      <w:lvlText w:val=""/>
      <w:lvlJc w:val="left"/>
      <w:pPr>
        <w:ind w:left="360" w:hanging="360"/>
      </w:pPr>
      <w:rPr>
        <w:rFonts w:ascii="Symbol" w:hAnsi="Symbol" w:hint="default"/>
        <w:b/>
        <w:i w:val="0"/>
        <w:sz w:val="24"/>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33" w15:restartNumberingAfterBreak="0">
    <w:nsid w:val="66577200"/>
    <w:multiLevelType w:val="multilevel"/>
    <w:tmpl w:val="57908296"/>
    <w:lvl w:ilvl="0">
      <w:start w:val="1"/>
      <w:numFmt w:val="decimal"/>
      <w:lvlText w:val="%1."/>
      <w:lvlJc w:val="left"/>
      <w:pPr>
        <w:ind w:left="720" w:hanging="360"/>
      </w:pPr>
    </w:lvl>
    <w:lvl w:ilvl="1">
      <w:numFmt w:val="bullet"/>
      <w:lvlText w:val="o"/>
      <w:lvlJc w:val="left"/>
      <w:pPr>
        <w:ind w:left="1440" w:hanging="360"/>
      </w:pPr>
      <w:rPr>
        <w:rFonts w:ascii="Courier New" w:hAnsi="Courier New"/>
        <w:sz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692D2574"/>
    <w:multiLevelType w:val="multilevel"/>
    <w:tmpl w:val="0234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F9568B"/>
    <w:multiLevelType w:val="multilevel"/>
    <w:tmpl w:val="78ACD54C"/>
    <w:lvl w:ilvl="0">
      <w:start w:val="3"/>
      <w:numFmt w:val="decimal"/>
      <w:lvlText w:val="%1."/>
      <w:lvlJc w:val="left"/>
      <w:pPr>
        <w:ind w:left="375" w:hanging="375"/>
      </w:pPr>
      <w:rPr>
        <w:rFonts w:ascii="Times New Roman" w:hAnsi="Times New Roman" w:cs="Times New Roman" w:hint="default"/>
        <w:b/>
        <w:sz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ascii="Times New Roman" w:hAnsi="Times New Roman" w:cs="Times New Roman" w:hint="default"/>
        <w:b/>
        <w:sz w:val="24"/>
      </w:rPr>
    </w:lvl>
    <w:lvl w:ilvl="3">
      <w:start w:val="1"/>
      <w:numFmt w:val="decimal"/>
      <w:lvlText w:val="%1.%2)%3.%4."/>
      <w:lvlJc w:val="left"/>
      <w:pPr>
        <w:ind w:left="720" w:hanging="720"/>
      </w:pPr>
      <w:rPr>
        <w:rFonts w:ascii="Times New Roman" w:hAnsi="Times New Roman" w:cs="Times New Roman" w:hint="default"/>
        <w:b/>
        <w:sz w:val="24"/>
      </w:rPr>
    </w:lvl>
    <w:lvl w:ilvl="4">
      <w:start w:val="1"/>
      <w:numFmt w:val="decimal"/>
      <w:lvlText w:val="%1.%2)%3.%4.%5."/>
      <w:lvlJc w:val="left"/>
      <w:pPr>
        <w:ind w:left="1080" w:hanging="1080"/>
      </w:pPr>
      <w:rPr>
        <w:rFonts w:ascii="Times New Roman" w:hAnsi="Times New Roman" w:cs="Times New Roman" w:hint="default"/>
        <w:b/>
        <w:sz w:val="24"/>
      </w:rPr>
    </w:lvl>
    <w:lvl w:ilvl="5">
      <w:start w:val="1"/>
      <w:numFmt w:val="decimal"/>
      <w:lvlText w:val="%1.%2)%3.%4.%5.%6."/>
      <w:lvlJc w:val="left"/>
      <w:pPr>
        <w:ind w:left="1080" w:hanging="1080"/>
      </w:pPr>
      <w:rPr>
        <w:rFonts w:ascii="Times New Roman" w:hAnsi="Times New Roman" w:cs="Times New Roman" w:hint="default"/>
        <w:b/>
        <w:sz w:val="24"/>
      </w:rPr>
    </w:lvl>
    <w:lvl w:ilvl="6">
      <w:start w:val="1"/>
      <w:numFmt w:val="decimal"/>
      <w:lvlText w:val="%1.%2)%3.%4.%5.%6.%7."/>
      <w:lvlJc w:val="left"/>
      <w:pPr>
        <w:ind w:left="1440" w:hanging="1440"/>
      </w:pPr>
      <w:rPr>
        <w:rFonts w:ascii="Times New Roman" w:hAnsi="Times New Roman" w:cs="Times New Roman" w:hint="default"/>
        <w:b/>
        <w:sz w:val="24"/>
      </w:rPr>
    </w:lvl>
    <w:lvl w:ilvl="7">
      <w:start w:val="1"/>
      <w:numFmt w:val="decimal"/>
      <w:lvlText w:val="%1.%2)%3.%4.%5.%6.%7.%8."/>
      <w:lvlJc w:val="left"/>
      <w:pPr>
        <w:ind w:left="1440" w:hanging="1440"/>
      </w:pPr>
      <w:rPr>
        <w:rFonts w:ascii="Times New Roman" w:hAnsi="Times New Roman" w:cs="Times New Roman" w:hint="default"/>
        <w:b/>
        <w:sz w:val="24"/>
      </w:rPr>
    </w:lvl>
    <w:lvl w:ilvl="8">
      <w:start w:val="1"/>
      <w:numFmt w:val="decimal"/>
      <w:lvlText w:val="%1.%2)%3.%4.%5.%6.%7.%8.%9."/>
      <w:lvlJc w:val="left"/>
      <w:pPr>
        <w:ind w:left="1800" w:hanging="1800"/>
      </w:pPr>
      <w:rPr>
        <w:rFonts w:ascii="Times New Roman" w:hAnsi="Times New Roman" w:cs="Times New Roman" w:hint="default"/>
        <w:b/>
        <w:sz w:val="24"/>
      </w:rPr>
    </w:lvl>
  </w:abstractNum>
  <w:abstractNum w:abstractNumId="36" w15:restartNumberingAfterBreak="0">
    <w:nsid w:val="7B7F0DF1"/>
    <w:multiLevelType w:val="multilevel"/>
    <w:tmpl w:val="EF924CAE"/>
    <w:lvl w:ilvl="0">
      <w:numFmt w:val="bullet"/>
      <w:lvlText w:val=""/>
      <w:lvlJc w:val="left"/>
      <w:pPr>
        <w:ind w:left="720" w:hanging="360"/>
      </w:pPr>
      <w:rPr>
        <w:rFonts w:ascii="Symbol" w:hAnsi="Symbol"/>
        <w:sz w:val="20"/>
      </w:rPr>
    </w:lvl>
    <w:lvl w:ilvl="1">
      <w:start w:val="3"/>
      <w:numFmt w:val="decimal"/>
      <w:lvlText w:val="%2."/>
      <w:lvlJc w:val="left"/>
      <w:pPr>
        <w:ind w:left="1440" w:hanging="360"/>
      </w:p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172770534">
    <w:abstractNumId w:val="30"/>
  </w:num>
  <w:num w:numId="2" w16cid:durableId="790126637">
    <w:abstractNumId w:val="36"/>
  </w:num>
  <w:num w:numId="3" w16cid:durableId="4215595">
    <w:abstractNumId w:val="16"/>
  </w:num>
  <w:num w:numId="4" w16cid:durableId="1353844007">
    <w:abstractNumId w:val="33"/>
  </w:num>
  <w:num w:numId="5" w16cid:durableId="2086996173">
    <w:abstractNumId w:val="17"/>
  </w:num>
  <w:num w:numId="6" w16cid:durableId="1419862134">
    <w:abstractNumId w:val="7"/>
  </w:num>
  <w:num w:numId="7" w16cid:durableId="1276016415">
    <w:abstractNumId w:val="9"/>
  </w:num>
  <w:num w:numId="8" w16cid:durableId="1994722961">
    <w:abstractNumId w:val="13"/>
  </w:num>
  <w:num w:numId="9" w16cid:durableId="1909457090">
    <w:abstractNumId w:val="31"/>
  </w:num>
  <w:num w:numId="10" w16cid:durableId="1731153784">
    <w:abstractNumId w:val="24"/>
  </w:num>
  <w:num w:numId="11" w16cid:durableId="218520365">
    <w:abstractNumId w:val="15"/>
  </w:num>
  <w:num w:numId="12" w16cid:durableId="296107088">
    <w:abstractNumId w:val="28"/>
  </w:num>
  <w:num w:numId="13" w16cid:durableId="1724331165">
    <w:abstractNumId w:val="27"/>
  </w:num>
  <w:num w:numId="14" w16cid:durableId="1453212246">
    <w:abstractNumId w:val="6"/>
  </w:num>
  <w:num w:numId="15" w16cid:durableId="380449463">
    <w:abstractNumId w:val="5"/>
  </w:num>
  <w:num w:numId="16" w16cid:durableId="1767270476">
    <w:abstractNumId w:val="14"/>
  </w:num>
  <w:num w:numId="17" w16cid:durableId="1140805261">
    <w:abstractNumId w:val="32"/>
  </w:num>
  <w:num w:numId="18" w16cid:durableId="784928348">
    <w:abstractNumId w:val="1"/>
  </w:num>
  <w:num w:numId="19" w16cid:durableId="285238354">
    <w:abstractNumId w:val="22"/>
  </w:num>
  <w:num w:numId="20" w16cid:durableId="1238393878">
    <w:abstractNumId w:val="26"/>
  </w:num>
  <w:num w:numId="21" w16cid:durableId="1590698862">
    <w:abstractNumId w:val="34"/>
  </w:num>
  <w:num w:numId="22" w16cid:durableId="1731686291">
    <w:abstractNumId w:val="23"/>
  </w:num>
  <w:num w:numId="23" w16cid:durableId="598758492">
    <w:abstractNumId w:val="21"/>
  </w:num>
  <w:num w:numId="24" w16cid:durableId="1611935794">
    <w:abstractNumId w:val="4"/>
  </w:num>
  <w:num w:numId="25" w16cid:durableId="1869833351">
    <w:abstractNumId w:val="11"/>
  </w:num>
  <w:num w:numId="26" w16cid:durableId="632173753">
    <w:abstractNumId w:val="25"/>
  </w:num>
  <w:num w:numId="27" w16cid:durableId="1539581964">
    <w:abstractNumId w:val="20"/>
  </w:num>
  <w:num w:numId="28" w16cid:durableId="1406218640">
    <w:abstractNumId w:val="29"/>
  </w:num>
  <w:num w:numId="29" w16cid:durableId="1026635822">
    <w:abstractNumId w:val="0"/>
  </w:num>
  <w:num w:numId="30" w16cid:durableId="413629583">
    <w:abstractNumId w:val="12"/>
  </w:num>
  <w:num w:numId="31" w16cid:durableId="433134221">
    <w:abstractNumId w:val="10"/>
  </w:num>
  <w:num w:numId="32" w16cid:durableId="1886142463">
    <w:abstractNumId w:val="18"/>
  </w:num>
  <w:num w:numId="33" w16cid:durableId="1312056802">
    <w:abstractNumId w:val="19"/>
  </w:num>
  <w:num w:numId="34" w16cid:durableId="1789154059">
    <w:abstractNumId w:val="8"/>
  </w:num>
  <w:num w:numId="35" w16cid:durableId="1698895972">
    <w:abstractNumId w:val="3"/>
  </w:num>
  <w:num w:numId="36" w16cid:durableId="1986811897">
    <w:abstractNumId w:val="2"/>
  </w:num>
  <w:num w:numId="37" w16cid:durableId="14376745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809"/>
    <w:rsid w:val="00022A43"/>
    <w:rsid w:val="00042BAB"/>
    <w:rsid w:val="00087A64"/>
    <w:rsid w:val="00113E72"/>
    <w:rsid w:val="00136361"/>
    <w:rsid w:val="00190863"/>
    <w:rsid w:val="001929F8"/>
    <w:rsid w:val="001D44E5"/>
    <w:rsid w:val="001F19DD"/>
    <w:rsid w:val="001F1C27"/>
    <w:rsid w:val="001F2829"/>
    <w:rsid w:val="00204B9D"/>
    <w:rsid w:val="00210FE1"/>
    <w:rsid w:val="00241193"/>
    <w:rsid w:val="002719C5"/>
    <w:rsid w:val="002A0456"/>
    <w:rsid w:val="002C48A0"/>
    <w:rsid w:val="002C5158"/>
    <w:rsid w:val="002D1CDC"/>
    <w:rsid w:val="003B337E"/>
    <w:rsid w:val="003B697C"/>
    <w:rsid w:val="00405B8F"/>
    <w:rsid w:val="0044080D"/>
    <w:rsid w:val="00442F1D"/>
    <w:rsid w:val="004B0DDF"/>
    <w:rsid w:val="004D1949"/>
    <w:rsid w:val="00562769"/>
    <w:rsid w:val="00572AB2"/>
    <w:rsid w:val="005757BF"/>
    <w:rsid w:val="00585B80"/>
    <w:rsid w:val="005C1E87"/>
    <w:rsid w:val="005C7345"/>
    <w:rsid w:val="005E30D3"/>
    <w:rsid w:val="00617F7A"/>
    <w:rsid w:val="006339FF"/>
    <w:rsid w:val="0063417A"/>
    <w:rsid w:val="0065236B"/>
    <w:rsid w:val="00677A09"/>
    <w:rsid w:val="006905F9"/>
    <w:rsid w:val="007252A8"/>
    <w:rsid w:val="00727472"/>
    <w:rsid w:val="00732D91"/>
    <w:rsid w:val="00766C7A"/>
    <w:rsid w:val="007712F9"/>
    <w:rsid w:val="00784A11"/>
    <w:rsid w:val="00832676"/>
    <w:rsid w:val="008B001A"/>
    <w:rsid w:val="008E049C"/>
    <w:rsid w:val="008F5D5E"/>
    <w:rsid w:val="00942809"/>
    <w:rsid w:val="009F6721"/>
    <w:rsid w:val="00A05E32"/>
    <w:rsid w:val="00A76EE5"/>
    <w:rsid w:val="00B6460D"/>
    <w:rsid w:val="00B75475"/>
    <w:rsid w:val="00B8480E"/>
    <w:rsid w:val="00B93869"/>
    <w:rsid w:val="00BA4096"/>
    <w:rsid w:val="00BF6481"/>
    <w:rsid w:val="00C12D25"/>
    <w:rsid w:val="00C6543B"/>
    <w:rsid w:val="00CF3D6F"/>
    <w:rsid w:val="00CF714B"/>
    <w:rsid w:val="00D5095F"/>
    <w:rsid w:val="00D910D6"/>
    <w:rsid w:val="00DB0DDC"/>
    <w:rsid w:val="00DF00FE"/>
    <w:rsid w:val="00E01539"/>
    <w:rsid w:val="00E13BAA"/>
    <w:rsid w:val="00E25B85"/>
    <w:rsid w:val="00F1312F"/>
    <w:rsid w:val="00F26439"/>
    <w:rsid w:val="00F26BCB"/>
    <w:rsid w:val="00F37E4D"/>
    <w:rsid w:val="00F86C5A"/>
    <w:rsid w:val="00FA4B72"/>
    <w:rsid w:val="00FD2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C489"/>
  <w15:docId w15:val="{5993F7EC-841F-435F-A3FC-FB47C155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Titre2">
    <w:name w:val="heading 2"/>
    <w:basedOn w:val="Normal"/>
    <w:next w:val="Normal"/>
    <w:uiPriority w:val="9"/>
    <w:unhideWhenUsed/>
    <w:qFormat/>
    <w:pPr>
      <w:keepNext/>
      <w:keepLines/>
      <w:spacing w:before="40" w:after="0" w:line="240" w:lineRule="auto"/>
      <w:jc w:val="both"/>
      <w:outlineLvl w:val="1"/>
    </w:pPr>
    <w:rPr>
      <w:rFonts w:ascii="Calibri Light" w:eastAsia="Yu Gothic Light" w:hAnsi="Calibri Light" w:cs="Times New Roman"/>
      <w:color w:val="2E74B5"/>
      <w:sz w:val="26"/>
      <w:szCs w:val="26"/>
      <w:lang w:val="en-US"/>
    </w:rPr>
  </w:style>
  <w:style w:type="paragraph" w:styleId="Titre3">
    <w:name w:val="heading 3"/>
    <w:basedOn w:val="Normal"/>
    <w:uiPriority w:val="9"/>
    <w:unhideWhenUsed/>
    <w:qFormat/>
    <w:pPr>
      <w:spacing w:before="100" w:after="100" w:line="240" w:lineRule="auto"/>
      <w:outlineLvl w:val="2"/>
    </w:pPr>
    <w:rPr>
      <w:rFonts w:ascii="Times New Roman" w:eastAsia="Times New Roman" w:hAnsi="Times New Roman" w:cs="Times New Roman"/>
      <w:b/>
      <w:bCs/>
      <w:sz w:val="27"/>
      <w:szCs w:val="27"/>
      <w:lang w:val="en-US"/>
    </w:rPr>
  </w:style>
  <w:style w:type="paragraph" w:styleId="Titre4">
    <w:name w:val="heading 4"/>
    <w:basedOn w:val="Normal"/>
    <w:uiPriority w:val="9"/>
    <w:unhideWhenUsed/>
    <w:qFormat/>
    <w:pPr>
      <w:spacing w:before="100" w:after="100" w:line="240" w:lineRule="auto"/>
      <w:outlineLvl w:val="3"/>
    </w:pPr>
    <w:rPr>
      <w:rFonts w:ascii="Times New Roman" w:eastAsia="Times New Roman" w:hAnsi="Times New Roman" w:cs="Times New Roman"/>
      <w:b/>
      <w:bCs/>
      <w:sz w:val="24"/>
      <w:szCs w:val="24"/>
      <w:lang w:val="en-US"/>
    </w:rPr>
  </w:style>
  <w:style w:type="paragraph" w:styleId="Titre5">
    <w:name w:val="heading 5"/>
    <w:basedOn w:val="Normal"/>
    <w:next w:val="Normal"/>
    <w:uiPriority w:val="9"/>
    <w:unhideWhenUsed/>
    <w:qFormat/>
    <w:pPr>
      <w:keepNext/>
      <w:keepLines/>
      <w:spacing w:before="40" w:after="0"/>
      <w:outlineLvl w:val="4"/>
    </w:pPr>
    <w:rPr>
      <w:rFonts w:ascii="Calibri Light" w:eastAsia="Yu Gothic Light" w:hAnsi="Calibri Light" w:cs="Times New Roman"/>
      <w:color w:val="2E74B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3Char">
    <w:name w:val="Heading 3 Char"/>
    <w:basedOn w:val="Policepardfaut"/>
    <w:rPr>
      <w:rFonts w:ascii="Times New Roman" w:eastAsia="Times New Roman" w:hAnsi="Times New Roman" w:cs="Times New Roman"/>
      <w:b/>
      <w:bCs/>
      <w:sz w:val="27"/>
      <w:szCs w:val="27"/>
    </w:rPr>
  </w:style>
  <w:style w:type="character" w:customStyle="1" w:styleId="Heading4Char">
    <w:name w:val="Heading 4 Char"/>
    <w:basedOn w:val="Policepardfaut"/>
    <w:rPr>
      <w:rFonts w:ascii="Times New Roman" w:eastAsia="Times New Roman" w:hAnsi="Times New Roman" w:cs="Times New Roman"/>
      <w:b/>
      <w:bCs/>
      <w:sz w:val="24"/>
      <w:szCs w:val="24"/>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Pr>
      <w:b/>
      <w:bCs/>
    </w:rPr>
  </w:style>
  <w:style w:type="character" w:customStyle="1" w:styleId="Heading5Char">
    <w:name w:val="Heading 5 Char"/>
    <w:basedOn w:val="Policepardfaut"/>
    <w:rPr>
      <w:rFonts w:ascii="Calibri Light" w:eastAsia="Yu Gothic Light" w:hAnsi="Calibri Light" w:cs="Times New Roman"/>
      <w:color w:val="2E74B5"/>
      <w:lang w:val="en-GB"/>
    </w:rPr>
  </w:style>
  <w:style w:type="paragraph" w:styleId="Paragraphedeliste">
    <w:name w:val="List Paragraph"/>
    <w:basedOn w:val="Normal"/>
    <w:uiPriority w:val="34"/>
    <w:qFormat/>
    <w:pPr>
      <w:ind w:left="720"/>
    </w:pPr>
  </w:style>
  <w:style w:type="paragraph" w:styleId="En-tte">
    <w:name w:val="header"/>
    <w:basedOn w:val="Normal"/>
    <w:pPr>
      <w:tabs>
        <w:tab w:val="center" w:pos="4680"/>
        <w:tab w:val="right" w:pos="9360"/>
      </w:tabs>
      <w:spacing w:after="0" w:line="240" w:lineRule="auto"/>
    </w:pPr>
  </w:style>
  <w:style w:type="character" w:customStyle="1" w:styleId="HeaderChar">
    <w:name w:val="Header Char"/>
    <w:basedOn w:val="Policepardfaut"/>
    <w:rPr>
      <w:lang w:val="en-GB"/>
    </w:rPr>
  </w:style>
  <w:style w:type="paragraph" w:styleId="Pieddepage">
    <w:name w:val="footer"/>
    <w:basedOn w:val="Normal"/>
    <w:pPr>
      <w:tabs>
        <w:tab w:val="center" w:pos="4680"/>
        <w:tab w:val="right" w:pos="9360"/>
      </w:tabs>
      <w:spacing w:after="0" w:line="240" w:lineRule="auto"/>
    </w:pPr>
  </w:style>
  <w:style w:type="character" w:customStyle="1" w:styleId="FooterChar">
    <w:name w:val="Footer Char"/>
    <w:basedOn w:val="Policepardfaut"/>
    <w:rPr>
      <w:lang w:val="en-GB"/>
    </w:rPr>
  </w:style>
  <w:style w:type="character" w:customStyle="1" w:styleId="Heading2Char">
    <w:name w:val="Heading 2 Char"/>
    <w:basedOn w:val="Policepardfaut"/>
    <w:rPr>
      <w:rFonts w:ascii="Calibri Light" w:eastAsia="Yu Gothic Light" w:hAnsi="Calibri Light" w:cs="Times New Roman"/>
      <w:color w:val="2E74B5"/>
      <w:sz w:val="26"/>
      <w:szCs w:val="26"/>
    </w:rPr>
  </w:style>
  <w:style w:type="character" w:styleId="Marquedecommentaire">
    <w:name w:val="annotation reference"/>
    <w:basedOn w:val="Policepardfaut"/>
    <w:rPr>
      <w:sz w:val="16"/>
      <w:szCs w:val="16"/>
    </w:rPr>
  </w:style>
  <w:style w:type="paragraph" w:styleId="Commentaire">
    <w:name w:val="annotation text"/>
    <w:basedOn w:val="Normal"/>
    <w:pPr>
      <w:spacing w:line="240" w:lineRule="auto"/>
    </w:pPr>
    <w:rPr>
      <w:sz w:val="20"/>
      <w:szCs w:val="20"/>
    </w:rPr>
  </w:style>
  <w:style w:type="character" w:customStyle="1" w:styleId="CommentTextChar">
    <w:name w:val="Comment Text Char"/>
    <w:basedOn w:val="Policepardfaut"/>
    <w:rPr>
      <w:sz w:val="20"/>
      <w:szCs w:val="20"/>
      <w:lang w:val="en-GB"/>
    </w:rPr>
  </w:style>
  <w:style w:type="paragraph" w:styleId="Objetducommentaire">
    <w:name w:val="annotation subject"/>
    <w:basedOn w:val="Commentaire"/>
    <w:next w:val="Commentaire"/>
    <w:rPr>
      <w:b/>
      <w:bCs/>
    </w:rPr>
  </w:style>
  <w:style w:type="character" w:customStyle="1" w:styleId="CommentSubjectChar">
    <w:name w:val="Comment Subject Char"/>
    <w:basedOn w:val="CommentTextChar"/>
    <w:rPr>
      <w:b/>
      <w:bCs/>
      <w:sz w:val="20"/>
      <w:szCs w:val="20"/>
      <w:lang w:val="en-GB"/>
    </w:rPr>
  </w:style>
  <w:style w:type="paragraph" w:styleId="Textedebulles">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Policepardfaut"/>
    <w:rPr>
      <w:rFonts w:ascii="Segoe UI" w:hAnsi="Segoe UI" w:cs="Segoe UI"/>
      <w:sz w:val="18"/>
      <w:szCs w:val="18"/>
      <w:lang w:val="en-GB"/>
    </w:rPr>
  </w:style>
  <w:style w:type="character" w:styleId="Lienhypertexte">
    <w:name w:val="Hyperlink"/>
    <w:basedOn w:val="Policepardfaut"/>
    <w:rPr>
      <w:color w:val="0563C1"/>
      <w:u w:val="single"/>
    </w:rPr>
  </w:style>
  <w:style w:type="paragraph" w:styleId="Sansinterligne">
    <w:name w:val="No Spacing"/>
    <w:uiPriority w:val="1"/>
    <w:qFormat/>
    <w:rsid w:val="003B697C"/>
    <w:pPr>
      <w:autoSpaceDN/>
      <w:spacing w:after="0" w:line="240" w:lineRule="auto"/>
      <w:textAlignment w:val="auto"/>
    </w:pPr>
    <w:rPr>
      <w:rFonts w:asciiTheme="minorHAnsi" w:eastAsiaTheme="minorHAnsi" w:hAnsiTheme="minorHAnsi" w:cstheme="minorBidi"/>
      <w:lang w:val="en-GB"/>
    </w:rPr>
  </w:style>
  <w:style w:type="paragraph" w:styleId="Rvision">
    <w:name w:val="Revision"/>
    <w:hidden/>
    <w:uiPriority w:val="99"/>
    <w:semiHidden/>
    <w:rsid w:val="00F26BCB"/>
    <w:pPr>
      <w:autoSpaceDN/>
      <w:spacing w:after="0" w:line="240" w:lineRule="auto"/>
      <w:textAlignment w:val="auto"/>
    </w:pPr>
    <w:rPr>
      <w:lang w:val="en-GB"/>
    </w:rPr>
  </w:style>
  <w:style w:type="character" w:styleId="Mentionnonrsolue">
    <w:name w:val="Unresolved Mention"/>
    <w:basedOn w:val="Policepardfaut"/>
    <w:uiPriority w:val="99"/>
    <w:semiHidden/>
    <w:unhideWhenUsed/>
    <w:rsid w:val="002A0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undi@fxb.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undi@fxb.org" TargetMode="External"/><Relationship Id="rId4" Type="http://schemas.openxmlformats.org/officeDocument/2006/relationships/settings" Target="settings.xml"/><Relationship Id="rId9" Type="http://schemas.openxmlformats.org/officeDocument/2006/relationships/hyperlink" Target="mailto:burundi@fx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D9611-C679-4375-86AE-FCA1BBD1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3173</Words>
  <Characters>17456</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Vianney Micomyiza</dc:creator>
  <cp:keywords>, docId:9185B080BC21DCA9C6101238DA9B33BD</cp:keywords>
  <dc:description/>
  <cp:lastModifiedBy>ndereyimana gisele</cp:lastModifiedBy>
  <cp:revision>2</cp:revision>
  <cp:lastPrinted>2024-08-21T13:09:00Z</cp:lastPrinted>
  <dcterms:created xsi:type="dcterms:W3CDTF">2026-04-08T07:34:00Z</dcterms:created>
  <dcterms:modified xsi:type="dcterms:W3CDTF">2026-04-08T07:34:00Z</dcterms:modified>
</cp:coreProperties>
</file>