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F8E" w:rsidRPr="00C81C7B" w:rsidRDefault="00E660E0" w:rsidP="00CA2F8E">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jc w:val="center"/>
        <w:rPr>
          <w:rStyle w:val="lev"/>
          <w:lang w:val="fr-FR"/>
        </w:rPr>
      </w:pPr>
      <w:r w:rsidRPr="009C5279">
        <w:rPr>
          <w:rStyle w:val="lev"/>
        </w:rPr>
        <w:t xml:space="preserve">AVIS </w:t>
      </w:r>
      <w:r w:rsidRPr="00C81C7B">
        <w:rPr>
          <w:rStyle w:val="lev"/>
        </w:rPr>
        <w:t>D’APPEL D’OFFRES OUVERT NATIONAL POUR LA</w:t>
      </w:r>
      <w:r w:rsidRPr="00C81C7B">
        <w:rPr>
          <w:lang w:val="fr-FR"/>
        </w:rPr>
        <w:t xml:space="preserve"> </w:t>
      </w:r>
      <w:r w:rsidR="004C1778" w:rsidRPr="00C81C7B">
        <w:rPr>
          <w:b/>
          <w:lang w:val="fr-FR"/>
        </w:rPr>
        <w:t xml:space="preserve">FOURNITURE </w:t>
      </w:r>
      <w:r w:rsidR="001B61B9" w:rsidRPr="00C81C7B">
        <w:rPr>
          <w:b/>
          <w:lang w:val="fr-FR"/>
        </w:rPr>
        <w:t>DES SEMENCES</w:t>
      </w:r>
      <w:r w:rsidR="004C1778" w:rsidRPr="00C81C7B">
        <w:rPr>
          <w:b/>
          <w:lang w:val="fr-FR"/>
        </w:rPr>
        <w:t xml:space="preserve"> </w:t>
      </w:r>
      <w:r w:rsidR="00754A97" w:rsidRPr="00C81C7B">
        <w:rPr>
          <w:b/>
          <w:lang w:val="fr-FR"/>
        </w:rPr>
        <w:t>DE LEGUMES</w:t>
      </w:r>
    </w:p>
    <w:p w:rsidR="00E660E0" w:rsidRPr="009C5279" w:rsidRDefault="00E660E0" w:rsidP="00CA2F8E">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jc w:val="center"/>
        <w:rPr>
          <w:rStyle w:val="Accentuation"/>
          <w:rFonts w:eastAsia="Calibri" w:cstheme="minorHAnsi"/>
          <w:i w:val="0"/>
          <w:sz w:val="22"/>
          <w:szCs w:val="22"/>
          <w:lang w:val="cs-CZ"/>
        </w:rPr>
      </w:pPr>
      <w:r w:rsidRPr="009C5279">
        <w:rPr>
          <w:rStyle w:val="Accentuation"/>
          <w:b/>
          <w:lang w:val="fr-FR"/>
        </w:rPr>
        <w:t>Bujumbura/Burundi</w:t>
      </w:r>
    </w:p>
    <w:p w:rsidR="00E660E0" w:rsidRPr="009C5279" w:rsidRDefault="00E660E0" w:rsidP="00E660E0">
      <w:pPr>
        <w:widowControl w:val="0"/>
        <w:numPr>
          <w:ilvl w:val="0"/>
          <w:numId w:val="14"/>
        </w:numPr>
        <w:tabs>
          <w:tab w:val="num" w:pos="709"/>
        </w:tabs>
        <w:spacing w:before="100" w:after="100"/>
        <w:ind w:left="709" w:hanging="709"/>
        <w:outlineLvl w:val="0"/>
        <w:rPr>
          <w:rStyle w:val="lev"/>
          <w:lang w:val="fr-FR"/>
        </w:rPr>
      </w:pPr>
      <w:r w:rsidRPr="009C5279">
        <w:rPr>
          <w:rStyle w:val="lev"/>
          <w:lang w:val="fr-FR"/>
        </w:rPr>
        <w:t>Référence de publication</w:t>
      </w:r>
    </w:p>
    <w:p w:rsidR="00E660E0" w:rsidRPr="009C5279" w:rsidRDefault="00E660E0" w:rsidP="00E660E0">
      <w:pPr>
        <w:pStyle w:val="Blockquote"/>
        <w:tabs>
          <w:tab w:val="left" w:pos="709"/>
        </w:tabs>
        <w:ind w:left="0"/>
        <w:rPr>
          <w:rFonts w:ascii="Times New Roman" w:hAnsi="Times New Roman"/>
          <w:szCs w:val="24"/>
          <w:lang w:val="nl-NL"/>
        </w:rPr>
      </w:pPr>
      <w:r w:rsidRPr="009C5279">
        <w:rPr>
          <w:rFonts w:ascii="Times New Roman" w:hAnsi="Times New Roman"/>
          <w:szCs w:val="24"/>
        </w:rPr>
        <w:t>Appel d’offres ouvert national</w:t>
      </w:r>
      <w:r w:rsidRPr="009C5279">
        <w:rPr>
          <w:rFonts w:ascii="Times New Roman" w:hAnsi="Times New Roman"/>
          <w:b/>
          <w:szCs w:val="24"/>
        </w:rPr>
        <w:t xml:space="preserve"> </w:t>
      </w:r>
      <w:r w:rsidR="000E6B4D" w:rsidRPr="009C5279">
        <w:rPr>
          <w:rFonts w:ascii="Times New Roman" w:hAnsi="Times New Roman"/>
          <w:caps/>
          <w:szCs w:val="24"/>
        </w:rPr>
        <w:t xml:space="preserve">N° : </w:t>
      </w:r>
    </w:p>
    <w:p w:rsidR="00E660E0" w:rsidRPr="009C5279" w:rsidRDefault="00E660E0" w:rsidP="00E660E0">
      <w:pPr>
        <w:widowControl w:val="0"/>
        <w:numPr>
          <w:ilvl w:val="0"/>
          <w:numId w:val="14"/>
        </w:numPr>
        <w:tabs>
          <w:tab w:val="num" w:pos="709"/>
        </w:tabs>
        <w:spacing w:before="100" w:after="100"/>
        <w:ind w:left="709" w:hanging="709"/>
        <w:outlineLvl w:val="0"/>
        <w:rPr>
          <w:rStyle w:val="lev"/>
          <w:lang w:val="fr-FR"/>
        </w:rPr>
      </w:pPr>
      <w:r w:rsidRPr="009C5279">
        <w:rPr>
          <w:rStyle w:val="lev"/>
          <w:lang w:val="fr-FR"/>
        </w:rPr>
        <w:t>Procédure</w:t>
      </w:r>
    </w:p>
    <w:p w:rsidR="00E660E0" w:rsidRPr="009C5279" w:rsidRDefault="00E660E0" w:rsidP="00E660E0">
      <w:pPr>
        <w:pStyle w:val="Blockquote"/>
        <w:tabs>
          <w:tab w:val="left" w:pos="709"/>
        </w:tabs>
        <w:ind w:left="0"/>
        <w:rPr>
          <w:rFonts w:ascii="Times New Roman" w:hAnsi="Times New Roman"/>
          <w:szCs w:val="24"/>
        </w:rPr>
      </w:pPr>
      <w:r w:rsidRPr="009C5279">
        <w:rPr>
          <w:rFonts w:ascii="Times New Roman" w:hAnsi="Times New Roman"/>
          <w:szCs w:val="24"/>
        </w:rPr>
        <w:t>Ouverte</w:t>
      </w:r>
    </w:p>
    <w:p w:rsidR="00E660E0" w:rsidRPr="009C5279" w:rsidRDefault="00E660E0" w:rsidP="00E660E0">
      <w:pPr>
        <w:widowControl w:val="0"/>
        <w:numPr>
          <w:ilvl w:val="0"/>
          <w:numId w:val="14"/>
        </w:numPr>
        <w:tabs>
          <w:tab w:val="num" w:pos="709"/>
        </w:tabs>
        <w:spacing w:before="100" w:after="100"/>
        <w:ind w:left="709" w:hanging="709"/>
        <w:outlineLvl w:val="0"/>
        <w:rPr>
          <w:rStyle w:val="lev"/>
          <w:lang w:val="fr-FR"/>
        </w:rPr>
      </w:pPr>
      <w:r w:rsidRPr="009C5279">
        <w:rPr>
          <w:rStyle w:val="lev"/>
          <w:lang w:val="fr-FR"/>
        </w:rPr>
        <w:t>Intitulé du programme</w:t>
      </w:r>
    </w:p>
    <w:p w:rsidR="00E660E0" w:rsidRPr="009C5279" w:rsidRDefault="001A7BFA" w:rsidP="00E660E0">
      <w:pPr>
        <w:widowControl w:val="0"/>
        <w:tabs>
          <w:tab w:val="num" w:pos="709"/>
        </w:tabs>
        <w:spacing w:before="100" w:after="100"/>
        <w:jc w:val="both"/>
        <w:outlineLvl w:val="0"/>
        <w:rPr>
          <w:rFonts w:eastAsiaTheme="majorEastAsia"/>
          <w:b/>
          <w:caps/>
          <w:lang w:val="en-US"/>
        </w:rPr>
      </w:pPr>
      <w:r w:rsidRPr="009C5279">
        <w:rPr>
          <w:rStyle w:val="lev"/>
          <w:lang w:val="en-US"/>
        </w:rPr>
        <w:t xml:space="preserve">TERINTAMBWE MW’ISI ITOTAHAYE </w:t>
      </w:r>
      <w:r w:rsidR="00E660E0" w:rsidRPr="009C5279">
        <w:rPr>
          <w:rStyle w:val="lev"/>
          <w:lang w:val="en-US"/>
        </w:rPr>
        <w:t xml:space="preserve">– </w:t>
      </w:r>
      <w:r w:rsidR="00E660E0" w:rsidRPr="009C5279">
        <w:rPr>
          <w:rFonts w:eastAsiaTheme="majorEastAsia"/>
          <w:caps/>
          <w:lang w:val="en-US"/>
        </w:rPr>
        <w:t>«</w:t>
      </w:r>
      <w:r w:rsidR="00F81004" w:rsidRPr="009C5279">
        <w:rPr>
          <w:rFonts w:eastAsiaTheme="majorEastAsia"/>
          <w:caps/>
          <w:lang w:val="en-US"/>
        </w:rPr>
        <w:t> GREEN</w:t>
      </w:r>
      <w:r w:rsidRPr="009C5279">
        <w:rPr>
          <w:rFonts w:eastAsiaTheme="majorEastAsia"/>
          <w:lang w:val="en-US"/>
        </w:rPr>
        <w:t xml:space="preserve"> GRADUATION </w:t>
      </w:r>
      <w:r w:rsidR="00E660E0" w:rsidRPr="009C5279">
        <w:rPr>
          <w:rFonts w:eastAsiaTheme="majorEastAsia"/>
          <w:caps/>
          <w:lang w:val="en-US"/>
        </w:rPr>
        <w:t>»</w:t>
      </w:r>
    </w:p>
    <w:p w:rsidR="00E660E0" w:rsidRPr="009C5279" w:rsidRDefault="00E660E0" w:rsidP="00E660E0">
      <w:pPr>
        <w:widowControl w:val="0"/>
        <w:numPr>
          <w:ilvl w:val="0"/>
          <w:numId w:val="14"/>
        </w:numPr>
        <w:tabs>
          <w:tab w:val="num" w:pos="709"/>
        </w:tabs>
        <w:spacing w:before="100" w:after="100"/>
        <w:ind w:left="709" w:hanging="709"/>
        <w:outlineLvl w:val="0"/>
        <w:rPr>
          <w:rStyle w:val="lev"/>
          <w:lang w:val="fr-FR"/>
        </w:rPr>
      </w:pPr>
      <w:r w:rsidRPr="009C5279">
        <w:rPr>
          <w:rStyle w:val="lev"/>
          <w:lang w:val="fr-FR"/>
        </w:rPr>
        <w:t>Financement</w:t>
      </w:r>
    </w:p>
    <w:p w:rsidR="00E660E0" w:rsidRPr="009C5279" w:rsidRDefault="00E660E0" w:rsidP="00E660E0">
      <w:pPr>
        <w:suppressAutoHyphens/>
        <w:spacing w:before="60"/>
        <w:jc w:val="both"/>
        <w:rPr>
          <w:lang w:val="fr-FR"/>
        </w:rPr>
      </w:pPr>
      <w:r w:rsidRPr="009C5279">
        <w:rPr>
          <w:lang w:val="fr-FR"/>
        </w:rPr>
        <w:t>Le p</w:t>
      </w:r>
      <w:r w:rsidR="001A7BFA" w:rsidRPr="009C5279">
        <w:rPr>
          <w:lang w:val="fr-FR"/>
        </w:rPr>
        <w:t xml:space="preserve">résent marché est financé par l’Irlande </w:t>
      </w:r>
      <w:r w:rsidRPr="009C5279">
        <w:rPr>
          <w:lang w:val="fr-FR"/>
        </w:rPr>
        <w:t xml:space="preserve">dans le cadre du contrat </w:t>
      </w:r>
      <w:r w:rsidR="00C426AE" w:rsidRPr="009C5279">
        <w:rPr>
          <w:lang w:val="fr-FR"/>
        </w:rPr>
        <w:t>entre la CAPAD et</w:t>
      </w:r>
      <w:r w:rsidR="001A7BFA" w:rsidRPr="009C5279">
        <w:rPr>
          <w:lang w:val="fr-FR"/>
        </w:rPr>
        <w:t xml:space="preserve"> CONCERN</w:t>
      </w:r>
      <w:r w:rsidRPr="009C5279">
        <w:t xml:space="preserve">. </w:t>
      </w:r>
    </w:p>
    <w:p w:rsidR="00E660E0" w:rsidRPr="009C5279" w:rsidRDefault="00E660E0" w:rsidP="00E660E0">
      <w:pPr>
        <w:widowControl w:val="0"/>
        <w:numPr>
          <w:ilvl w:val="0"/>
          <w:numId w:val="14"/>
        </w:numPr>
        <w:tabs>
          <w:tab w:val="num" w:pos="709"/>
        </w:tabs>
        <w:spacing w:before="100" w:after="100"/>
        <w:ind w:left="709" w:hanging="709"/>
        <w:outlineLvl w:val="0"/>
        <w:rPr>
          <w:rStyle w:val="lev"/>
          <w:lang w:val="fr-FR"/>
        </w:rPr>
      </w:pPr>
      <w:r w:rsidRPr="009C5279">
        <w:rPr>
          <w:rStyle w:val="lev"/>
          <w:lang w:val="fr-FR"/>
        </w:rPr>
        <w:t>Pouvoir adjudicateur</w:t>
      </w:r>
    </w:p>
    <w:p w:rsidR="00E660E0" w:rsidRPr="009C5279" w:rsidRDefault="00E660E0" w:rsidP="00462524">
      <w:pPr>
        <w:suppressAutoHyphens/>
        <w:spacing w:before="60"/>
        <w:jc w:val="both"/>
        <w:rPr>
          <w:lang w:val="fr-FR"/>
        </w:rPr>
      </w:pPr>
      <w:r w:rsidRPr="009C5279">
        <w:rPr>
          <w:lang w:val="fr-FR"/>
        </w:rPr>
        <w:t xml:space="preserve">La Confédération des Associations de Producteurs Agricoles pour le Développement (CAPAD) </w:t>
      </w:r>
    </w:p>
    <w:p w:rsidR="00E660E0" w:rsidRPr="009C5279" w:rsidRDefault="00E660E0" w:rsidP="00E660E0">
      <w:pPr>
        <w:snapToGrid w:val="0"/>
        <w:jc w:val="both"/>
        <w:rPr>
          <w:lang w:val="fr-FR"/>
        </w:rPr>
      </w:pPr>
    </w:p>
    <w:p w:rsidR="00E660E0" w:rsidRPr="00FD1EF0" w:rsidRDefault="00E660E0" w:rsidP="00E660E0">
      <w:pPr>
        <w:pStyle w:val="Titre1"/>
        <w:pBdr>
          <w:bottom w:val="single" w:sz="4" w:space="1" w:color="D2691E"/>
        </w:pBdr>
        <w:tabs>
          <w:tab w:val="num" w:pos="432"/>
        </w:tabs>
        <w:spacing w:after="160"/>
        <w:jc w:val="center"/>
        <w:rPr>
          <w:lang w:val="fr-FR"/>
        </w:rPr>
      </w:pPr>
      <w:r w:rsidRPr="00FD1EF0">
        <w:rPr>
          <w:lang w:val="fr-FR"/>
        </w:rPr>
        <w:t>SPECIFICATIONS DU MARCHE</w:t>
      </w:r>
    </w:p>
    <w:p w:rsidR="00E660E0" w:rsidRPr="009C5279" w:rsidRDefault="00E660E0" w:rsidP="00E660E0">
      <w:pPr>
        <w:jc w:val="center"/>
        <w:rPr>
          <w:b/>
          <w:lang w:val="fr-FR"/>
        </w:rPr>
      </w:pPr>
    </w:p>
    <w:p w:rsidR="00E660E0" w:rsidRPr="00D96D24" w:rsidRDefault="00FD1EF0" w:rsidP="00FD1EF0">
      <w:pPr>
        <w:spacing w:after="200" w:line="276" w:lineRule="auto"/>
        <w:jc w:val="both"/>
        <w:rPr>
          <w:rStyle w:val="lev"/>
          <w:lang w:val="fr-FR"/>
        </w:rPr>
      </w:pPr>
      <w:r>
        <w:rPr>
          <w:rStyle w:val="lev"/>
          <w:lang w:val="fr-FR"/>
        </w:rPr>
        <w:t xml:space="preserve">6. </w:t>
      </w:r>
      <w:r w:rsidR="00E660E0" w:rsidRPr="00FD1EF0">
        <w:rPr>
          <w:rStyle w:val="lev"/>
          <w:lang w:val="fr-FR"/>
        </w:rPr>
        <w:t xml:space="preserve">Description du </w:t>
      </w:r>
      <w:r w:rsidR="00E660E0" w:rsidRPr="00D96D24">
        <w:rPr>
          <w:rStyle w:val="lev"/>
          <w:lang w:val="fr-FR"/>
        </w:rPr>
        <w:t>marché</w:t>
      </w:r>
    </w:p>
    <w:p w:rsidR="00E660E0" w:rsidRPr="00D96D24" w:rsidRDefault="00E660E0" w:rsidP="00E660E0">
      <w:pPr>
        <w:jc w:val="both"/>
        <w:rPr>
          <w:lang w:val="fr-FR"/>
        </w:rPr>
      </w:pPr>
      <w:r w:rsidRPr="00D96D24">
        <w:rPr>
          <w:lang w:val="fr-FR"/>
        </w:rPr>
        <w:t xml:space="preserve">Le marché concerne la fourniture des </w:t>
      </w:r>
      <w:r w:rsidR="00EA36B1" w:rsidRPr="00D96D24">
        <w:rPr>
          <w:lang w:val="fr-FR"/>
        </w:rPr>
        <w:t xml:space="preserve">semences de légumes </w:t>
      </w:r>
      <w:r w:rsidR="00BB477E" w:rsidRPr="00D96D24">
        <w:rPr>
          <w:lang w:val="fr-FR"/>
        </w:rPr>
        <w:t>« </w:t>
      </w:r>
      <w:r w:rsidR="00C426AE" w:rsidRPr="00D96D24">
        <w:t xml:space="preserve">poireaux, poivrons, </w:t>
      </w:r>
      <w:r w:rsidR="00616CBC" w:rsidRPr="00D96D24">
        <w:t>amarantes,</w:t>
      </w:r>
      <w:r w:rsidR="002B33B0" w:rsidRPr="00D96D24">
        <w:t xml:space="preserve"> </w:t>
      </w:r>
      <w:r w:rsidR="00FB7712" w:rsidRPr="00D96D24">
        <w:t>carottes, choux,</w:t>
      </w:r>
      <w:r w:rsidR="00616CBC" w:rsidRPr="00D96D24">
        <w:t xml:space="preserve"> </w:t>
      </w:r>
      <w:r w:rsidR="00613023" w:rsidRPr="00D96D24">
        <w:t>oignons</w:t>
      </w:r>
      <w:r w:rsidR="00C47AAC" w:rsidRPr="00D96D24">
        <w:t xml:space="preserve"> rouge et blanc</w:t>
      </w:r>
      <w:r w:rsidR="00C40E98" w:rsidRPr="00D96D24">
        <w:rPr>
          <w:lang w:val="fr-FR"/>
        </w:rPr>
        <w:t>»</w:t>
      </w:r>
      <w:r w:rsidR="001B26C5" w:rsidRPr="00D96D24">
        <w:rPr>
          <w:lang w:val="fr-FR"/>
        </w:rPr>
        <w:t xml:space="preserve"> </w:t>
      </w:r>
      <w:r w:rsidRPr="00D96D24">
        <w:rPr>
          <w:lang w:val="fr-FR"/>
        </w:rPr>
        <w:t xml:space="preserve">dans </w:t>
      </w:r>
      <w:r w:rsidRPr="00D96D24">
        <w:t xml:space="preserve">les </w:t>
      </w:r>
      <w:r w:rsidR="00C426AE" w:rsidRPr="00D96D24">
        <w:t xml:space="preserve">communes de </w:t>
      </w:r>
      <w:r w:rsidR="001A7BFA" w:rsidRPr="00D96D24">
        <w:t>Bubanza</w:t>
      </w:r>
      <w:r w:rsidR="00C426AE" w:rsidRPr="00D96D24">
        <w:t xml:space="preserve"> (province </w:t>
      </w:r>
      <w:r w:rsidR="002B33B0" w:rsidRPr="00D96D24">
        <w:t>Bujumbura</w:t>
      </w:r>
      <w:r w:rsidR="00C426AE" w:rsidRPr="00D96D24">
        <w:t>)</w:t>
      </w:r>
      <w:r w:rsidR="001A7BFA" w:rsidRPr="00D96D24">
        <w:t xml:space="preserve">, </w:t>
      </w:r>
      <w:r w:rsidR="002B33B0" w:rsidRPr="00D96D24">
        <w:t>Cibitoke (province Bujumbura</w:t>
      </w:r>
      <w:r w:rsidR="00C426AE" w:rsidRPr="00D96D24">
        <w:t xml:space="preserve">) et  </w:t>
      </w:r>
      <w:r w:rsidR="002B33B0" w:rsidRPr="00D96D24">
        <w:t>Kirundo (province Butanyerera</w:t>
      </w:r>
      <w:r w:rsidR="00C426AE" w:rsidRPr="00D96D24">
        <w:t>)</w:t>
      </w:r>
      <w:r w:rsidR="00F66853" w:rsidRPr="00D96D24">
        <w:t xml:space="preserve">. </w:t>
      </w:r>
    </w:p>
    <w:p w:rsidR="001A7BFA" w:rsidRPr="00D96D24" w:rsidRDefault="001A7BFA" w:rsidP="001A6FA5">
      <w:pPr>
        <w:spacing w:after="100"/>
        <w:jc w:val="both"/>
        <w:rPr>
          <w:rStyle w:val="lev"/>
        </w:rPr>
      </w:pPr>
    </w:p>
    <w:p w:rsidR="00E660E0" w:rsidRPr="00D96D24" w:rsidRDefault="000D1788" w:rsidP="000D1788">
      <w:pPr>
        <w:spacing w:after="100"/>
        <w:jc w:val="both"/>
        <w:rPr>
          <w:rStyle w:val="lev"/>
          <w:b w:val="0"/>
        </w:rPr>
      </w:pPr>
      <w:r w:rsidRPr="00D96D24">
        <w:rPr>
          <w:rStyle w:val="lev"/>
        </w:rPr>
        <w:t xml:space="preserve">7. </w:t>
      </w:r>
      <w:r w:rsidR="00E660E0" w:rsidRPr="00D96D24">
        <w:rPr>
          <w:rStyle w:val="lev"/>
        </w:rPr>
        <w:t>Nombre et intitulés des lots</w:t>
      </w:r>
    </w:p>
    <w:p w:rsidR="009839FC" w:rsidRPr="00D96D24" w:rsidRDefault="00E660E0" w:rsidP="00E660E0">
      <w:pPr>
        <w:pStyle w:val="Blockquote"/>
        <w:ind w:left="0" w:right="-58"/>
        <w:jc w:val="both"/>
        <w:rPr>
          <w:rFonts w:ascii="Times New Roman" w:hAnsi="Times New Roman"/>
          <w:szCs w:val="24"/>
        </w:rPr>
      </w:pPr>
      <w:r w:rsidRPr="00D96D24">
        <w:rPr>
          <w:rFonts w:ascii="Times New Roman" w:hAnsi="Times New Roman"/>
          <w:szCs w:val="24"/>
        </w:rPr>
        <w:t>Le marc</w:t>
      </w:r>
      <w:r w:rsidR="001A7BFA" w:rsidRPr="00D96D24">
        <w:rPr>
          <w:rFonts w:ascii="Times New Roman" w:hAnsi="Times New Roman"/>
          <w:szCs w:val="24"/>
        </w:rPr>
        <w:t xml:space="preserve">hé est constitué de </w:t>
      </w:r>
      <w:r w:rsidR="004E12A7" w:rsidRPr="00D96D24">
        <w:rPr>
          <w:rFonts w:ascii="Times New Roman" w:hAnsi="Times New Roman"/>
          <w:szCs w:val="24"/>
        </w:rPr>
        <w:t>Douze</w:t>
      </w:r>
      <w:r w:rsidR="001A7BFA" w:rsidRPr="00D96D24">
        <w:rPr>
          <w:rFonts w:ascii="Times New Roman" w:hAnsi="Times New Roman"/>
          <w:szCs w:val="24"/>
        </w:rPr>
        <w:t xml:space="preserve"> lots  </w:t>
      </w:r>
      <w:r w:rsidR="001A7BFA" w:rsidRPr="00D96D24">
        <w:rPr>
          <w:rFonts w:ascii="Times New Roman" w:hAnsi="Times New Roman"/>
          <w:b/>
          <w:szCs w:val="24"/>
        </w:rPr>
        <w:t>(</w:t>
      </w:r>
      <w:r w:rsidR="003E6D84" w:rsidRPr="00D96D24">
        <w:rPr>
          <w:rFonts w:ascii="Times New Roman" w:hAnsi="Times New Roman"/>
          <w:b/>
          <w:szCs w:val="24"/>
        </w:rPr>
        <w:t>3</w:t>
      </w:r>
      <w:r w:rsidRPr="00D96D24">
        <w:rPr>
          <w:rFonts w:ascii="Times New Roman" w:hAnsi="Times New Roman"/>
          <w:b/>
          <w:szCs w:val="24"/>
        </w:rPr>
        <w:t xml:space="preserve"> lots) </w:t>
      </w:r>
      <w:r w:rsidR="003E6D84" w:rsidRPr="00D96D24">
        <w:rPr>
          <w:rFonts w:ascii="Times New Roman" w:hAnsi="Times New Roman"/>
          <w:szCs w:val="24"/>
        </w:rPr>
        <w:t xml:space="preserve">correspondant aux trois </w:t>
      </w:r>
      <w:r w:rsidR="007748A1" w:rsidRPr="00D96D24">
        <w:rPr>
          <w:rFonts w:ascii="Times New Roman" w:hAnsi="Times New Roman"/>
          <w:szCs w:val="24"/>
        </w:rPr>
        <w:t>communes</w:t>
      </w:r>
      <w:r w:rsidRPr="00D96D24">
        <w:rPr>
          <w:rFonts w:ascii="Times New Roman" w:hAnsi="Times New Roman"/>
          <w:szCs w:val="24"/>
        </w:rPr>
        <w:t xml:space="preserve"> tel que décrit dans le tableau ci -après:</w:t>
      </w:r>
    </w:p>
    <w:p w:rsidR="005A0BF8" w:rsidRPr="00D96D24" w:rsidRDefault="005A0BF8" w:rsidP="00E660E0">
      <w:pPr>
        <w:pStyle w:val="Blockquote"/>
        <w:ind w:left="0" w:right="-58"/>
        <w:jc w:val="both"/>
        <w:rPr>
          <w:rFonts w:ascii="Times New Roman" w:hAnsi="Times New Roman"/>
          <w:szCs w:val="24"/>
        </w:rPr>
      </w:pPr>
    </w:p>
    <w:tbl>
      <w:tblPr>
        <w:tblpPr w:leftFromText="180" w:rightFromText="180" w:vertAnchor="text" w:tblpX="-714" w:tblpY="1"/>
        <w:tblOverlap w:val="never"/>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275"/>
        <w:gridCol w:w="6237"/>
        <w:gridCol w:w="1937"/>
      </w:tblGrid>
      <w:tr w:rsidR="00A05B66" w:rsidRPr="00A05B66" w:rsidTr="00B8092D">
        <w:tc>
          <w:tcPr>
            <w:tcW w:w="988" w:type="dxa"/>
          </w:tcPr>
          <w:p w:rsidR="00E660E0" w:rsidRPr="00A05B66" w:rsidRDefault="00E660E0" w:rsidP="009839FC">
            <w:pPr>
              <w:pStyle w:val="Blockquote"/>
              <w:ind w:left="0" w:right="-58"/>
              <w:jc w:val="both"/>
              <w:rPr>
                <w:rFonts w:ascii="Times New Roman" w:hAnsi="Times New Roman"/>
                <w:b/>
                <w:sz w:val="20"/>
              </w:rPr>
            </w:pPr>
            <w:r w:rsidRPr="00A05B66">
              <w:rPr>
                <w:rFonts w:ascii="Times New Roman" w:hAnsi="Times New Roman"/>
                <w:b/>
                <w:sz w:val="20"/>
              </w:rPr>
              <w:t>N° du lot</w:t>
            </w:r>
          </w:p>
        </w:tc>
        <w:tc>
          <w:tcPr>
            <w:tcW w:w="1275" w:type="dxa"/>
          </w:tcPr>
          <w:p w:rsidR="00E660E0" w:rsidRPr="00A05B66" w:rsidRDefault="00E660E0" w:rsidP="009839FC">
            <w:pPr>
              <w:pStyle w:val="Blockquote"/>
              <w:ind w:left="0" w:right="-58"/>
              <w:jc w:val="both"/>
              <w:rPr>
                <w:rFonts w:ascii="Times New Roman" w:hAnsi="Times New Roman"/>
                <w:b/>
                <w:sz w:val="20"/>
              </w:rPr>
            </w:pPr>
            <w:r w:rsidRPr="00A05B66">
              <w:rPr>
                <w:rFonts w:ascii="Times New Roman" w:hAnsi="Times New Roman"/>
                <w:b/>
                <w:sz w:val="20"/>
              </w:rPr>
              <w:t>Provinces</w:t>
            </w:r>
          </w:p>
        </w:tc>
        <w:tc>
          <w:tcPr>
            <w:tcW w:w="6237" w:type="dxa"/>
          </w:tcPr>
          <w:p w:rsidR="00E660E0" w:rsidRPr="00A05B66" w:rsidRDefault="00E660E0" w:rsidP="009839FC">
            <w:pPr>
              <w:pStyle w:val="Blockquote"/>
              <w:ind w:left="0" w:right="-58"/>
              <w:jc w:val="both"/>
              <w:rPr>
                <w:rFonts w:ascii="Times New Roman" w:hAnsi="Times New Roman"/>
                <w:b/>
                <w:sz w:val="20"/>
              </w:rPr>
            </w:pPr>
            <w:r w:rsidRPr="00A05B66">
              <w:rPr>
                <w:rFonts w:ascii="Times New Roman" w:hAnsi="Times New Roman"/>
                <w:b/>
                <w:sz w:val="20"/>
              </w:rPr>
              <w:t>Quantité prévues par commune</w:t>
            </w:r>
            <w:r w:rsidR="00B83EDF" w:rsidRPr="00A05B66">
              <w:rPr>
                <w:rFonts w:ascii="Times New Roman" w:hAnsi="Times New Roman"/>
                <w:b/>
                <w:sz w:val="20"/>
              </w:rPr>
              <w:t xml:space="preserve"> </w:t>
            </w:r>
          </w:p>
        </w:tc>
        <w:tc>
          <w:tcPr>
            <w:tcW w:w="1937" w:type="dxa"/>
          </w:tcPr>
          <w:p w:rsidR="00E660E0" w:rsidRPr="00A05B66" w:rsidRDefault="00E660E0" w:rsidP="009839FC">
            <w:pPr>
              <w:pStyle w:val="Blockquote"/>
              <w:ind w:left="0" w:right="-58"/>
              <w:jc w:val="both"/>
              <w:rPr>
                <w:rFonts w:ascii="Times New Roman" w:hAnsi="Times New Roman"/>
                <w:b/>
                <w:sz w:val="20"/>
              </w:rPr>
            </w:pPr>
            <w:r w:rsidRPr="00A05B66">
              <w:rPr>
                <w:rFonts w:ascii="Times New Roman" w:hAnsi="Times New Roman"/>
                <w:b/>
                <w:sz w:val="20"/>
              </w:rPr>
              <w:t xml:space="preserve">Lieu de livraison   </w:t>
            </w:r>
          </w:p>
        </w:tc>
      </w:tr>
      <w:tr w:rsidR="00A05B66" w:rsidRPr="00A05B66" w:rsidTr="00B8092D">
        <w:tc>
          <w:tcPr>
            <w:tcW w:w="988" w:type="dxa"/>
          </w:tcPr>
          <w:p w:rsidR="007A4F99" w:rsidRPr="009B3902" w:rsidRDefault="007E00E4" w:rsidP="007A4F99">
            <w:pPr>
              <w:pStyle w:val="Blockquote"/>
              <w:ind w:left="0" w:right="-58"/>
              <w:jc w:val="both"/>
              <w:rPr>
                <w:rFonts w:ascii="Times New Roman" w:hAnsi="Times New Roman"/>
                <w:sz w:val="20"/>
              </w:rPr>
            </w:pPr>
            <w:r w:rsidRPr="009B3902">
              <w:rPr>
                <w:rFonts w:ascii="Times New Roman" w:hAnsi="Times New Roman"/>
                <w:sz w:val="20"/>
              </w:rPr>
              <w:t>Lot 1</w:t>
            </w:r>
          </w:p>
        </w:tc>
        <w:tc>
          <w:tcPr>
            <w:tcW w:w="1275" w:type="dxa"/>
          </w:tcPr>
          <w:p w:rsidR="007A4F99" w:rsidRPr="009B3902" w:rsidRDefault="007A4F99" w:rsidP="007A4F99">
            <w:pPr>
              <w:pStyle w:val="Blockquote"/>
              <w:ind w:left="0" w:right="-58"/>
              <w:jc w:val="both"/>
              <w:rPr>
                <w:rFonts w:ascii="Times New Roman" w:hAnsi="Times New Roman"/>
                <w:sz w:val="20"/>
              </w:rPr>
            </w:pPr>
            <w:r w:rsidRPr="009B3902">
              <w:rPr>
                <w:rFonts w:ascii="Times New Roman" w:hAnsi="Times New Roman"/>
                <w:sz w:val="20"/>
              </w:rPr>
              <w:t>BUBANZA</w:t>
            </w:r>
          </w:p>
        </w:tc>
        <w:tc>
          <w:tcPr>
            <w:tcW w:w="6237" w:type="dxa"/>
          </w:tcPr>
          <w:p w:rsidR="007A4F99" w:rsidRPr="00636828" w:rsidRDefault="00423B13" w:rsidP="007A4F99">
            <w:pPr>
              <w:pStyle w:val="Blockquote"/>
              <w:numPr>
                <w:ilvl w:val="0"/>
                <w:numId w:val="37"/>
              </w:numPr>
              <w:ind w:right="-58"/>
              <w:jc w:val="both"/>
              <w:rPr>
                <w:rFonts w:ascii="Times New Roman" w:hAnsi="Times New Roman"/>
                <w:sz w:val="20"/>
              </w:rPr>
            </w:pPr>
            <w:r w:rsidRPr="00636828">
              <w:rPr>
                <w:rFonts w:ascii="Times New Roman" w:hAnsi="Times New Roman"/>
                <w:bCs/>
                <w:sz w:val="20"/>
              </w:rPr>
              <w:t>1</w:t>
            </w:r>
            <w:r w:rsidR="007A4F99" w:rsidRPr="00636828">
              <w:rPr>
                <w:rFonts w:ascii="Times New Roman" w:hAnsi="Times New Roman"/>
                <w:bCs/>
                <w:sz w:val="20"/>
              </w:rPr>
              <w:t xml:space="preserve">250 g  </w:t>
            </w:r>
            <w:r w:rsidR="007A4F99" w:rsidRPr="00636828">
              <w:rPr>
                <w:rFonts w:ascii="Times New Roman" w:hAnsi="Times New Roman"/>
                <w:sz w:val="20"/>
              </w:rPr>
              <w:t xml:space="preserve">de semences   d’oignons  Rouge </w:t>
            </w:r>
            <w:r w:rsidR="007A4F99" w:rsidRPr="00636828">
              <w:rPr>
                <w:rFonts w:ascii="Times New Roman" w:hAnsi="Times New Roman"/>
                <w:i/>
                <w:sz w:val="20"/>
              </w:rPr>
              <w:t xml:space="preserve"> </w:t>
            </w:r>
            <w:r w:rsidR="007A4F99" w:rsidRPr="00636828">
              <w:rPr>
                <w:rFonts w:ascii="Times New Roman" w:hAnsi="Times New Roman"/>
                <w:sz w:val="20"/>
              </w:rPr>
              <w:t xml:space="preserve">(variété  </w:t>
            </w:r>
            <w:r w:rsidR="007A4F99" w:rsidRPr="00636828">
              <w:rPr>
                <w:rFonts w:ascii="Times New Roman" w:hAnsi="Times New Roman"/>
                <w:i/>
                <w:sz w:val="20"/>
              </w:rPr>
              <w:t>Red Granex</w:t>
            </w:r>
            <w:r w:rsidR="007A4F99" w:rsidRPr="00636828">
              <w:rPr>
                <w:rFonts w:ascii="Times New Roman" w:hAnsi="Times New Roman"/>
                <w:sz w:val="20"/>
              </w:rPr>
              <w:t xml:space="preserve">  et </w:t>
            </w:r>
            <w:r w:rsidR="007A4F99" w:rsidRPr="00636828">
              <w:rPr>
                <w:rFonts w:ascii="Times New Roman" w:hAnsi="Times New Roman"/>
                <w:i/>
                <w:sz w:val="20"/>
              </w:rPr>
              <w:t xml:space="preserve"> Red Creole</w:t>
            </w:r>
            <w:r w:rsidR="00043947" w:rsidRPr="00636828">
              <w:rPr>
                <w:rFonts w:ascii="Times New Roman" w:hAnsi="Times New Roman"/>
                <w:sz w:val="20"/>
              </w:rPr>
              <w:t>) ;</w:t>
            </w:r>
          </w:p>
          <w:p w:rsidR="007A4F99" w:rsidRPr="00636828" w:rsidRDefault="00423B13" w:rsidP="007A4F99">
            <w:pPr>
              <w:pStyle w:val="Blockquote"/>
              <w:numPr>
                <w:ilvl w:val="0"/>
                <w:numId w:val="37"/>
              </w:numPr>
              <w:ind w:right="-58"/>
              <w:jc w:val="both"/>
              <w:rPr>
                <w:rFonts w:ascii="Times New Roman" w:hAnsi="Times New Roman"/>
                <w:sz w:val="20"/>
              </w:rPr>
            </w:pPr>
            <w:r w:rsidRPr="00636828">
              <w:rPr>
                <w:rFonts w:ascii="Times New Roman" w:hAnsi="Times New Roman"/>
                <w:bCs/>
                <w:sz w:val="20"/>
              </w:rPr>
              <w:t>1</w:t>
            </w:r>
            <w:r w:rsidR="007A4F99" w:rsidRPr="00636828">
              <w:rPr>
                <w:rFonts w:ascii="Times New Roman" w:hAnsi="Times New Roman"/>
                <w:bCs/>
                <w:sz w:val="20"/>
              </w:rPr>
              <w:t xml:space="preserve">250 g  </w:t>
            </w:r>
            <w:r w:rsidR="007A4F99" w:rsidRPr="00636828">
              <w:rPr>
                <w:rFonts w:ascii="Times New Roman" w:hAnsi="Times New Roman"/>
                <w:sz w:val="20"/>
              </w:rPr>
              <w:t xml:space="preserve">de semences   d’oignons  Blanc </w:t>
            </w:r>
            <w:r w:rsidR="007A4F99" w:rsidRPr="00636828">
              <w:rPr>
                <w:rFonts w:ascii="Times New Roman" w:hAnsi="Times New Roman"/>
                <w:i/>
                <w:sz w:val="20"/>
              </w:rPr>
              <w:t xml:space="preserve"> </w:t>
            </w:r>
            <w:r w:rsidR="007A4F99" w:rsidRPr="00636828">
              <w:rPr>
                <w:rFonts w:ascii="Times New Roman" w:hAnsi="Times New Roman"/>
                <w:sz w:val="20"/>
              </w:rPr>
              <w:t xml:space="preserve">(variété  </w:t>
            </w:r>
            <w:r w:rsidR="007A4F99" w:rsidRPr="00636828">
              <w:rPr>
                <w:rFonts w:ascii="Times New Roman" w:hAnsi="Times New Roman"/>
                <w:i/>
                <w:sz w:val="20"/>
              </w:rPr>
              <w:t>White Granex</w:t>
            </w:r>
            <w:r w:rsidR="00043947" w:rsidRPr="00636828">
              <w:rPr>
                <w:rFonts w:ascii="Times New Roman" w:hAnsi="Times New Roman"/>
                <w:sz w:val="20"/>
              </w:rPr>
              <w:t>) ;</w:t>
            </w:r>
          </w:p>
          <w:p w:rsidR="007A4F99" w:rsidRPr="00636828" w:rsidRDefault="007A4F99" w:rsidP="007A4F99">
            <w:pPr>
              <w:pStyle w:val="Blockquote"/>
              <w:numPr>
                <w:ilvl w:val="0"/>
                <w:numId w:val="37"/>
              </w:numPr>
              <w:ind w:right="-58"/>
              <w:jc w:val="both"/>
              <w:rPr>
                <w:rFonts w:ascii="Times New Roman" w:hAnsi="Times New Roman"/>
                <w:sz w:val="20"/>
              </w:rPr>
            </w:pPr>
            <w:r w:rsidRPr="00636828">
              <w:rPr>
                <w:rFonts w:ascii="Times New Roman" w:hAnsi="Times New Roman"/>
                <w:bCs/>
                <w:sz w:val="20"/>
              </w:rPr>
              <w:t xml:space="preserve">625 g </w:t>
            </w:r>
            <w:r w:rsidRPr="00636828">
              <w:rPr>
                <w:rFonts w:ascii="Times New Roman" w:hAnsi="Times New Roman"/>
                <w:sz w:val="20"/>
              </w:rPr>
              <w:t>de semences de poireaux (variété</w:t>
            </w:r>
            <w:r w:rsidRPr="00636828">
              <w:rPr>
                <w:rFonts w:ascii="Times New Roman" w:hAnsi="Times New Roman"/>
                <w:i/>
                <w:sz w:val="20"/>
              </w:rPr>
              <w:t xml:space="preserve"> Malabre</w:t>
            </w:r>
            <w:r w:rsidRPr="00636828">
              <w:rPr>
                <w:rFonts w:ascii="Times New Roman" w:hAnsi="Times New Roman"/>
                <w:sz w:val="20"/>
              </w:rPr>
              <w:t xml:space="preserve">  ou </w:t>
            </w:r>
            <w:r w:rsidRPr="00636828">
              <w:rPr>
                <w:rFonts w:ascii="Times New Roman" w:hAnsi="Times New Roman"/>
                <w:i/>
                <w:sz w:val="20"/>
              </w:rPr>
              <w:t xml:space="preserve"> Carentan</w:t>
            </w:r>
            <w:r w:rsidRPr="00636828">
              <w:rPr>
                <w:rFonts w:ascii="Times New Roman" w:hAnsi="Times New Roman"/>
                <w:sz w:val="20"/>
              </w:rPr>
              <w:t xml:space="preserve">)  </w:t>
            </w:r>
          </w:p>
          <w:p w:rsidR="007A4F99" w:rsidRPr="00636828" w:rsidRDefault="007A4F99" w:rsidP="007A4F99">
            <w:pPr>
              <w:pStyle w:val="Blockquote"/>
              <w:ind w:right="-58"/>
              <w:jc w:val="both"/>
              <w:rPr>
                <w:rFonts w:ascii="Times New Roman" w:hAnsi="Times New Roman"/>
                <w:sz w:val="20"/>
              </w:rPr>
            </w:pPr>
            <w:r w:rsidRPr="00636828">
              <w:rPr>
                <w:rFonts w:ascii="Times New Roman" w:hAnsi="Times New Roman"/>
                <w:bCs/>
                <w:sz w:val="20"/>
              </w:rPr>
              <w:t>625</w:t>
            </w:r>
            <w:r w:rsidRPr="00636828">
              <w:rPr>
                <w:rFonts w:ascii="Times New Roman" w:hAnsi="Times New Roman"/>
                <w:sz w:val="20"/>
              </w:rPr>
              <w:t xml:space="preserve"> g de semences de poivrons (variété Pizarro ou Goliath)</w:t>
            </w:r>
            <w:r w:rsidR="00043947" w:rsidRPr="00636828">
              <w:rPr>
                <w:rFonts w:ascii="Times New Roman" w:hAnsi="Times New Roman"/>
                <w:sz w:val="20"/>
              </w:rPr>
              <w:t> ;</w:t>
            </w:r>
          </w:p>
          <w:p w:rsidR="00043947" w:rsidRPr="00636828" w:rsidRDefault="00043947" w:rsidP="00043947">
            <w:pPr>
              <w:pStyle w:val="Blockquote"/>
              <w:numPr>
                <w:ilvl w:val="0"/>
                <w:numId w:val="37"/>
              </w:numPr>
              <w:ind w:right="-58"/>
              <w:jc w:val="both"/>
              <w:rPr>
                <w:rFonts w:ascii="Times New Roman" w:hAnsi="Times New Roman"/>
                <w:sz w:val="20"/>
              </w:rPr>
            </w:pPr>
            <w:r w:rsidRPr="00636828">
              <w:rPr>
                <w:rFonts w:ascii="Times New Roman" w:hAnsi="Times New Roman"/>
                <w:bCs/>
                <w:sz w:val="20"/>
              </w:rPr>
              <w:t xml:space="preserve">625 g </w:t>
            </w:r>
            <w:r w:rsidRPr="00636828">
              <w:rPr>
                <w:rFonts w:ascii="Times New Roman" w:hAnsi="Times New Roman"/>
                <w:sz w:val="20"/>
              </w:rPr>
              <w:t>de semences d’amarante</w:t>
            </w:r>
            <w:r w:rsidR="006B30B2" w:rsidRPr="00636828">
              <w:rPr>
                <w:rFonts w:ascii="Times New Roman" w:hAnsi="Times New Roman"/>
                <w:sz w:val="20"/>
              </w:rPr>
              <w:t>s (variété Makamba ou Maddira1) ;</w:t>
            </w:r>
          </w:p>
          <w:p w:rsidR="006B30B2" w:rsidRPr="00636828" w:rsidRDefault="00732928" w:rsidP="006B30B2">
            <w:pPr>
              <w:pStyle w:val="Blockquote"/>
              <w:numPr>
                <w:ilvl w:val="0"/>
                <w:numId w:val="37"/>
              </w:numPr>
              <w:ind w:right="-58"/>
              <w:jc w:val="both"/>
              <w:rPr>
                <w:rFonts w:ascii="Times New Roman" w:hAnsi="Times New Roman"/>
                <w:sz w:val="20"/>
              </w:rPr>
            </w:pPr>
            <w:r w:rsidRPr="00636828">
              <w:rPr>
                <w:rFonts w:ascii="Times New Roman" w:hAnsi="Times New Roman"/>
                <w:bCs/>
                <w:sz w:val="20"/>
              </w:rPr>
              <w:t xml:space="preserve">1250 g </w:t>
            </w:r>
            <w:r w:rsidR="006B30B2" w:rsidRPr="00636828">
              <w:rPr>
                <w:rFonts w:ascii="Times New Roman" w:hAnsi="Times New Roman"/>
                <w:sz w:val="20"/>
              </w:rPr>
              <w:t>de semences de carottes (variété</w:t>
            </w:r>
            <w:r w:rsidR="006B30B2" w:rsidRPr="00636828">
              <w:rPr>
                <w:rFonts w:ascii="Times New Roman" w:hAnsi="Times New Roman"/>
                <w:i/>
                <w:sz w:val="20"/>
              </w:rPr>
              <w:t xml:space="preserve"> Nantes ou Kuroda carlet</w:t>
            </w:r>
            <w:r w:rsidR="006B30B2" w:rsidRPr="00636828">
              <w:rPr>
                <w:rFonts w:ascii="Times New Roman" w:hAnsi="Times New Roman"/>
                <w:sz w:val="20"/>
              </w:rPr>
              <w:t xml:space="preserve">), </w:t>
            </w:r>
          </w:p>
          <w:p w:rsidR="006177F1" w:rsidRPr="00636828" w:rsidRDefault="006B30B2" w:rsidP="009B3902">
            <w:pPr>
              <w:pStyle w:val="Blockquote"/>
              <w:numPr>
                <w:ilvl w:val="0"/>
                <w:numId w:val="37"/>
              </w:numPr>
              <w:ind w:right="-58"/>
              <w:jc w:val="both"/>
              <w:rPr>
                <w:rFonts w:ascii="Times New Roman" w:hAnsi="Times New Roman"/>
                <w:sz w:val="20"/>
              </w:rPr>
            </w:pPr>
            <w:r w:rsidRPr="00636828">
              <w:rPr>
                <w:rFonts w:ascii="Times New Roman" w:hAnsi="Times New Roman"/>
                <w:bCs/>
                <w:sz w:val="20"/>
              </w:rPr>
              <w:t xml:space="preserve">625 g </w:t>
            </w:r>
            <w:r w:rsidRPr="00636828">
              <w:rPr>
                <w:rFonts w:ascii="Times New Roman" w:hAnsi="Times New Roman"/>
                <w:sz w:val="20"/>
              </w:rPr>
              <w:t xml:space="preserve">de semences de choux (variété </w:t>
            </w:r>
            <w:r w:rsidRPr="00636828">
              <w:rPr>
                <w:rFonts w:ascii="Times New Roman" w:hAnsi="Times New Roman"/>
                <w:i/>
                <w:sz w:val="20"/>
              </w:rPr>
              <w:t xml:space="preserve">Oxylus </w:t>
            </w:r>
            <w:r w:rsidRPr="00636828">
              <w:rPr>
                <w:rFonts w:ascii="Times New Roman" w:hAnsi="Times New Roman"/>
                <w:sz w:val="20"/>
              </w:rPr>
              <w:t xml:space="preserve"> ou  </w:t>
            </w:r>
            <w:r w:rsidRPr="00636828">
              <w:rPr>
                <w:rFonts w:ascii="Times New Roman" w:hAnsi="Times New Roman"/>
                <w:i/>
                <w:sz w:val="20"/>
              </w:rPr>
              <w:t>Copenhague</w:t>
            </w:r>
            <w:r w:rsidR="009E4AA5" w:rsidRPr="00636828">
              <w:rPr>
                <w:rFonts w:ascii="Times New Roman" w:hAnsi="Times New Roman"/>
                <w:sz w:val="20"/>
              </w:rPr>
              <w:t>)</w:t>
            </w:r>
          </w:p>
        </w:tc>
        <w:tc>
          <w:tcPr>
            <w:tcW w:w="1937" w:type="dxa"/>
          </w:tcPr>
          <w:p w:rsidR="00636828" w:rsidRPr="00636828" w:rsidRDefault="00636828" w:rsidP="007C77D0">
            <w:pPr>
              <w:pStyle w:val="Blockquote"/>
              <w:ind w:left="0" w:right="-58"/>
              <w:rPr>
                <w:rFonts w:ascii="Times New Roman" w:hAnsi="Times New Roman"/>
                <w:sz w:val="20"/>
              </w:rPr>
            </w:pPr>
            <w:r w:rsidRPr="00636828">
              <w:rPr>
                <w:rFonts w:ascii="Times New Roman" w:hAnsi="Times New Roman"/>
                <w:sz w:val="20"/>
                <w:lang w:val="fr-BE" w:eastAsia="fr-BE"/>
              </w:rPr>
              <w:t xml:space="preserve">Colline Rurabo (commune </w:t>
            </w:r>
            <w:r w:rsidRPr="00636828">
              <w:rPr>
                <w:rFonts w:ascii="Times New Roman" w:hAnsi="Times New Roman"/>
                <w:sz w:val="20"/>
              </w:rPr>
              <w:t>Bubanza</w:t>
            </w:r>
            <w:r w:rsidRPr="00636828">
              <w:rPr>
                <w:rFonts w:ascii="Times New Roman" w:hAnsi="Times New Roman"/>
                <w:sz w:val="20"/>
                <w:lang w:val="fr-BE" w:eastAsia="fr-BE"/>
              </w:rPr>
              <w:t xml:space="preserve"> de la province Bujumbura) </w:t>
            </w:r>
          </w:p>
        </w:tc>
      </w:tr>
      <w:tr w:rsidR="00A05B66" w:rsidRPr="00A05B66" w:rsidTr="00B8092D">
        <w:tc>
          <w:tcPr>
            <w:tcW w:w="988" w:type="dxa"/>
          </w:tcPr>
          <w:p w:rsidR="002502CF" w:rsidRPr="00A05B66" w:rsidRDefault="007E00E4" w:rsidP="002502CF">
            <w:pPr>
              <w:pStyle w:val="Blockquote"/>
              <w:ind w:left="0" w:right="-58"/>
              <w:jc w:val="both"/>
              <w:rPr>
                <w:rFonts w:ascii="Times New Roman" w:hAnsi="Times New Roman"/>
                <w:sz w:val="20"/>
              </w:rPr>
            </w:pPr>
            <w:r w:rsidRPr="00A05B66">
              <w:rPr>
                <w:rFonts w:ascii="Times New Roman" w:hAnsi="Times New Roman"/>
                <w:sz w:val="20"/>
              </w:rPr>
              <w:lastRenderedPageBreak/>
              <w:t>Lot 2</w:t>
            </w:r>
          </w:p>
        </w:tc>
        <w:tc>
          <w:tcPr>
            <w:tcW w:w="1275" w:type="dxa"/>
          </w:tcPr>
          <w:p w:rsidR="002502CF" w:rsidRPr="00A05B66" w:rsidRDefault="002502CF" w:rsidP="002502CF">
            <w:pPr>
              <w:pStyle w:val="Blockquote"/>
              <w:ind w:left="0" w:right="-58"/>
              <w:jc w:val="both"/>
              <w:rPr>
                <w:rFonts w:ascii="Times New Roman" w:hAnsi="Times New Roman"/>
                <w:sz w:val="20"/>
              </w:rPr>
            </w:pPr>
            <w:r w:rsidRPr="00A05B66">
              <w:rPr>
                <w:rFonts w:ascii="Times New Roman" w:hAnsi="Times New Roman"/>
                <w:sz w:val="20"/>
              </w:rPr>
              <w:t xml:space="preserve">CIBITOKE </w:t>
            </w:r>
          </w:p>
        </w:tc>
        <w:tc>
          <w:tcPr>
            <w:tcW w:w="6237" w:type="dxa"/>
          </w:tcPr>
          <w:p w:rsidR="009E4AA5" w:rsidRPr="00BF5134" w:rsidRDefault="009E4AA5" w:rsidP="009E4AA5">
            <w:pPr>
              <w:pStyle w:val="Blockquote"/>
              <w:numPr>
                <w:ilvl w:val="0"/>
                <w:numId w:val="37"/>
              </w:numPr>
              <w:ind w:right="-58"/>
              <w:jc w:val="both"/>
              <w:rPr>
                <w:rFonts w:ascii="Times New Roman" w:hAnsi="Times New Roman"/>
                <w:sz w:val="20"/>
              </w:rPr>
            </w:pPr>
            <w:r w:rsidRPr="00BF5134">
              <w:rPr>
                <w:rFonts w:ascii="Times New Roman" w:hAnsi="Times New Roman"/>
                <w:bCs/>
                <w:sz w:val="20"/>
              </w:rPr>
              <w:t xml:space="preserve">1250 g  </w:t>
            </w:r>
            <w:r w:rsidRPr="00BF5134">
              <w:rPr>
                <w:rFonts w:ascii="Times New Roman" w:hAnsi="Times New Roman"/>
                <w:sz w:val="20"/>
              </w:rPr>
              <w:t xml:space="preserve">de semences   d’oignons  Rouge </w:t>
            </w:r>
            <w:r w:rsidRPr="00BF5134">
              <w:rPr>
                <w:rFonts w:ascii="Times New Roman" w:hAnsi="Times New Roman"/>
                <w:i/>
                <w:sz w:val="20"/>
              </w:rPr>
              <w:t xml:space="preserve"> </w:t>
            </w:r>
            <w:r w:rsidRPr="00BF5134">
              <w:rPr>
                <w:rFonts w:ascii="Times New Roman" w:hAnsi="Times New Roman"/>
                <w:sz w:val="20"/>
              </w:rPr>
              <w:t xml:space="preserve">(variété  </w:t>
            </w:r>
            <w:r w:rsidRPr="00BF5134">
              <w:rPr>
                <w:rFonts w:ascii="Times New Roman" w:hAnsi="Times New Roman"/>
                <w:i/>
                <w:sz w:val="20"/>
              </w:rPr>
              <w:t>Red Granex</w:t>
            </w:r>
            <w:r w:rsidRPr="00BF5134">
              <w:rPr>
                <w:rFonts w:ascii="Times New Roman" w:hAnsi="Times New Roman"/>
                <w:sz w:val="20"/>
              </w:rPr>
              <w:t xml:space="preserve">  et </w:t>
            </w:r>
            <w:r w:rsidRPr="00BF5134">
              <w:rPr>
                <w:rFonts w:ascii="Times New Roman" w:hAnsi="Times New Roman"/>
                <w:i/>
                <w:sz w:val="20"/>
              </w:rPr>
              <w:t xml:space="preserve"> Red Creole</w:t>
            </w:r>
            <w:r w:rsidRPr="00BF5134">
              <w:rPr>
                <w:rFonts w:ascii="Times New Roman" w:hAnsi="Times New Roman"/>
                <w:sz w:val="20"/>
              </w:rPr>
              <w:t>) ;</w:t>
            </w:r>
          </w:p>
          <w:p w:rsidR="009E4AA5" w:rsidRPr="00BF5134" w:rsidRDefault="009E4AA5" w:rsidP="009E4AA5">
            <w:pPr>
              <w:pStyle w:val="Blockquote"/>
              <w:numPr>
                <w:ilvl w:val="0"/>
                <w:numId w:val="37"/>
              </w:numPr>
              <w:ind w:right="-58"/>
              <w:jc w:val="both"/>
              <w:rPr>
                <w:rFonts w:ascii="Times New Roman" w:hAnsi="Times New Roman"/>
                <w:sz w:val="20"/>
              </w:rPr>
            </w:pPr>
            <w:r w:rsidRPr="00BF5134">
              <w:rPr>
                <w:rFonts w:ascii="Times New Roman" w:hAnsi="Times New Roman"/>
                <w:bCs/>
                <w:sz w:val="20"/>
              </w:rPr>
              <w:t xml:space="preserve">1250 g  </w:t>
            </w:r>
            <w:r w:rsidRPr="00BF5134">
              <w:rPr>
                <w:rFonts w:ascii="Times New Roman" w:hAnsi="Times New Roman"/>
                <w:sz w:val="20"/>
              </w:rPr>
              <w:t xml:space="preserve">de semences   d’oignons  Blanc </w:t>
            </w:r>
            <w:r w:rsidRPr="00BF5134">
              <w:rPr>
                <w:rFonts w:ascii="Times New Roman" w:hAnsi="Times New Roman"/>
                <w:i/>
                <w:sz w:val="20"/>
              </w:rPr>
              <w:t xml:space="preserve"> </w:t>
            </w:r>
            <w:r w:rsidRPr="00BF5134">
              <w:rPr>
                <w:rFonts w:ascii="Times New Roman" w:hAnsi="Times New Roman"/>
                <w:sz w:val="20"/>
              </w:rPr>
              <w:t xml:space="preserve">(variété  </w:t>
            </w:r>
            <w:r w:rsidRPr="00BF5134">
              <w:rPr>
                <w:rFonts w:ascii="Times New Roman" w:hAnsi="Times New Roman"/>
                <w:i/>
                <w:sz w:val="20"/>
              </w:rPr>
              <w:t>White Granex</w:t>
            </w:r>
            <w:r w:rsidRPr="00BF5134">
              <w:rPr>
                <w:rFonts w:ascii="Times New Roman" w:hAnsi="Times New Roman"/>
                <w:sz w:val="20"/>
              </w:rPr>
              <w:t>) ;</w:t>
            </w:r>
          </w:p>
          <w:p w:rsidR="009E4AA5" w:rsidRPr="00BF5134" w:rsidRDefault="009E4AA5" w:rsidP="009E4AA5">
            <w:pPr>
              <w:pStyle w:val="Blockquote"/>
              <w:numPr>
                <w:ilvl w:val="0"/>
                <w:numId w:val="37"/>
              </w:numPr>
              <w:ind w:right="-58"/>
              <w:jc w:val="both"/>
              <w:rPr>
                <w:rFonts w:ascii="Times New Roman" w:hAnsi="Times New Roman"/>
                <w:sz w:val="20"/>
              </w:rPr>
            </w:pPr>
            <w:r w:rsidRPr="00BF5134">
              <w:rPr>
                <w:rFonts w:ascii="Times New Roman" w:hAnsi="Times New Roman"/>
                <w:bCs/>
                <w:sz w:val="20"/>
              </w:rPr>
              <w:t xml:space="preserve">625 g </w:t>
            </w:r>
            <w:r w:rsidRPr="00BF5134">
              <w:rPr>
                <w:rFonts w:ascii="Times New Roman" w:hAnsi="Times New Roman"/>
                <w:sz w:val="20"/>
              </w:rPr>
              <w:t>de semences de poireaux (variété</w:t>
            </w:r>
            <w:r w:rsidRPr="00BF5134">
              <w:rPr>
                <w:rFonts w:ascii="Times New Roman" w:hAnsi="Times New Roman"/>
                <w:i/>
                <w:sz w:val="20"/>
              </w:rPr>
              <w:t xml:space="preserve"> Malabre</w:t>
            </w:r>
            <w:r w:rsidRPr="00BF5134">
              <w:rPr>
                <w:rFonts w:ascii="Times New Roman" w:hAnsi="Times New Roman"/>
                <w:sz w:val="20"/>
              </w:rPr>
              <w:t xml:space="preserve">  ou </w:t>
            </w:r>
            <w:r w:rsidRPr="00BF5134">
              <w:rPr>
                <w:rFonts w:ascii="Times New Roman" w:hAnsi="Times New Roman"/>
                <w:i/>
                <w:sz w:val="20"/>
              </w:rPr>
              <w:t xml:space="preserve"> Carentan</w:t>
            </w:r>
            <w:r w:rsidRPr="00BF5134">
              <w:rPr>
                <w:rFonts w:ascii="Times New Roman" w:hAnsi="Times New Roman"/>
                <w:sz w:val="20"/>
              </w:rPr>
              <w:t xml:space="preserve">)  </w:t>
            </w:r>
          </w:p>
          <w:p w:rsidR="009E4AA5" w:rsidRPr="00BF5134" w:rsidRDefault="009E4AA5" w:rsidP="009E4AA5">
            <w:pPr>
              <w:pStyle w:val="Blockquote"/>
              <w:ind w:right="-58"/>
              <w:jc w:val="both"/>
              <w:rPr>
                <w:rFonts w:ascii="Times New Roman" w:hAnsi="Times New Roman"/>
                <w:sz w:val="20"/>
              </w:rPr>
            </w:pPr>
            <w:r w:rsidRPr="00BF5134">
              <w:rPr>
                <w:rFonts w:ascii="Times New Roman" w:hAnsi="Times New Roman"/>
                <w:bCs/>
                <w:sz w:val="20"/>
              </w:rPr>
              <w:t>625</w:t>
            </w:r>
            <w:r w:rsidRPr="00BF5134">
              <w:rPr>
                <w:rFonts w:ascii="Times New Roman" w:hAnsi="Times New Roman"/>
                <w:sz w:val="20"/>
              </w:rPr>
              <w:t xml:space="preserve"> g de semences de poivrons (variété Pizarro ou Goliath) ;</w:t>
            </w:r>
          </w:p>
          <w:p w:rsidR="009E4AA5" w:rsidRPr="00BF5134" w:rsidRDefault="009E4AA5" w:rsidP="009E4AA5">
            <w:pPr>
              <w:pStyle w:val="Blockquote"/>
              <w:numPr>
                <w:ilvl w:val="0"/>
                <w:numId w:val="37"/>
              </w:numPr>
              <w:ind w:right="-58"/>
              <w:jc w:val="both"/>
              <w:rPr>
                <w:rFonts w:ascii="Times New Roman" w:hAnsi="Times New Roman"/>
                <w:sz w:val="20"/>
              </w:rPr>
            </w:pPr>
            <w:r w:rsidRPr="00BF5134">
              <w:rPr>
                <w:rFonts w:ascii="Times New Roman" w:hAnsi="Times New Roman"/>
                <w:bCs/>
                <w:sz w:val="20"/>
              </w:rPr>
              <w:t xml:space="preserve">625 g </w:t>
            </w:r>
            <w:r w:rsidRPr="00BF5134">
              <w:rPr>
                <w:rFonts w:ascii="Times New Roman" w:hAnsi="Times New Roman"/>
                <w:sz w:val="20"/>
              </w:rPr>
              <w:t>de semences d’amarantes (variété Makamba ou Maddira1) ;</w:t>
            </w:r>
          </w:p>
          <w:p w:rsidR="009E4AA5" w:rsidRPr="00BF5134" w:rsidRDefault="009E4AA5" w:rsidP="009E4AA5">
            <w:pPr>
              <w:pStyle w:val="Blockquote"/>
              <w:numPr>
                <w:ilvl w:val="0"/>
                <w:numId w:val="37"/>
              </w:numPr>
              <w:ind w:right="-58"/>
              <w:jc w:val="both"/>
              <w:rPr>
                <w:rFonts w:ascii="Times New Roman" w:hAnsi="Times New Roman"/>
                <w:sz w:val="20"/>
              </w:rPr>
            </w:pPr>
            <w:r w:rsidRPr="00BF5134">
              <w:rPr>
                <w:rFonts w:ascii="Times New Roman" w:hAnsi="Times New Roman"/>
                <w:bCs/>
                <w:sz w:val="20"/>
              </w:rPr>
              <w:t xml:space="preserve">1250 g </w:t>
            </w:r>
            <w:r w:rsidRPr="00BF5134">
              <w:rPr>
                <w:rFonts w:ascii="Times New Roman" w:hAnsi="Times New Roman"/>
                <w:sz w:val="20"/>
              </w:rPr>
              <w:t>de semences de carottes (variété</w:t>
            </w:r>
            <w:r w:rsidRPr="00BF5134">
              <w:rPr>
                <w:rFonts w:ascii="Times New Roman" w:hAnsi="Times New Roman"/>
                <w:i/>
                <w:sz w:val="20"/>
              </w:rPr>
              <w:t xml:space="preserve"> Nantes ou Kuroda carlet</w:t>
            </w:r>
            <w:r w:rsidRPr="00BF5134">
              <w:rPr>
                <w:rFonts w:ascii="Times New Roman" w:hAnsi="Times New Roman"/>
                <w:sz w:val="20"/>
              </w:rPr>
              <w:t xml:space="preserve">), </w:t>
            </w:r>
          </w:p>
          <w:p w:rsidR="002502CF" w:rsidRPr="00A05B66" w:rsidRDefault="009E4AA5" w:rsidP="009E4AA5">
            <w:pPr>
              <w:pStyle w:val="Blockquote"/>
              <w:numPr>
                <w:ilvl w:val="0"/>
                <w:numId w:val="37"/>
              </w:numPr>
              <w:ind w:right="-58"/>
              <w:jc w:val="both"/>
              <w:rPr>
                <w:rFonts w:ascii="Times New Roman" w:hAnsi="Times New Roman"/>
                <w:bCs/>
                <w:sz w:val="20"/>
              </w:rPr>
            </w:pPr>
            <w:r w:rsidRPr="00BF5134">
              <w:rPr>
                <w:rFonts w:ascii="Times New Roman" w:hAnsi="Times New Roman"/>
                <w:bCs/>
                <w:sz w:val="20"/>
              </w:rPr>
              <w:t xml:space="preserve">625 g </w:t>
            </w:r>
            <w:r w:rsidRPr="00BF5134">
              <w:rPr>
                <w:rFonts w:ascii="Times New Roman" w:hAnsi="Times New Roman"/>
                <w:sz w:val="20"/>
              </w:rPr>
              <w:t xml:space="preserve">de semences de choux (variété </w:t>
            </w:r>
            <w:r w:rsidRPr="00BF5134">
              <w:rPr>
                <w:rFonts w:ascii="Times New Roman" w:hAnsi="Times New Roman"/>
                <w:i/>
                <w:sz w:val="20"/>
              </w:rPr>
              <w:t xml:space="preserve">Oxylus </w:t>
            </w:r>
            <w:r w:rsidRPr="00BF5134">
              <w:rPr>
                <w:rFonts w:ascii="Times New Roman" w:hAnsi="Times New Roman"/>
                <w:sz w:val="20"/>
              </w:rPr>
              <w:t xml:space="preserve"> ou  </w:t>
            </w:r>
            <w:r w:rsidRPr="00BF5134">
              <w:rPr>
                <w:rFonts w:ascii="Times New Roman" w:hAnsi="Times New Roman"/>
                <w:i/>
                <w:sz w:val="20"/>
              </w:rPr>
              <w:t>Copenhague</w:t>
            </w:r>
            <w:r>
              <w:rPr>
                <w:rFonts w:ascii="Times New Roman" w:hAnsi="Times New Roman"/>
                <w:sz w:val="20"/>
              </w:rPr>
              <w:t>)</w:t>
            </w:r>
          </w:p>
        </w:tc>
        <w:tc>
          <w:tcPr>
            <w:tcW w:w="1937" w:type="dxa"/>
          </w:tcPr>
          <w:p w:rsidR="002502CF" w:rsidRPr="00B27801" w:rsidRDefault="00B27801" w:rsidP="007C77D0">
            <w:pPr>
              <w:pStyle w:val="Blockquote"/>
              <w:ind w:left="0" w:right="-58"/>
              <w:rPr>
                <w:rFonts w:ascii="Times New Roman" w:hAnsi="Times New Roman"/>
                <w:sz w:val="20"/>
              </w:rPr>
            </w:pPr>
            <w:r w:rsidRPr="00B27801">
              <w:rPr>
                <w:rFonts w:ascii="Times New Roman" w:hAnsi="Times New Roman"/>
                <w:sz w:val="20"/>
                <w:lang w:val="fr-BE" w:eastAsia="fr-BE"/>
              </w:rPr>
              <w:t xml:space="preserve">Colline Remera (commune </w:t>
            </w:r>
            <w:r w:rsidRPr="00B27801">
              <w:rPr>
                <w:rFonts w:ascii="Times New Roman" w:hAnsi="Times New Roman"/>
                <w:sz w:val="20"/>
              </w:rPr>
              <w:t>Bukinanyana</w:t>
            </w:r>
            <w:r w:rsidRPr="00B27801">
              <w:rPr>
                <w:rFonts w:ascii="Times New Roman" w:hAnsi="Times New Roman"/>
                <w:sz w:val="20"/>
                <w:lang w:val="fr-BE" w:eastAsia="fr-BE"/>
              </w:rPr>
              <w:t xml:space="preserve"> de la province Bujumbura)</w:t>
            </w:r>
          </w:p>
        </w:tc>
      </w:tr>
      <w:tr w:rsidR="00A05B66" w:rsidRPr="00A05B66" w:rsidTr="00B8092D">
        <w:tc>
          <w:tcPr>
            <w:tcW w:w="988" w:type="dxa"/>
          </w:tcPr>
          <w:p w:rsidR="00026132" w:rsidRPr="00A36325" w:rsidRDefault="007E00E4" w:rsidP="00026132">
            <w:pPr>
              <w:pStyle w:val="Blockquote"/>
              <w:ind w:left="0" w:right="-58"/>
              <w:jc w:val="both"/>
              <w:rPr>
                <w:rFonts w:ascii="Times New Roman" w:hAnsi="Times New Roman"/>
                <w:sz w:val="20"/>
              </w:rPr>
            </w:pPr>
            <w:r w:rsidRPr="00A36325">
              <w:rPr>
                <w:rFonts w:ascii="Times New Roman" w:hAnsi="Times New Roman"/>
                <w:sz w:val="20"/>
              </w:rPr>
              <w:t>Lot 3</w:t>
            </w:r>
          </w:p>
        </w:tc>
        <w:tc>
          <w:tcPr>
            <w:tcW w:w="1275" w:type="dxa"/>
          </w:tcPr>
          <w:p w:rsidR="00026132" w:rsidRPr="00A36325" w:rsidRDefault="00026132" w:rsidP="00026132">
            <w:pPr>
              <w:pStyle w:val="Blockquote"/>
              <w:ind w:left="0" w:right="-58"/>
              <w:jc w:val="both"/>
              <w:rPr>
                <w:rFonts w:ascii="Times New Roman" w:hAnsi="Times New Roman"/>
                <w:sz w:val="20"/>
              </w:rPr>
            </w:pPr>
            <w:r w:rsidRPr="00A36325">
              <w:rPr>
                <w:rFonts w:ascii="Times New Roman" w:hAnsi="Times New Roman"/>
                <w:sz w:val="20"/>
              </w:rPr>
              <w:t>KIRUNDO</w:t>
            </w:r>
          </w:p>
        </w:tc>
        <w:tc>
          <w:tcPr>
            <w:tcW w:w="6237" w:type="dxa"/>
          </w:tcPr>
          <w:p w:rsidR="009E4AA5" w:rsidRPr="00A36325" w:rsidRDefault="009E4AA5" w:rsidP="009E4AA5">
            <w:pPr>
              <w:pStyle w:val="Blockquote"/>
              <w:numPr>
                <w:ilvl w:val="0"/>
                <w:numId w:val="38"/>
              </w:numPr>
              <w:ind w:right="-58"/>
              <w:jc w:val="both"/>
              <w:rPr>
                <w:rFonts w:ascii="Times New Roman" w:hAnsi="Times New Roman"/>
                <w:sz w:val="20"/>
              </w:rPr>
            </w:pPr>
            <w:r w:rsidRPr="00A36325">
              <w:rPr>
                <w:rFonts w:ascii="Times New Roman" w:hAnsi="Times New Roman"/>
                <w:bCs/>
                <w:sz w:val="20"/>
              </w:rPr>
              <w:t xml:space="preserve">1250 g  </w:t>
            </w:r>
            <w:r w:rsidRPr="00A36325">
              <w:rPr>
                <w:rFonts w:ascii="Times New Roman" w:hAnsi="Times New Roman"/>
                <w:sz w:val="20"/>
              </w:rPr>
              <w:t xml:space="preserve">de semences   d’oignons  Rouge </w:t>
            </w:r>
            <w:r w:rsidRPr="00A36325">
              <w:rPr>
                <w:rFonts w:ascii="Times New Roman" w:hAnsi="Times New Roman"/>
                <w:i/>
                <w:sz w:val="20"/>
              </w:rPr>
              <w:t xml:space="preserve"> </w:t>
            </w:r>
            <w:r w:rsidRPr="00A36325">
              <w:rPr>
                <w:rFonts w:ascii="Times New Roman" w:hAnsi="Times New Roman"/>
                <w:sz w:val="20"/>
              </w:rPr>
              <w:t xml:space="preserve">(variété  </w:t>
            </w:r>
            <w:r w:rsidRPr="00A36325">
              <w:rPr>
                <w:rFonts w:ascii="Times New Roman" w:hAnsi="Times New Roman"/>
                <w:i/>
                <w:sz w:val="20"/>
              </w:rPr>
              <w:t>Red Granex</w:t>
            </w:r>
            <w:r w:rsidRPr="00A36325">
              <w:rPr>
                <w:rFonts w:ascii="Times New Roman" w:hAnsi="Times New Roman"/>
                <w:sz w:val="20"/>
              </w:rPr>
              <w:t xml:space="preserve">  et </w:t>
            </w:r>
            <w:r w:rsidRPr="00A36325">
              <w:rPr>
                <w:rFonts w:ascii="Times New Roman" w:hAnsi="Times New Roman"/>
                <w:i/>
                <w:sz w:val="20"/>
              </w:rPr>
              <w:t xml:space="preserve"> Red Creole</w:t>
            </w:r>
            <w:r w:rsidRPr="00A36325">
              <w:rPr>
                <w:rFonts w:ascii="Times New Roman" w:hAnsi="Times New Roman"/>
                <w:sz w:val="20"/>
              </w:rPr>
              <w:t>) ;</w:t>
            </w:r>
          </w:p>
          <w:p w:rsidR="009E4AA5" w:rsidRPr="00A36325" w:rsidRDefault="009E4AA5" w:rsidP="009E4AA5">
            <w:pPr>
              <w:pStyle w:val="Blockquote"/>
              <w:numPr>
                <w:ilvl w:val="0"/>
                <w:numId w:val="38"/>
              </w:numPr>
              <w:ind w:right="-58"/>
              <w:jc w:val="both"/>
              <w:rPr>
                <w:rFonts w:ascii="Times New Roman" w:hAnsi="Times New Roman"/>
                <w:sz w:val="20"/>
              </w:rPr>
            </w:pPr>
            <w:r w:rsidRPr="00A36325">
              <w:rPr>
                <w:rFonts w:ascii="Times New Roman" w:hAnsi="Times New Roman"/>
                <w:bCs/>
                <w:sz w:val="20"/>
              </w:rPr>
              <w:t xml:space="preserve">1250 g  </w:t>
            </w:r>
            <w:r w:rsidRPr="00A36325">
              <w:rPr>
                <w:rFonts w:ascii="Times New Roman" w:hAnsi="Times New Roman"/>
                <w:sz w:val="20"/>
              </w:rPr>
              <w:t xml:space="preserve">de semences   d’oignons  Blanc </w:t>
            </w:r>
            <w:r w:rsidRPr="00A36325">
              <w:rPr>
                <w:rFonts w:ascii="Times New Roman" w:hAnsi="Times New Roman"/>
                <w:i/>
                <w:sz w:val="20"/>
              </w:rPr>
              <w:t xml:space="preserve"> </w:t>
            </w:r>
            <w:r w:rsidRPr="00A36325">
              <w:rPr>
                <w:rFonts w:ascii="Times New Roman" w:hAnsi="Times New Roman"/>
                <w:sz w:val="20"/>
              </w:rPr>
              <w:t xml:space="preserve">(variété  </w:t>
            </w:r>
            <w:r w:rsidRPr="00A36325">
              <w:rPr>
                <w:rFonts w:ascii="Times New Roman" w:hAnsi="Times New Roman"/>
                <w:i/>
                <w:sz w:val="20"/>
              </w:rPr>
              <w:t>White Granex</w:t>
            </w:r>
            <w:r w:rsidRPr="00A36325">
              <w:rPr>
                <w:rFonts w:ascii="Times New Roman" w:hAnsi="Times New Roman"/>
                <w:sz w:val="20"/>
              </w:rPr>
              <w:t>) ;</w:t>
            </w:r>
          </w:p>
          <w:p w:rsidR="009E4AA5" w:rsidRPr="00A36325" w:rsidRDefault="009E4AA5" w:rsidP="009E4AA5">
            <w:pPr>
              <w:pStyle w:val="Blockquote"/>
              <w:numPr>
                <w:ilvl w:val="0"/>
                <w:numId w:val="38"/>
              </w:numPr>
              <w:ind w:right="-58"/>
              <w:jc w:val="both"/>
              <w:rPr>
                <w:rFonts w:ascii="Times New Roman" w:hAnsi="Times New Roman"/>
                <w:sz w:val="20"/>
              </w:rPr>
            </w:pPr>
            <w:r w:rsidRPr="00A36325">
              <w:rPr>
                <w:rFonts w:ascii="Times New Roman" w:hAnsi="Times New Roman"/>
                <w:bCs/>
                <w:sz w:val="20"/>
              </w:rPr>
              <w:t xml:space="preserve">625 g </w:t>
            </w:r>
            <w:r w:rsidRPr="00A36325">
              <w:rPr>
                <w:rFonts w:ascii="Times New Roman" w:hAnsi="Times New Roman"/>
                <w:sz w:val="20"/>
              </w:rPr>
              <w:t>de semences de poireaux (variété</w:t>
            </w:r>
            <w:r w:rsidRPr="00A36325">
              <w:rPr>
                <w:rFonts w:ascii="Times New Roman" w:hAnsi="Times New Roman"/>
                <w:i/>
                <w:sz w:val="20"/>
              </w:rPr>
              <w:t xml:space="preserve"> Malabre</w:t>
            </w:r>
            <w:r w:rsidRPr="00A36325">
              <w:rPr>
                <w:rFonts w:ascii="Times New Roman" w:hAnsi="Times New Roman"/>
                <w:sz w:val="20"/>
              </w:rPr>
              <w:t xml:space="preserve">  ou </w:t>
            </w:r>
            <w:r w:rsidRPr="00A36325">
              <w:rPr>
                <w:rFonts w:ascii="Times New Roman" w:hAnsi="Times New Roman"/>
                <w:i/>
                <w:sz w:val="20"/>
              </w:rPr>
              <w:t xml:space="preserve"> Carentan</w:t>
            </w:r>
            <w:r w:rsidRPr="00A36325">
              <w:rPr>
                <w:rFonts w:ascii="Times New Roman" w:hAnsi="Times New Roman"/>
                <w:sz w:val="20"/>
              </w:rPr>
              <w:t xml:space="preserve">)  </w:t>
            </w:r>
          </w:p>
          <w:p w:rsidR="009E4AA5" w:rsidRPr="00A36325" w:rsidRDefault="009E4AA5" w:rsidP="009E4AA5">
            <w:pPr>
              <w:pStyle w:val="Blockquote"/>
              <w:ind w:right="-58"/>
              <w:jc w:val="both"/>
              <w:rPr>
                <w:rFonts w:ascii="Times New Roman" w:hAnsi="Times New Roman"/>
                <w:sz w:val="20"/>
              </w:rPr>
            </w:pPr>
            <w:r w:rsidRPr="00A36325">
              <w:rPr>
                <w:rFonts w:ascii="Times New Roman" w:hAnsi="Times New Roman"/>
                <w:bCs/>
                <w:sz w:val="20"/>
              </w:rPr>
              <w:t>625</w:t>
            </w:r>
            <w:r w:rsidRPr="00A36325">
              <w:rPr>
                <w:rFonts w:ascii="Times New Roman" w:hAnsi="Times New Roman"/>
                <w:sz w:val="20"/>
              </w:rPr>
              <w:t xml:space="preserve"> g de semences de poivrons (variété Pizarro ou Goliath) ;</w:t>
            </w:r>
          </w:p>
          <w:p w:rsidR="009E4AA5" w:rsidRPr="00A36325" w:rsidRDefault="009E4AA5" w:rsidP="009E4AA5">
            <w:pPr>
              <w:pStyle w:val="Blockquote"/>
              <w:numPr>
                <w:ilvl w:val="0"/>
                <w:numId w:val="38"/>
              </w:numPr>
              <w:ind w:right="-58"/>
              <w:jc w:val="both"/>
              <w:rPr>
                <w:rFonts w:ascii="Times New Roman" w:hAnsi="Times New Roman"/>
                <w:sz w:val="20"/>
              </w:rPr>
            </w:pPr>
            <w:r w:rsidRPr="00A36325">
              <w:rPr>
                <w:rFonts w:ascii="Times New Roman" w:hAnsi="Times New Roman"/>
                <w:bCs/>
                <w:sz w:val="20"/>
              </w:rPr>
              <w:t xml:space="preserve">625 g </w:t>
            </w:r>
            <w:r w:rsidRPr="00A36325">
              <w:rPr>
                <w:rFonts w:ascii="Times New Roman" w:hAnsi="Times New Roman"/>
                <w:sz w:val="20"/>
              </w:rPr>
              <w:t>de semences d’amarantes (variété Makamba ou Maddira1) ;</w:t>
            </w:r>
          </w:p>
          <w:p w:rsidR="009E4AA5" w:rsidRPr="00A36325" w:rsidRDefault="009E4AA5" w:rsidP="009E4AA5">
            <w:pPr>
              <w:pStyle w:val="Blockquote"/>
              <w:numPr>
                <w:ilvl w:val="0"/>
                <w:numId w:val="38"/>
              </w:numPr>
              <w:ind w:right="-58"/>
              <w:jc w:val="both"/>
              <w:rPr>
                <w:rFonts w:ascii="Times New Roman" w:hAnsi="Times New Roman"/>
                <w:sz w:val="20"/>
              </w:rPr>
            </w:pPr>
            <w:r w:rsidRPr="00A36325">
              <w:rPr>
                <w:rFonts w:ascii="Times New Roman" w:hAnsi="Times New Roman"/>
                <w:bCs/>
                <w:sz w:val="20"/>
              </w:rPr>
              <w:t xml:space="preserve">1250 g </w:t>
            </w:r>
            <w:r w:rsidRPr="00A36325">
              <w:rPr>
                <w:rFonts w:ascii="Times New Roman" w:hAnsi="Times New Roman"/>
                <w:sz w:val="20"/>
              </w:rPr>
              <w:t>de semences de carottes (variété</w:t>
            </w:r>
            <w:r w:rsidRPr="00A36325">
              <w:rPr>
                <w:rFonts w:ascii="Times New Roman" w:hAnsi="Times New Roman"/>
                <w:i/>
                <w:sz w:val="20"/>
              </w:rPr>
              <w:t xml:space="preserve"> Nantes ou Kuroda carlet</w:t>
            </w:r>
            <w:r w:rsidRPr="00A36325">
              <w:rPr>
                <w:rFonts w:ascii="Times New Roman" w:hAnsi="Times New Roman"/>
                <w:sz w:val="20"/>
              </w:rPr>
              <w:t xml:space="preserve">), </w:t>
            </w:r>
          </w:p>
          <w:p w:rsidR="00026132" w:rsidRPr="00A36325" w:rsidRDefault="009E4AA5" w:rsidP="009E4AA5">
            <w:pPr>
              <w:pStyle w:val="Blockquote"/>
              <w:numPr>
                <w:ilvl w:val="0"/>
                <w:numId w:val="38"/>
              </w:numPr>
              <w:ind w:right="-58"/>
              <w:jc w:val="both"/>
              <w:rPr>
                <w:rFonts w:ascii="Times New Roman" w:hAnsi="Times New Roman"/>
                <w:sz w:val="20"/>
              </w:rPr>
            </w:pPr>
            <w:r w:rsidRPr="00A36325">
              <w:rPr>
                <w:rFonts w:ascii="Times New Roman" w:hAnsi="Times New Roman"/>
                <w:bCs/>
                <w:sz w:val="20"/>
              </w:rPr>
              <w:t xml:space="preserve">625 g </w:t>
            </w:r>
            <w:r w:rsidRPr="00A36325">
              <w:rPr>
                <w:rFonts w:ascii="Times New Roman" w:hAnsi="Times New Roman"/>
                <w:sz w:val="20"/>
              </w:rPr>
              <w:t xml:space="preserve">de semences de choux (variété </w:t>
            </w:r>
            <w:r w:rsidRPr="00A36325">
              <w:rPr>
                <w:rFonts w:ascii="Times New Roman" w:hAnsi="Times New Roman"/>
                <w:i/>
                <w:sz w:val="20"/>
              </w:rPr>
              <w:t xml:space="preserve">Oxylus </w:t>
            </w:r>
            <w:r w:rsidRPr="00A36325">
              <w:rPr>
                <w:rFonts w:ascii="Times New Roman" w:hAnsi="Times New Roman"/>
                <w:sz w:val="20"/>
              </w:rPr>
              <w:t xml:space="preserve"> ou  </w:t>
            </w:r>
            <w:r w:rsidRPr="00A36325">
              <w:rPr>
                <w:rFonts w:ascii="Times New Roman" w:hAnsi="Times New Roman"/>
                <w:i/>
                <w:sz w:val="20"/>
              </w:rPr>
              <w:t>Copenhague</w:t>
            </w:r>
            <w:r w:rsidRPr="00A36325">
              <w:rPr>
                <w:rFonts w:ascii="Times New Roman" w:hAnsi="Times New Roman"/>
                <w:sz w:val="20"/>
              </w:rPr>
              <w:t>)</w:t>
            </w:r>
          </w:p>
        </w:tc>
        <w:tc>
          <w:tcPr>
            <w:tcW w:w="1937" w:type="dxa"/>
          </w:tcPr>
          <w:p w:rsidR="00636828" w:rsidRPr="00B27801" w:rsidRDefault="00A36325" w:rsidP="007C77D0">
            <w:pPr>
              <w:pStyle w:val="Blockquote"/>
              <w:ind w:left="0" w:right="-58"/>
              <w:rPr>
                <w:rFonts w:ascii="Times New Roman" w:hAnsi="Times New Roman"/>
                <w:sz w:val="20"/>
              </w:rPr>
            </w:pPr>
            <w:r w:rsidRPr="00B27801">
              <w:rPr>
                <w:rFonts w:ascii="Times New Roman" w:hAnsi="Times New Roman"/>
                <w:sz w:val="20"/>
              </w:rPr>
              <w:t xml:space="preserve">Colline </w:t>
            </w:r>
            <w:r w:rsidR="00636828" w:rsidRPr="00B27801">
              <w:rPr>
                <w:rFonts w:ascii="Times New Roman" w:hAnsi="Times New Roman"/>
                <w:sz w:val="20"/>
                <w:lang w:val="fr-BE" w:eastAsia="fr-BE"/>
              </w:rPr>
              <w:t xml:space="preserve">Muramba (commune </w:t>
            </w:r>
            <w:r w:rsidR="00636828" w:rsidRPr="00B27801">
              <w:rPr>
                <w:rFonts w:ascii="Times New Roman" w:hAnsi="Times New Roman"/>
                <w:sz w:val="20"/>
              </w:rPr>
              <w:t>Kirundo</w:t>
            </w:r>
            <w:r w:rsidR="00636828" w:rsidRPr="00B27801">
              <w:rPr>
                <w:rFonts w:ascii="Times New Roman" w:hAnsi="Times New Roman"/>
                <w:sz w:val="20"/>
                <w:lang w:val="fr-BE" w:eastAsia="fr-BE"/>
              </w:rPr>
              <w:t xml:space="preserve"> de la province </w:t>
            </w:r>
            <w:r w:rsidRPr="00B27801">
              <w:rPr>
                <w:rFonts w:ascii="Times New Roman" w:hAnsi="Times New Roman"/>
                <w:sz w:val="20"/>
                <w:lang w:val="fr-BE" w:eastAsia="fr-BE"/>
              </w:rPr>
              <w:t>Butanyerera)</w:t>
            </w:r>
          </w:p>
        </w:tc>
      </w:tr>
    </w:tbl>
    <w:p w:rsidR="005B2C67" w:rsidRPr="009C5279" w:rsidRDefault="005B2C67" w:rsidP="00E660E0">
      <w:pPr>
        <w:pStyle w:val="Blockquote"/>
        <w:ind w:left="0" w:right="-58"/>
        <w:jc w:val="both"/>
        <w:rPr>
          <w:rFonts w:ascii="Times New Roman" w:hAnsi="Times New Roman"/>
          <w:szCs w:val="24"/>
        </w:rPr>
      </w:pPr>
    </w:p>
    <w:p w:rsidR="00E660E0" w:rsidRPr="00AE6DD4" w:rsidRDefault="00E660E0" w:rsidP="00E660E0">
      <w:pPr>
        <w:pStyle w:val="Titre1"/>
        <w:pBdr>
          <w:bottom w:val="single" w:sz="4" w:space="1" w:color="D2691E"/>
        </w:pBdr>
        <w:tabs>
          <w:tab w:val="num" w:pos="432"/>
        </w:tabs>
        <w:spacing w:after="160"/>
        <w:jc w:val="center"/>
        <w:rPr>
          <w:lang w:val="fr-FR"/>
        </w:rPr>
      </w:pPr>
      <w:r w:rsidRPr="00AE6DD4">
        <w:rPr>
          <w:lang w:val="fr-FR"/>
        </w:rPr>
        <w:t>CONDITIONS DE PARTICIPATION</w:t>
      </w:r>
    </w:p>
    <w:p w:rsidR="00E660E0" w:rsidRPr="00AE6DD4" w:rsidRDefault="00AE6DD4" w:rsidP="00AE6DD4">
      <w:pPr>
        <w:spacing w:before="240" w:after="200" w:line="276" w:lineRule="auto"/>
        <w:jc w:val="both"/>
        <w:rPr>
          <w:rStyle w:val="lev"/>
          <w:lang w:val="fr-FR"/>
        </w:rPr>
      </w:pPr>
      <w:r>
        <w:rPr>
          <w:rStyle w:val="lev"/>
          <w:lang w:val="fr-FR"/>
        </w:rPr>
        <w:t xml:space="preserve">8. </w:t>
      </w:r>
      <w:r w:rsidR="00E660E0" w:rsidRPr="00AE6DD4">
        <w:rPr>
          <w:rStyle w:val="lev"/>
          <w:lang w:val="fr-FR"/>
        </w:rPr>
        <w:t xml:space="preserve">Éligibilité </w:t>
      </w:r>
    </w:p>
    <w:p w:rsidR="00E6673D" w:rsidRDefault="005B2C67" w:rsidP="001566E8">
      <w:pPr>
        <w:pStyle w:val="Blockquote"/>
        <w:ind w:left="0" w:right="1"/>
        <w:jc w:val="both"/>
        <w:rPr>
          <w:rFonts w:ascii="Times New Roman" w:hAnsi="Times New Roman"/>
          <w:szCs w:val="24"/>
        </w:rPr>
      </w:pPr>
      <w:r w:rsidRPr="009C5279">
        <w:rPr>
          <w:rFonts w:ascii="Times New Roman" w:hAnsi="Times New Roman"/>
          <w:szCs w:val="24"/>
        </w:rPr>
        <w:t>La participation au marché est ouverte à égalité de conditions aux personnes physiques et aux personnes morales (qu’elles participent à titre individuel ou dans le cadre d’un groupement - consortium - de soumissionnaires</w:t>
      </w:r>
      <w:r w:rsidR="001566E8" w:rsidRPr="009C5279">
        <w:rPr>
          <w:rFonts w:ascii="Times New Roman" w:hAnsi="Times New Roman"/>
          <w:szCs w:val="24"/>
        </w:rPr>
        <w:t>.</w:t>
      </w:r>
    </w:p>
    <w:p w:rsidR="00E6673D" w:rsidRPr="009C5279" w:rsidRDefault="00E6673D" w:rsidP="001566E8">
      <w:pPr>
        <w:pStyle w:val="Blockquote"/>
        <w:ind w:left="0" w:right="1"/>
        <w:jc w:val="both"/>
        <w:rPr>
          <w:rFonts w:ascii="Times New Roman" w:hAnsi="Times New Roman"/>
          <w:szCs w:val="24"/>
        </w:rPr>
      </w:pPr>
    </w:p>
    <w:p w:rsidR="00E660E0" w:rsidRPr="009C5279" w:rsidRDefault="00AE6DD4" w:rsidP="00AE6DD4">
      <w:pPr>
        <w:widowControl w:val="0"/>
        <w:spacing w:before="100" w:after="100"/>
        <w:ind w:right="1"/>
        <w:outlineLvl w:val="0"/>
        <w:rPr>
          <w:rStyle w:val="lev"/>
          <w:lang w:val="fr-FR"/>
        </w:rPr>
      </w:pPr>
      <w:r>
        <w:rPr>
          <w:rStyle w:val="lev"/>
          <w:lang w:val="fr-FR"/>
        </w:rPr>
        <w:t xml:space="preserve">9. </w:t>
      </w:r>
      <w:r w:rsidR="00E660E0" w:rsidRPr="009C5279">
        <w:rPr>
          <w:rStyle w:val="lev"/>
          <w:lang w:val="fr-FR"/>
        </w:rPr>
        <w:t>Situations d’exclusion</w:t>
      </w:r>
    </w:p>
    <w:p w:rsidR="00AE6DD4" w:rsidRDefault="00E660E0" w:rsidP="00E660E0">
      <w:pPr>
        <w:pStyle w:val="Blockquote"/>
        <w:ind w:left="0" w:right="1"/>
        <w:jc w:val="both"/>
        <w:rPr>
          <w:rFonts w:ascii="Times New Roman" w:hAnsi="Times New Roman"/>
          <w:szCs w:val="24"/>
        </w:rPr>
      </w:pPr>
      <w:r w:rsidRPr="009C5279">
        <w:rPr>
          <w:rFonts w:ascii="Times New Roman" w:hAnsi="Times New Roman"/>
          <w:szCs w:val="24"/>
        </w:rPr>
        <w:t xml:space="preserve">Les soumissionnaires doivent </w:t>
      </w:r>
      <w:r w:rsidR="001A7BFA" w:rsidRPr="009C5279">
        <w:rPr>
          <w:rFonts w:ascii="Times New Roman" w:hAnsi="Times New Roman"/>
          <w:szCs w:val="24"/>
        </w:rPr>
        <w:t>fournir une déclaration signée</w:t>
      </w:r>
      <w:r w:rsidR="00C62FB3" w:rsidRPr="009C5279">
        <w:rPr>
          <w:rFonts w:ascii="Times New Roman" w:hAnsi="Times New Roman"/>
          <w:szCs w:val="24"/>
        </w:rPr>
        <w:t>.</w:t>
      </w:r>
    </w:p>
    <w:p w:rsidR="00E6673D" w:rsidRPr="009C5279" w:rsidRDefault="00E6673D" w:rsidP="00E660E0">
      <w:pPr>
        <w:pStyle w:val="Blockquote"/>
        <w:ind w:left="0" w:right="1"/>
        <w:jc w:val="both"/>
        <w:rPr>
          <w:rFonts w:ascii="Times New Roman" w:hAnsi="Times New Roman"/>
          <w:szCs w:val="24"/>
        </w:rPr>
      </w:pPr>
    </w:p>
    <w:p w:rsidR="00E660E0" w:rsidRPr="009C5279" w:rsidRDefault="00AE6DD4" w:rsidP="00AE6DD4">
      <w:pPr>
        <w:widowControl w:val="0"/>
        <w:spacing w:before="100" w:after="100"/>
        <w:ind w:right="1"/>
        <w:outlineLvl w:val="0"/>
        <w:rPr>
          <w:rStyle w:val="lev"/>
          <w:lang w:val="fr-FR"/>
        </w:rPr>
      </w:pPr>
      <w:r>
        <w:rPr>
          <w:rStyle w:val="lev"/>
          <w:lang w:val="fr-FR"/>
        </w:rPr>
        <w:t xml:space="preserve">10. </w:t>
      </w:r>
      <w:r w:rsidR="00E660E0" w:rsidRPr="009C5279">
        <w:rPr>
          <w:rStyle w:val="lev"/>
          <w:lang w:val="fr-FR"/>
        </w:rPr>
        <w:t>Nombre d’offres</w:t>
      </w:r>
    </w:p>
    <w:p w:rsidR="00E660E0" w:rsidRPr="009C5279" w:rsidRDefault="00E660E0" w:rsidP="00E660E0">
      <w:pPr>
        <w:pStyle w:val="Blockquote"/>
        <w:ind w:left="0" w:right="1"/>
        <w:jc w:val="both"/>
        <w:rPr>
          <w:rFonts w:ascii="Times New Roman" w:hAnsi="Times New Roman"/>
          <w:b/>
          <w:szCs w:val="24"/>
        </w:rPr>
      </w:pPr>
      <w:r w:rsidRPr="009C5279">
        <w:rPr>
          <w:rFonts w:ascii="Times New Roman" w:hAnsi="Times New Roman"/>
          <w:szCs w:val="24"/>
        </w:rPr>
        <w:t>Les soumissionnaires peuvent soumettre leurs offres sur un ou</w:t>
      </w:r>
      <w:r w:rsidR="001A7BFA" w:rsidRPr="009C5279">
        <w:rPr>
          <w:rFonts w:ascii="Times New Roman" w:hAnsi="Times New Roman"/>
          <w:szCs w:val="24"/>
        </w:rPr>
        <w:t xml:space="preserve"> plusieurs lots (exemple lot N°1 et N°3</w:t>
      </w:r>
      <w:r w:rsidRPr="009C5279">
        <w:rPr>
          <w:rFonts w:ascii="Times New Roman" w:hAnsi="Times New Roman"/>
          <w:szCs w:val="24"/>
        </w:rPr>
        <w:t>). Les offres ne portant que sur une partie d’un lot ne seront pas prises en considération. Les soumissionnaires ne peuvent pas soumettre une offre pour une variante en plus de leur offre pour les fournitures requises dans le dossier d’appel d’offres.</w:t>
      </w:r>
      <w:r w:rsidR="00A42040" w:rsidRPr="009C5279">
        <w:rPr>
          <w:rFonts w:ascii="Times New Roman" w:hAnsi="Times New Roman"/>
          <w:szCs w:val="24"/>
        </w:rPr>
        <w:t xml:space="preserve"> </w:t>
      </w:r>
      <w:r w:rsidR="00A42040" w:rsidRPr="009C5279">
        <w:rPr>
          <w:rFonts w:ascii="Times New Roman" w:hAnsi="Times New Roman"/>
          <w:b/>
          <w:szCs w:val="24"/>
        </w:rPr>
        <w:t>Les offres portant sur plusieurs lots et présentées dans un même document seront rejetées. Seules les offres présentées séparément par lot seront évaluées.</w:t>
      </w:r>
    </w:p>
    <w:p w:rsidR="00E6673D" w:rsidRDefault="00E6673D" w:rsidP="005D7A1C">
      <w:pPr>
        <w:widowControl w:val="0"/>
        <w:spacing w:before="100" w:after="100"/>
        <w:ind w:right="1"/>
        <w:outlineLvl w:val="0"/>
        <w:rPr>
          <w:rStyle w:val="lev"/>
          <w:lang w:val="fr-FR"/>
        </w:rPr>
      </w:pPr>
    </w:p>
    <w:p w:rsidR="00E660E0" w:rsidRPr="009C5279" w:rsidRDefault="005D7A1C" w:rsidP="005D7A1C">
      <w:pPr>
        <w:widowControl w:val="0"/>
        <w:spacing w:before="100" w:after="100"/>
        <w:ind w:right="1"/>
        <w:outlineLvl w:val="0"/>
        <w:rPr>
          <w:rStyle w:val="lev"/>
          <w:lang w:val="fr-FR"/>
        </w:rPr>
      </w:pPr>
      <w:r>
        <w:rPr>
          <w:rStyle w:val="lev"/>
          <w:lang w:val="fr-FR"/>
        </w:rPr>
        <w:t xml:space="preserve">11. </w:t>
      </w:r>
      <w:r w:rsidR="00E660E0" w:rsidRPr="009C5279">
        <w:rPr>
          <w:rStyle w:val="lev"/>
          <w:lang w:val="fr-FR"/>
        </w:rPr>
        <w:t>Garantie de soumission</w:t>
      </w:r>
    </w:p>
    <w:p w:rsidR="00E660E0" w:rsidRPr="005A0BF8" w:rsidRDefault="00E660E0" w:rsidP="005A0BF8">
      <w:pPr>
        <w:spacing w:after="240"/>
        <w:jc w:val="both"/>
        <w:outlineLvl w:val="0"/>
      </w:pPr>
      <w:r w:rsidRPr="009C5279">
        <w:rPr>
          <w:snapToGrid w:val="0"/>
        </w:rPr>
        <w:t>Aucune garantie de soumission n’est requise.</w:t>
      </w:r>
    </w:p>
    <w:p w:rsidR="00E660E0" w:rsidRPr="009C5279" w:rsidRDefault="005D7A1C" w:rsidP="005D7A1C">
      <w:pPr>
        <w:keepNext/>
        <w:keepLines/>
        <w:widowControl w:val="0"/>
        <w:spacing w:before="100" w:after="100"/>
        <w:ind w:right="1"/>
        <w:outlineLvl w:val="0"/>
        <w:rPr>
          <w:rStyle w:val="lev"/>
          <w:lang w:val="fr-FR"/>
        </w:rPr>
      </w:pPr>
      <w:r>
        <w:rPr>
          <w:rStyle w:val="lev"/>
          <w:lang w:val="fr-FR"/>
        </w:rPr>
        <w:lastRenderedPageBreak/>
        <w:t xml:space="preserve">12. </w:t>
      </w:r>
      <w:r w:rsidR="00E660E0" w:rsidRPr="009C5279">
        <w:rPr>
          <w:rStyle w:val="lev"/>
          <w:lang w:val="fr-FR"/>
        </w:rPr>
        <w:t>Garantie de bonne exécution</w:t>
      </w:r>
    </w:p>
    <w:p w:rsidR="00E6673D" w:rsidRPr="0005248C" w:rsidRDefault="00E660E0" w:rsidP="00E660E0">
      <w:pPr>
        <w:ind w:right="1"/>
        <w:jc w:val="both"/>
        <w:rPr>
          <w:lang w:val="fr-FR"/>
        </w:rPr>
      </w:pPr>
      <w:r w:rsidRPr="009C5279">
        <w:rPr>
          <w:lang w:val="fr-FR"/>
        </w:rPr>
        <w:t xml:space="preserve">Il sera demandé à l’attributaire de fournir une garantie de bonne exécution égale 5 % de la valeur du marché à la signature du contrat. Cette garantie doit être fournie avec le contrat contresigné dès la réception par le soumissionnaire du contrat signé par le pouvoir adjudicateur. </w:t>
      </w:r>
      <w:r w:rsidRPr="0005248C">
        <w:rPr>
          <w:lang w:val="fr-FR"/>
        </w:rPr>
        <w:t>Si l’attributaire ne fournit pas la garantie requise dans le délai imparti, le contrat sera frappé de nullité; un nouveau contrat pourra être établi et adressé au soumissionnaire ayant présenté la deuxième offre conforme la moins disant.</w:t>
      </w:r>
    </w:p>
    <w:p w:rsidR="00E660E0" w:rsidRPr="0005248C" w:rsidRDefault="005D7A1C" w:rsidP="005D7A1C">
      <w:pPr>
        <w:widowControl w:val="0"/>
        <w:spacing w:before="100" w:after="100"/>
        <w:outlineLvl w:val="0"/>
        <w:rPr>
          <w:rStyle w:val="lev"/>
          <w:lang w:val="fr-FR"/>
        </w:rPr>
      </w:pPr>
      <w:r w:rsidRPr="0005248C">
        <w:rPr>
          <w:rStyle w:val="lev"/>
          <w:lang w:val="fr-FR"/>
        </w:rPr>
        <w:t xml:space="preserve">13. </w:t>
      </w:r>
      <w:r w:rsidR="00E660E0" w:rsidRPr="0005248C">
        <w:rPr>
          <w:rStyle w:val="lev"/>
          <w:lang w:val="fr-FR"/>
        </w:rPr>
        <w:t>Validité des offres</w:t>
      </w:r>
    </w:p>
    <w:p w:rsidR="00E660E0" w:rsidRPr="0005248C" w:rsidRDefault="00E660E0" w:rsidP="00E660E0">
      <w:pPr>
        <w:pStyle w:val="Blockquote"/>
        <w:ind w:left="0" w:right="1"/>
        <w:jc w:val="both"/>
        <w:rPr>
          <w:rFonts w:ascii="Times New Roman" w:hAnsi="Times New Roman"/>
          <w:szCs w:val="24"/>
        </w:rPr>
      </w:pPr>
      <w:r w:rsidRPr="0005248C">
        <w:rPr>
          <w:rFonts w:ascii="Times New Roman" w:hAnsi="Times New Roman"/>
          <w:szCs w:val="24"/>
        </w:rPr>
        <w:t xml:space="preserve">Les offres sont valables pendant une période de </w:t>
      </w:r>
      <w:r w:rsidR="00411F40" w:rsidRPr="0005248C">
        <w:rPr>
          <w:rFonts w:ascii="Times New Roman" w:hAnsi="Times New Roman"/>
          <w:b/>
          <w:szCs w:val="24"/>
        </w:rPr>
        <w:t>20</w:t>
      </w:r>
      <w:r w:rsidR="00777F9C" w:rsidRPr="0005248C">
        <w:rPr>
          <w:rFonts w:ascii="Times New Roman" w:hAnsi="Times New Roman"/>
          <w:b/>
          <w:szCs w:val="24"/>
        </w:rPr>
        <w:t xml:space="preserve"> </w:t>
      </w:r>
      <w:r w:rsidRPr="0005248C">
        <w:rPr>
          <w:rFonts w:ascii="Times New Roman" w:hAnsi="Times New Roman"/>
          <w:b/>
          <w:szCs w:val="24"/>
        </w:rPr>
        <w:t>jours</w:t>
      </w:r>
      <w:r w:rsidRPr="0005248C">
        <w:rPr>
          <w:rFonts w:ascii="Times New Roman" w:hAnsi="Times New Roman"/>
          <w:szCs w:val="24"/>
        </w:rPr>
        <w:t xml:space="preserve"> à compter de la date limite de remise des offres. Dans des circonstances exceptionnelles et avant l'expiration de la période de validité des offres, le pouvoir adjudicateur peut demander aux soumissionnaires de prolonger la validité de leurs offres pour une durée </w:t>
      </w:r>
      <w:r w:rsidR="006F7BBD" w:rsidRPr="0005248C">
        <w:rPr>
          <w:rFonts w:ascii="Times New Roman" w:hAnsi="Times New Roman"/>
          <w:szCs w:val="24"/>
        </w:rPr>
        <w:t>spécifique.</w:t>
      </w:r>
    </w:p>
    <w:p w:rsidR="00E660E0" w:rsidRPr="0005248C" w:rsidRDefault="005D7A1C" w:rsidP="005D7A1C">
      <w:pPr>
        <w:widowControl w:val="0"/>
        <w:spacing w:before="100" w:after="100"/>
        <w:outlineLvl w:val="0"/>
        <w:rPr>
          <w:rStyle w:val="lev"/>
          <w:lang w:val="fr-FR"/>
        </w:rPr>
      </w:pPr>
      <w:r w:rsidRPr="0005248C">
        <w:rPr>
          <w:rStyle w:val="lev"/>
          <w:lang w:val="fr-FR"/>
        </w:rPr>
        <w:t xml:space="preserve">14. </w:t>
      </w:r>
      <w:r w:rsidR="00E660E0" w:rsidRPr="0005248C">
        <w:rPr>
          <w:rStyle w:val="lev"/>
          <w:lang w:val="fr-FR"/>
        </w:rPr>
        <w:t>Période de mise en œuvre des tâches</w:t>
      </w:r>
    </w:p>
    <w:p w:rsidR="00E660E0" w:rsidRPr="009C5279" w:rsidRDefault="00E660E0" w:rsidP="00E660E0">
      <w:pPr>
        <w:spacing w:before="240"/>
        <w:jc w:val="both"/>
        <w:rPr>
          <w:lang w:val="fr-FR"/>
        </w:rPr>
      </w:pPr>
      <w:r w:rsidRPr="0005248C">
        <w:rPr>
          <w:b/>
          <w:lang w:val="fr-FR"/>
        </w:rPr>
        <w:t>Le délai de li</w:t>
      </w:r>
      <w:r w:rsidR="00245E6C" w:rsidRPr="0005248C">
        <w:rPr>
          <w:b/>
          <w:lang w:val="fr-FR"/>
        </w:rPr>
        <w:t xml:space="preserve">vraison </w:t>
      </w:r>
      <w:r w:rsidR="00EB4897">
        <w:rPr>
          <w:b/>
          <w:lang w:val="fr-FR"/>
        </w:rPr>
        <w:t xml:space="preserve">des semences de légumes </w:t>
      </w:r>
      <w:r w:rsidRPr="009C5279">
        <w:rPr>
          <w:b/>
          <w:lang w:val="fr-FR"/>
        </w:rPr>
        <w:t xml:space="preserve">est fixé à </w:t>
      </w:r>
      <w:r w:rsidR="001566E8" w:rsidRPr="009C5279">
        <w:rPr>
          <w:b/>
          <w:lang w:val="fr-FR"/>
        </w:rPr>
        <w:t>dix</w:t>
      </w:r>
      <w:r w:rsidRPr="009C5279">
        <w:rPr>
          <w:b/>
          <w:lang w:val="fr-FR"/>
        </w:rPr>
        <w:t xml:space="preserve"> </w:t>
      </w:r>
      <w:r w:rsidR="000F646A" w:rsidRPr="009C5279">
        <w:rPr>
          <w:b/>
          <w:lang w:val="fr-FR"/>
        </w:rPr>
        <w:t xml:space="preserve">(10) </w:t>
      </w:r>
      <w:r w:rsidRPr="009C5279">
        <w:rPr>
          <w:b/>
          <w:lang w:val="fr-FR"/>
        </w:rPr>
        <w:t>jours maximum</w:t>
      </w:r>
      <w:r w:rsidRPr="009C5279">
        <w:rPr>
          <w:lang w:val="fr-FR"/>
        </w:rPr>
        <w:t xml:space="preserve"> mais le soumissionnaire peut proposer un délai plus court. Ce délai commence à courir à partir de la date de signature du contrat.</w:t>
      </w:r>
    </w:p>
    <w:p w:rsidR="00F1002F" w:rsidRDefault="00F1002F" w:rsidP="00E6673D">
      <w:pPr>
        <w:pStyle w:val="Titre1"/>
        <w:pBdr>
          <w:bottom w:val="single" w:sz="4" w:space="1" w:color="D2691E"/>
        </w:pBdr>
        <w:tabs>
          <w:tab w:val="num" w:pos="432"/>
        </w:tabs>
        <w:spacing w:after="160"/>
        <w:rPr>
          <w:lang w:val="fr-FR"/>
        </w:rPr>
      </w:pPr>
    </w:p>
    <w:p w:rsidR="00E660E0" w:rsidRPr="009C5279" w:rsidRDefault="00E660E0" w:rsidP="00E660E0">
      <w:pPr>
        <w:pStyle w:val="Titre1"/>
        <w:pBdr>
          <w:bottom w:val="single" w:sz="4" w:space="1" w:color="D2691E"/>
        </w:pBdr>
        <w:tabs>
          <w:tab w:val="num" w:pos="432"/>
        </w:tabs>
        <w:spacing w:after="160"/>
        <w:jc w:val="center"/>
        <w:rPr>
          <w:lang w:val="fr-FR"/>
        </w:rPr>
      </w:pPr>
      <w:r w:rsidRPr="009C5279">
        <w:rPr>
          <w:lang w:val="fr-FR"/>
        </w:rPr>
        <w:t>CRITERES DE SÉLECTION ET D’ATTRIBUTION</w:t>
      </w:r>
    </w:p>
    <w:p w:rsidR="00E660E0" w:rsidRPr="009C5279" w:rsidRDefault="00F1002F" w:rsidP="00F1002F">
      <w:pPr>
        <w:widowControl w:val="0"/>
        <w:spacing w:before="100" w:after="100"/>
        <w:outlineLvl w:val="0"/>
        <w:rPr>
          <w:rStyle w:val="lev"/>
          <w:lang w:val="fr-FR"/>
        </w:rPr>
      </w:pPr>
      <w:r>
        <w:rPr>
          <w:rStyle w:val="lev"/>
          <w:lang w:val="fr-FR"/>
        </w:rPr>
        <w:t xml:space="preserve">15. </w:t>
      </w:r>
      <w:r w:rsidR="00E660E0" w:rsidRPr="009C5279">
        <w:rPr>
          <w:rStyle w:val="lev"/>
          <w:lang w:val="fr-FR"/>
        </w:rPr>
        <w:t>Critères de sélection</w:t>
      </w:r>
    </w:p>
    <w:p w:rsidR="00E660E0" w:rsidRPr="009C5279" w:rsidRDefault="00E660E0" w:rsidP="00E660E0">
      <w:pPr>
        <w:pStyle w:val="Blockquote"/>
        <w:ind w:left="0"/>
        <w:jc w:val="both"/>
        <w:rPr>
          <w:rFonts w:ascii="Times New Roman" w:hAnsi="Times New Roman"/>
          <w:szCs w:val="24"/>
        </w:rPr>
      </w:pPr>
      <w:r w:rsidRPr="009C5279">
        <w:rPr>
          <w:rFonts w:ascii="Times New Roman" w:hAnsi="Times New Roman"/>
          <w:szCs w:val="24"/>
        </w:rPr>
        <w:t>Les critères de sélection suivants seront applicables aux soumissionnaires. Dans le cas où l’offre est soumise par un consortium, ces critères seront d’application au consortium dans son ensemble, sauf disposition contraire :</w:t>
      </w:r>
    </w:p>
    <w:p w:rsidR="00E660E0" w:rsidRPr="009C5279" w:rsidRDefault="00E660E0" w:rsidP="00E660E0">
      <w:pPr>
        <w:pStyle w:val="Blockquote"/>
        <w:numPr>
          <w:ilvl w:val="0"/>
          <w:numId w:val="18"/>
        </w:numPr>
        <w:ind w:left="0" w:right="357" w:firstLine="426"/>
        <w:jc w:val="both"/>
        <w:rPr>
          <w:rFonts w:ascii="Times New Roman" w:hAnsi="Times New Roman"/>
          <w:szCs w:val="24"/>
        </w:rPr>
      </w:pPr>
      <w:r w:rsidRPr="009C5279">
        <w:rPr>
          <w:rFonts w:ascii="Times New Roman" w:hAnsi="Times New Roman"/>
          <w:b/>
          <w:szCs w:val="24"/>
        </w:rPr>
        <w:t>Capacité économique et financière du soumissionnaire</w:t>
      </w:r>
      <w:r w:rsidRPr="009C5279">
        <w:rPr>
          <w:rFonts w:ascii="Times New Roman" w:hAnsi="Times New Roman"/>
          <w:szCs w:val="24"/>
        </w:rPr>
        <w:t xml:space="preserve"> (basée sur le point 3 du formulaire de soumission pour l’appel d’offres fournitures). Au cas où le soumissionnaire est un organisme public, des informations équivalentes devront être soumises. La période de référence correspondra aux trois derniers exercices clos. Les critères de sélection de chaque soumissionnaire est le suivant: </w:t>
      </w:r>
    </w:p>
    <w:p w:rsidR="00E660E0" w:rsidRPr="009C5279" w:rsidRDefault="00E660E0" w:rsidP="00E660E0">
      <w:pPr>
        <w:pStyle w:val="Blockquote"/>
        <w:numPr>
          <w:ilvl w:val="0"/>
          <w:numId w:val="17"/>
        </w:numPr>
        <w:tabs>
          <w:tab w:val="left" w:pos="284"/>
          <w:tab w:val="num" w:pos="1560"/>
        </w:tabs>
        <w:ind w:right="1"/>
        <w:jc w:val="both"/>
        <w:rPr>
          <w:rFonts w:ascii="Times New Roman" w:hAnsi="Times New Roman"/>
          <w:szCs w:val="24"/>
        </w:rPr>
      </w:pPr>
      <w:r w:rsidRPr="009C5279">
        <w:rPr>
          <w:rFonts w:ascii="Times New Roman" w:hAnsi="Times New Roman"/>
          <w:b/>
          <w:i/>
          <w:szCs w:val="24"/>
        </w:rPr>
        <w:t>Pour les personnes morales</w:t>
      </w:r>
      <w:r w:rsidRPr="009C5279">
        <w:rPr>
          <w:rFonts w:ascii="Times New Roman" w:hAnsi="Times New Roman"/>
          <w:szCs w:val="24"/>
        </w:rPr>
        <w:t> : la proportion des actifs à court terme par rapport au passif à court terme doit être d'au moins 1 pour le dernier exercice clos. En cas de consortium, ce critère doit être rempli par chacun des membres de celui-ci.</w:t>
      </w:r>
    </w:p>
    <w:p w:rsidR="00E660E0" w:rsidRPr="009C5279" w:rsidRDefault="00E660E0" w:rsidP="00E660E0">
      <w:pPr>
        <w:pStyle w:val="Blockquote"/>
        <w:numPr>
          <w:ilvl w:val="0"/>
          <w:numId w:val="17"/>
        </w:numPr>
        <w:tabs>
          <w:tab w:val="left" w:pos="284"/>
          <w:tab w:val="num" w:pos="1560"/>
        </w:tabs>
        <w:ind w:right="1"/>
        <w:jc w:val="both"/>
        <w:rPr>
          <w:rFonts w:ascii="Times New Roman" w:hAnsi="Times New Roman"/>
          <w:szCs w:val="24"/>
        </w:rPr>
      </w:pPr>
      <w:r w:rsidRPr="009C5279">
        <w:rPr>
          <w:rFonts w:ascii="Times New Roman" w:hAnsi="Times New Roman"/>
          <w:b/>
          <w:i/>
          <w:szCs w:val="24"/>
        </w:rPr>
        <w:t>Pour les personnes physiques</w:t>
      </w:r>
      <w:r w:rsidRPr="009C5279">
        <w:rPr>
          <w:rFonts w:ascii="Times New Roman" w:hAnsi="Times New Roman"/>
          <w:szCs w:val="24"/>
        </w:rPr>
        <w:t> : la situation financière du soumissionnaire ne doit pas être négative, dettes prises en considération, au commencement et à la fin de l'exercice.</w:t>
      </w:r>
    </w:p>
    <w:p w:rsidR="00E660E0" w:rsidRPr="009C5279" w:rsidRDefault="00E660E0" w:rsidP="00E660E0">
      <w:pPr>
        <w:pStyle w:val="Blockquote"/>
        <w:numPr>
          <w:ilvl w:val="0"/>
          <w:numId w:val="18"/>
        </w:numPr>
        <w:ind w:left="0" w:right="1" w:firstLine="360"/>
        <w:jc w:val="both"/>
        <w:rPr>
          <w:rFonts w:ascii="Times New Roman" w:hAnsi="Times New Roman"/>
          <w:szCs w:val="24"/>
        </w:rPr>
      </w:pPr>
      <w:r w:rsidRPr="009C5279">
        <w:rPr>
          <w:rFonts w:ascii="Times New Roman" w:hAnsi="Times New Roman"/>
          <w:b/>
          <w:szCs w:val="24"/>
        </w:rPr>
        <w:t>Capacité professionnelle du soumissionnaire</w:t>
      </w:r>
      <w:r w:rsidRPr="009C5279">
        <w:rPr>
          <w:rFonts w:ascii="Times New Roman" w:hAnsi="Times New Roman"/>
          <w:szCs w:val="24"/>
        </w:rPr>
        <w:t xml:space="preserve"> (basée sur les points 4 et 5 du formulaire de soumission pour l’appel d’offres fournitures). La période de référence correspondra aux 3 derniers exercices clos.</w:t>
      </w:r>
    </w:p>
    <w:p w:rsidR="00E660E0" w:rsidRPr="009C5279" w:rsidRDefault="00E660E0" w:rsidP="00E660E0">
      <w:pPr>
        <w:pStyle w:val="Blockquote"/>
        <w:numPr>
          <w:ilvl w:val="0"/>
          <w:numId w:val="17"/>
        </w:numPr>
        <w:tabs>
          <w:tab w:val="left" w:pos="284"/>
          <w:tab w:val="num" w:pos="1560"/>
        </w:tabs>
        <w:ind w:right="1"/>
        <w:jc w:val="both"/>
        <w:rPr>
          <w:rFonts w:ascii="Times New Roman" w:hAnsi="Times New Roman"/>
          <w:szCs w:val="24"/>
        </w:rPr>
      </w:pPr>
      <w:r w:rsidRPr="009C5279">
        <w:rPr>
          <w:rFonts w:ascii="Times New Roman" w:hAnsi="Times New Roman"/>
          <w:b/>
          <w:i/>
          <w:szCs w:val="24"/>
        </w:rPr>
        <w:t>Pour les personnes morales et les personnes physiques</w:t>
      </w:r>
      <w:r w:rsidRPr="009C5279">
        <w:rPr>
          <w:rFonts w:ascii="Times New Roman" w:hAnsi="Times New Roman"/>
          <w:szCs w:val="24"/>
        </w:rPr>
        <w:t> : avoir la certification professionnelle appropriée pour ce marché ;</w:t>
      </w:r>
    </w:p>
    <w:p w:rsidR="00E660E0" w:rsidRPr="009C5279" w:rsidRDefault="00E660E0" w:rsidP="00E660E0">
      <w:pPr>
        <w:pStyle w:val="Blockquote"/>
        <w:numPr>
          <w:ilvl w:val="0"/>
          <w:numId w:val="18"/>
        </w:numPr>
        <w:ind w:left="0" w:right="1" w:firstLine="360"/>
        <w:jc w:val="both"/>
        <w:rPr>
          <w:rFonts w:ascii="Times New Roman" w:hAnsi="Times New Roman"/>
          <w:szCs w:val="24"/>
        </w:rPr>
      </w:pPr>
      <w:r w:rsidRPr="009C5279">
        <w:rPr>
          <w:rFonts w:ascii="Times New Roman" w:hAnsi="Times New Roman"/>
          <w:b/>
          <w:szCs w:val="24"/>
        </w:rPr>
        <w:t>Capacité technique du soumissionnaire</w:t>
      </w:r>
      <w:r w:rsidRPr="009C5279">
        <w:rPr>
          <w:rFonts w:ascii="Times New Roman" w:hAnsi="Times New Roman"/>
          <w:szCs w:val="24"/>
        </w:rPr>
        <w:t xml:space="preserve"> (basée sur les points 5 et 6 du formulaire de soumission pour l’appel d’offres fournitures). La période de référence correspondra aux 3 derniers exercices clos.</w:t>
      </w:r>
    </w:p>
    <w:p w:rsidR="00E76C17" w:rsidRPr="007826F3" w:rsidRDefault="00E660E0" w:rsidP="007826F3">
      <w:pPr>
        <w:pStyle w:val="Blockquote"/>
        <w:numPr>
          <w:ilvl w:val="0"/>
          <w:numId w:val="17"/>
        </w:numPr>
        <w:tabs>
          <w:tab w:val="left" w:pos="284"/>
          <w:tab w:val="num" w:pos="1560"/>
        </w:tabs>
        <w:ind w:right="1"/>
        <w:jc w:val="both"/>
        <w:rPr>
          <w:rFonts w:ascii="Times New Roman" w:hAnsi="Times New Roman"/>
          <w:szCs w:val="24"/>
        </w:rPr>
      </w:pPr>
      <w:r w:rsidRPr="009C5279">
        <w:rPr>
          <w:rFonts w:ascii="Times New Roman" w:hAnsi="Times New Roman"/>
          <w:b/>
          <w:i/>
          <w:szCs w:val="24"/>
        </w:rPr>
        <w:lastRenderedPageBreak/>
        <w:t xml:space="preserve">Pour les personnes morales et pour les personnes physiques: </w:t>
      </w:r>
      <w:r w:rsidRPr="009C5279">
        <w:rPr>
          <w:rFonts w:ascii="Times New Roman" w:hAnsi="Times New Roman"/>
          <w:szCs w:val="24"/>
        </w:rPr>
        <w:t xml:space="preserve">le soumissionnaire doit avoir délivré des fournitures dans le cadre d'au moins 2 marchés d’un budget d’au moins </w:t>
      </w:r>
      <w:r w:rsidR="00614C03" w:rsidRPr="009C5279">
        <w:rPr>
          <w:rFonts w:ascii="Times New Roman" w:hAnsi="Times New Roman"/>
          <w:szCs w:val="24"/>
        </w:rPr>
        <w:t>5</w:t>
      </w:r>
      <w:r w:rsidRPr="009C5279">
        <w:rPr>
          <w:rFonts w:ascii="Times New Roman" w:hAnsi="Times New Roman"/>
          <w:szCs w:val="24"/>
        </w:rPr>
        <w:t xml:space="preserve">.000.000 de </w:t>
      </w:r>
      <w:r w:rsidR="00614C03" w:rsidRPr="009C5279">
        <w:rPr>
          <w:rFonts w:ascii="Times New Roman" w:hAnsi="Times New Roman"/>
          <w:szCs w:val="24"/>
        </w:rPr>
        <w:t xml:space="preserve">Franc Bu dans la livraison des intrants </w:t>
      </w:r>
      <w:r w:rsidRPr="009C5279">
        <w:rPr>
          <w:rFonts w:ascii="Times New Roman" w:hAnsi="Times New Roman"/>
          <w:szCs w:val="24"/>
        </w:rPr>
        <w:t>agricoles qui ont été exécutés durant les 5 derniers exercices clos.</w:t>
      </w:r>
    </w:p>
    <w:p w:rsidR="00E660E0" w:rsidRPr="009C5279" w:rsidRDefault="00E660E0" w:rsidP="00E660E0">
      <w:pPr>
        <w:pStyle w:val="Blockquote"/>
        <w:ind w:left="0" w:right="1"/>
        <w:jc w:val="both"/>
        <w:rPr>
          <w:rFonts w:ascii="Times New Roman" w:hAnsi="Times New Roman"/>
          <w:szCs w:val="24"/>
        </w:rPr>
      </w:pPr>
      <w:r w:rsidRPr="009C5279">
        <w:rPr>
          <w:rFonts w:ascii="Times New Roman" w:hAnsi="Times New Roman"/>
          <w:szCs w:val="24"/>
        </w:rPr>
        <w:t>Cela signifie que le(s) marché(s) au(x)quel(s) le soumissionnaire se réfère pourrai(en)t avoir commencé ou avoir été achevé(s) à n'importe quel moment durant la période indiquée, mais ne doit/doivent pas nécessairement avoir commencé et avoir été achevé(s) durant cette période, ni avoir été exécuté(s) pendant l'intégralité de ladite période. Le soumissionnaire peut se référer soit à des projets achevés pendant la période de référence (même si le projet a démarré avant cette période) ou à des projets qui ne sont pas encore achevés. Dans le premier cas, le projet sera pris en compte dans sa totalité à condition de prouver qu’il a été réalisé convenablement (déclaration du pouvoir adjudicateur compétent, acceptation définitive). Dans le cas d’un projet en cours de réalisation, seule la portion convenablement réalisée pendant la période de référence sera prise en considération à condition d’apporter la preuve adéquate et de détailler la valeur de cette portion convenablement réalisée.</w:t>
      </w:r>
    </w:p>
    <w:p w:rsidR="00E660E0" w:rsidRPr="009C5279" w:rsidRDefault="00E660E0" w:rsidP="00E660E0">
      <w:pPr>
        <w:pStyle w:val="Blockquote"/>
        <w:ind w:left="0" w:right="1"/>
        <w:jc w:val="both"/>
        <w:rPr>
          <w:rFonts w:ascii="Times New Roman" w:hAnsi="Times New Roman"/>
          <w:szCs w:val="24"/>
        </w:rPr>
      </w:pPr>
      <w:r w:rsidRPr="009C5279">
        <w:rPr>
          <w:rFonts w:ascii="Times New Roman" w:hAnsi="Times New Roman"/>
          <w:b/>
          <w:szCs w:val="24"/>
        </w:rPr>
        <w:t>Entités pourvoyeuses de capacités</w:t>
      </w:r>
      <w:r w:rsidR="00D101FD" w:rsidRPr="009C5279">
        <w:rPr>
          <w:rFonts w:ascii="Times New Roman" w:hAnsi="Times New Roman"/>
          <w:b/>
          <w:szCs w:val="24"/>
        </w:rPr>
        <w:t> :</w:t>
      </w:r>
      <w:r w:rsidRPr="009C5279">
        <w:rPr>
          <w:rFonts w:ascii="Times New Roman" w:hAnsi="Times New Roman"/>
          <w:b/>
          <w:szCs w:val="24"/>
        </w:rPr>
        <w:t xml:space="preserve"> </w:t>
      </w:r>
      <w:r w:rsidRPr="009C5279">
        <w:rPr>
          <w:rFonts w:ascii="Times New Roman" w:hAnsi="Times New Roman"/>
          <w:szCs w:val="24"/>
        </w:rPr>
        <w:t xml:space="preserve">Un opérateur économique peut, le cas échéant et pour un marché déterminé, faire valoir les capacités d'autres entités, quelle que soit la nature juridique des liens existant entre lui-même et ces entités. À titre d'exemple, le pouvoir adjudicateur pourrait considérer cela inapproprié lorsque l'offre repose en majeure partie sur les capacités d'autre(s) entité(s) ou y fait appel pour des critères clefs. Si l'offre fait valoir les capacités d'autres entités, elle doit dans ce cas prouver au pouvoir adjudicateur qu'il disposera des moyens nécessaires pour l'exécution du marché, par exemple par la production de l'engagement de ces entités de les mettre à sa disposition. Ces entités, par exemple la société mère de l’opérateur économique, devront respecter les mêmes règles d’éligibilité et notamment de nationalité, que l’opérateur économique en question. En outre les informations relatives à cette/ces entité(s) tierce(s) pour les critères de sélection pertinents devront être reprises dans un document séparé. Les preuves de leur capacité devront également être fournies lorsque le pouvoir adjudicateur en fait la demande. </w:t>
      </w:r>
    </w:p>
    <w:p w:rsidR="00E660E0" w:rsidRPr="009C5279" w:rsidRDefault="00E660E0" w:rsidP="00E660E0">
      <w:pPr>
        <w:pStyle w:val="Blockquote"/>
        <w:keepLines/>
        <w:ind w:left="0" w:right="1"/>
        <w:jc w:val="both"/>
        <w:rPr>
          <w:rFonts w:ascii="Times New Roman" w:hAnsi="Times New Roman"/>
          <w:szCs w:val="24"/>
        </w:rPr>
      </w:pPr>
      <w:r w:rsidRPr="009C5279">
        <w:rPr>
          <w:rFonts w:ascii="Times New Roman" w:hAnsi="Times New Roman"/>
          <w:szCs w:val="24"/>
        </w:rPr>
        <w:t>En ce qui concerne les critères techniques et professionnels, un soumissionnaire ne peut avoir recours aux capacités d'autres entités que lorsque ces dernières effectuent les tâches pour lesquelles ces capacités sont requises.</w:t>
      </w:r>
    </w:p>
    <w:p w:rsidR="00E660E0" w:rsidRPr="009C5279" w:rsidRDefault="00E660E0" w:rsidP="00E660E0">
      <w:pPr>
        <w:pStyle w:val="Blockquote"/>
        <w:keepLines/>
        <w:ind w:left="0" w:right="1"/>
        <w:jc w:val="both"/>
        <w:rPr>
          <w:rFonts w:ascii="Times New Roman" w:hAnsi="Times New Roman"/>
          <w:szCs w:val="24"/>
        </w:rPr>
      </w:pPr>
      <w:r w:rsidRPr="009C5279">
        <w:rPr>
          <w:rFonts w:ascii="Times New Roman" w:hAnsi="Times New Roman"/>
          <w:szCs w:val="24"/>
        </w:rPr>
        <w:t xml:space="preserve">En ce qui concerne les critères économiques et financiers, les entités aux capacités desquelles le soumissionnaire a recours deviennent juridiquement responsables, conjointement et solidairement, pour l’exécution du contrat. </w:t>
      </w:r>
    </w:p>
    <w:p w:rsidR="00E660E0" w:rsidRPr="000A5A82" w:rsidRDefault="000A5A82" w:rsidP="000A5A82">
      <w:pPr>
        <w:spacing w:before="240" w:after="200" w:line="276" w:lineRule="auto"/>
        <w:jc w:val="both"/>
        <w:rPr>
          <w:rStyle w:val="lev"/>
          <w:lang w:val="fr-FR"/>
        </w:rPr>
      </w:pPr>
      <w:r>
        <w:rPr>
          <w:rStyle w:val="lev"/>
          <w:lang w:val="fr-FR"/>
        </w:rPr>
        <w:t xml:space="preserve">16. </w:t>
      </w:r>
      <w:r w:rsidR="00E660E0" w:rsidRPr="000A5A82">
        <w:rPr>
          <w:rStyle w:val="lev"/>
          <w:lang w:val="fr-FR"/>
        </w:rPr>
        <w:t>Critères d’attribution</w:t>
      </w:r>
    </w:p>
    <w:p w:rsidR="00E660E0" w:rsidRDefault="00E660E0" w:rsidP="00E660E0">
      <w:pPr>
        <w:spacing w:before="240"/>
        <w:jc w:val="both"/>
        <w:rPr>
          <w:lang w:val="fr-FR"/>
        </w:rPr>
      </w:pPr>
      <w:r w:rsidRPr="009C5279">
        <w:rPr>
          <w:lang w:val="fr-FR"/>
        </w:rPr>
        <w:t>Dans les cas exceptionnels d'un marché de fournitures incluant des services complémentaires particulièrement importants tels que des services après-vente et/ou des formations : l’offre conforme présentant le meilleur rapport qualité/prix sera choisie.</w:t>
      </w:r>
    </w:p>
    <w:p w:rsidR="00082CDD" w:rsidRDefault="00082CDD" w:rsidP="00E660E0">
      <w:pPr>
        <w:spacing w:before="240"/>
        <w:jc w:val="both"/>
        <w:rPr>
          <w:lang w:val="fr-FR"/>
        </w:rPr>
      </w:pPr>
    </w:p>
    <w:p w:rsidR="003250F2" w:rsidRDefault="003250F2" w:rsidP="00E660E0">
      <w:pPr>
        <w:spacing w:before="240"/>
        <w:jc w:val="both"/>
        <w:rPr>
          <w:lang w:val="fr-FR"/>
        </w:rPr>
      </w:pPr>
    </w:p>
    <w:p w:rsidR="003250F2" w:rsidRPr="009C5279" w:rsidRDefault="003250F2" w:rsidP="00E660E0">
      <w:pPr>
        <w:spacing w:before="240"/>
        <w:jc w:val="both"/>
        <w:rPr>
          <w:lang w:val="fr-FR"/>
        </w:rPr>
      </w:pPr>
    </w:p>
    <w:p w:rsidR="00E660E0" w:rsidRPr="009C5279" w:rsidRDefault="00E660E0" w:rsidP="00E660E0">
      <w:pPr>
        <w:pStyle w:val="Titre1"/>
        <w:pBdr>
          <w:bottom w:val="single" w:sz="4" w:space="1" w:color="D2691E"/>
        </w:pBdr>
        <w:tabs>
          <w:tab w:val="num" w:pos="432"/>
        </w:tabs>
        <w:spacing w:after="160"/>
        <w:jc w:val="center"/>
        <w:rPr>
          <w:lang w:val="fr-FR"/>
        </w:rPr>
      </w:pPr>
      <w:r w:rsidRPr="009C5279">
        <w:rPr>
          <w:lang w:val="fr-FR"/>
        </w:rPr>
        <w:lastRenderedPageBreak/>
        <w:t>SOUMETTRE UNE OFFRE</w:t>
      </w:r>
    </w:p>
    <w:p w:rsidR="00E660E0" w:rsidRPr="009C5279" w:rsidRDefault="0009304D" w:rsidP="00E660E0">
      <w:pPr>
        <w:widowControl w:val="0"/>
        <w:tabs>
          <w:tab w:val="num" w:pos="993"/>
        </w:tabs>
        <w:spacing w:before="100" w:after="100"/>
        <w:ind w:left="993" w:right="1" w:hanging="993"/>
        <w:jc w:val="both"/>
        <w:outlineLvl w:val="0"/>
        <w:rPr>
          <w:rStyle w:val="lev"/>
          <w:lang w:val="fr-FR"/>
        </w:rPr>
      </w:pPr>
      <w:r>
        <w:rPr>
          <w:rStyle w:val="lev"/>
          <w:lang w:val="fr-FR"/>
        </w:rPr>
        <w:t>17</w:t>
      </w:r>
      <w:r w:rsidR="006E73DC" w:rsidRPr="009C5279">
        <w:rPr>
          <w:rStyle w:val="lev"/>
          <w:lang w:val="fr-FR"/>
        </w:rPr>
        <w:t xml:space="preserve">. </w:t>
      </w:r>
      <w:r w:rsidR="00E660E0" w:rsidRPr="009C5279">
        <w:rPr>
          <w:rStyle w:val="lev"/>
          <w:lang w:val="fr-FR"/>
        </w:rPr>
        <w:t>Comment obtenir le dossier d’appe</w:t>
      </w:r>
      <w:r w:rsidR="00750629" w:rsidRPr="009C5279">
        <w:rPr>
          <w:rStyle w:val="lev"/>
          <w:lang w:val="fr-FR"/>
        </w:rPr>
        <w:t>l d’offres :</w:t>
      </w:r>
    </w:p>
    <w:p w:rsidR="00E660E0" w:rsidRPr="009C5279" w:rsidRDefault="00E660E0" w:rsidP="00E660E0">
      <w:pPr>
        <w:pStyle w:val="Blockquote"/>
        <w:ind w:left="0" w:right="1"/>
        <w:jc w:val="both"/>
        <w:rPr>
          <w:rFonts w:ascii="Times New Roman" w:hAnsi="Times New Roman"/>
          <w:bCs/>
          <w:szCs w:val="24"/>
        </w:rPr>
      </w:pPr>
      <w:r w:rsidRPr="009C5279">
        <w:rPr>
          <w:rFonts w:ascii="Times New Roman" w:hAnsi="Times New Roman"/>
          <w:bCs/>
          <w:szCs w:val="24"/>
        </w:rPr>
        <w:t>Le dossier d’Appel d’Offres peut être consulté sur les sites web suivants :</w:t>
      </w:r>
    </w:p>
    <w:p w:rsidR="00E660E0" w:rsidRPr="009C5279" w:rsidRDefault="00E660E0" w:rsidP="00E660E0">
      <w:pPr>
        <w:pStyle w:val="Blockquote"/>
        <w:numPr>
          <w:ilvl w:val="0"/>
          <w:numId w:val="17"/>
        </w:numPr>
        <w:ind w:right="1"/>
        <w:jc w:val="both"/>
        <w:rPr>
          <w:rFonts w:ascii="Times New Roman" w:hAnsi="Times New Roman"/>
          <w:bCs/>
          <w:szCs w:val="24"/>
        </w:rPr>
      </w:pPr>
      <w:r w:rsidRPr="009C5279">
        <w:rPr>
          <w:rFonts w:ascii="Times New Roman" w:hAnsi="Times New Roman"/>
          <w:bCs/>
          <w:szCs w:val="24"/>
        </w:rPr>
        <w:t>CAPAD </w:t>
      </w:r>
      <w:r w:rsidRPr="009C5279">
        <w:rPr>
          <w:rFonts w:ascii="Times New Roman" w:hAnsi="Times New Roman"/>
          <w:szCs w:val="24"/>
        </w:rPr>
        <w:t>:</w:t>
      </w:r>
      <w:r w:rsidRPr="009C5279">
        <w:rPr>
          <w:rFonts w:ascii="Times New Roman" w:hAnsi="Times New Roman"/>
          <w:bCs/>
          <w:szCs w:val="24"/>
        </w:rPr>
        <w:t xml:space="preserve"> </w:t>
      </w:r>
      <w:hyperlink r:id="rId8" w:history="1">
        <w:r w:rsidRPr="009C5279">
          <w:rPr>
            <w:rStyle w:val="Lienhypertexte"/>
            <w:rFonts w:ascii="Times New Roman" w:hAnsi="Times New Roman"/>
            <w:bCs/>
            <w:color w:val="auto"/>
            <w:szCs w:val="24"/>
            <w:u w:val="none"/>
          </w:rPr>
          <w:t>www.capad.info</w:t>
        </w:r>
      </w:hyperlink>
      <w:r w:rsidRPr="009C5279">
        <w:rPr>
          <w:rFonts w:ascii="Times New Roman" w:hAnsi="Times New Roman"/>
          <w:bCs/>
          <w:szCs w:val="24"/>
        </w:rPr>
        <w:t xml:space="preserve"> </w:t>
      </w:r>
    </w:p>
    <w:p w:rsidR="00E660E0" w:rsidRPr="009C5279" w:rsidRDefault="00E660E0" w:rsidP="00E660E0">
      <w:pPr>
        <w:pStyle w:val="Blockquote"/>
        <w:ind w:left="0" w:right="1"/>
        <w:jc w:val="both"/>
        <w:rPr>
          <w:rFonts w:ascii="Times New Roman" w:hAnsi="Times New Roman"/>
          <w:szCs w:val="24"/>
        </w:rPr>
      </w:pPr>
      <w:r w:rsidRPr="009C5279">
        <w:rPr>
          <w:rFonts w:ascii="Times New Roman" w:hAnsi="Times New Roman"/>
          <w:szCs w:val="24"/>
        </w:rPr>
        <w:t>Il est également disponible physiquement auprès du pouvoir adjudicateur :</w:t>
      </w:r>
    </w:p>
    <w:p w:rsidR="00E660E0" w:rsidRPr="00667495" w:rsidRDefault="00E660E0" w:rsidP="00E660E0">
      <w:pPr>
        <w:pStyle w:val="Blockquote"/>
        <w:numPr>
          <w:ilvl w:val="0"/>
          <w:numId w:val="19"/>
        </w:numPr>
        <w:ind w:right="1"/>
        <w:jc w:val="both"/>
        <w:rPr>
          <w:rFonts w:ascii="Times New Roman" w:hAnsi="Times New Roman"/>
          <w:szCs w:val="24"/>
        </w:rPr>
      </w:pPr>
      <w:r w:rsidRPr="006775D3">
        <w:rPr>
          <w:rFonts w:ascii="Times New Roman" w:hAnsi="Times New Roman"/>
          <w:szCs w:val="24"/>
        </w:rPr>
        <w:t xml:space="preserve">CAPAD : Quartier KIGOBE, Av. </w:t>
      </w:r>
      <w:r w:rsidR="00D01C23" w:rsidRPr="00667495">
        <w:rPr>
          <w:rFonts w:ascii="Times New Roman" w:hAnsi="Times New Roman"/>
          <w:szCs w:val="24"/>
        </w:rPr>
        <w:t>DU CINQUANTENAIRE, n°74</w:t>
      </w:r>
      <w:r w:rsidRPr="00667495">
        <w:rPr>
          <w:rFonts w:ascii="Times New Roman" w:hAnsi="Times New Roman"/>
          <w:szCs w:val="24"/>
        </w:rPr>
        <w:t xml:space="preserve">, </w:t>
      </w:r>
      <w:r w:rsidRPr="009C5279">
        <w:rPr>
          <w:rFonts w:ascii="Times New Roman" w:hAnsi="Times New Roman"/>
          <w:szCs w:val="24"/>
          <w:lang w:val="nl-NL"/>
        </w:rPr>
        <w:t>B.P. 24</w:t>
      </w:r>
      <w:r w:rsidRPr="00667495">
        <w:rPr>
          <w:rFonts w:ascii="Times New Roman" w:hAnsi="Times New Roman"/>
          <w:szCs w:val="24"/>
        </w:rPr>
        <w:t xml:space="preserve"> Bujumbura (Burundi) - </w:t>
      </w:r>
    </w:p>
    <w:p w:rsidR="00E660E0" w:rsidRPr="009C5279" w:rsidRDefault="00E660E0" w:rsidP="00E660E0">
      <w:pPr>
        <w:pStyle w:val="Blockquote"/>
        <w:ind w:left="0" w:right="1"/>
        <w:jc w:val="both"/>
        <w:rPr>
          <w:rFonts w:ascii="Times New Roman" w:hAnsi="Times New Roman"/>
          <w:szCs w:val="24"/>
        </w:rPr>
      </w:pPr>
      <w:r w:rsidRPr="009C5279">
        <w:rPr>
          <w:rFonts w:ascii="Times New Roman" w:hAnsi="Times New Roman"/>
          <w:szCs w:val="24"/>
        </w:rPr>
        <w:t>Les offres doivent être rédigées uniquement au moyen du formulaire type de soumission pour le marché de fournitures inclus dans le dossier d’appel d’offres, dont les dispositions et la présentation doivent être strictement respectées.</w:t>
      </w:r>
    </w:p>
    <w:p w:rsidR="00E660E0" w:rsidRPr="009C5279" w:rsidRDefault="00E660E0" w:rsidP="00E660E0">
      <w:pPr>
        <w:spacing w:after="100"/>
        <w:jc w:val="both"/>
        <w:rPr>
          <w:lang w:val="fr-FR"/>
        </w:rPr>
      </w:pPr>
      <w:r w:rsidRPr="009C5279">
        <w:rPr>
          <w:b/>
          <w:bCs/>
          <w:lang w:val="fr-FR"/>
        </w:rPr>
        <w:t>Renseignements :</w:t>
      </w:r>
    </w:p>
    <w:p w:rsidR="00E660E0" w:rsidRPr="009C5279" w:rsidRDefault="00E660E0" w:rsidP="00E660E0">
      <w:pPr>
        <w:jc w:val="both"/>
        <w:rPr>
          <w:lang w:val="fr-FR"/>
        </w:rPr>
      </w:pPr>
      <w:r w:rsidRPr="009C5279">
        <w:rPr>
          <w:lang w:val="fr-FR"/>
        </w:rPr>
        <w:t xml:space="preserve">Toute question concernant le présent appel d’offres doit être adressée par courrier électronique à l’ensemble des adresses suivantes : </w:t>
      </w:r>
      <w:hyperlink r:id="rId9" w:history="1">
        <w:r w:rsidRPr="009C5279">
          <w:rPr>
            <w:rStyle w:val="Lienhypertexte"/>
            <w:color w:val="auto"/>
            <w:u w:val="none"/>
          </w:rPr>
          <w:t>capad_shirukubute@yahoo.fr</w:t>
        </w:r>
      </w:hyperlink>
      <w:r w:rsidR="001A7BFA" w:rsidRPr="009C5279">
        <w:t>,</w:t>
      </w:r>
    </w:p>
    <w:p w:rsidR="00E660E0" w:rsidRPr="009C5279" w:rsidRDefault="00E660E0" w:rsidP="00E660E0">
      <w:pPr>
        <w:jc w:val="both"/>
        <w:rPr>
          <w:lang w:val="fr-FR"/>
        </w:rPr>
      </w:pPr>
      <w:r w:rsidRPr="009C5279">
        <w:rPr>
          <w:lang w:val="fr-FR"/>
        </w:rPr>
        <w:t xml:space="preserve">Toute question devra faire mention de la référence de publication indiquée au point 1) et être adressée au moins </w:t>
      </w:r>
      <w:r w:rsidR="00E34BBB" w:rsidRPr="009C5279">
        <w:rPr>
          <w:lang w:val="fr-FR"/>
        </w:rPr>
        <w:t>5</w:t>
      </w:r>
      <w:r w:rsidRPr="009C5279">
        <w:rPr>
          <w:lang w:val="fr-FR"/>
        </w:rPr>
        <w:t xml:space="preserve"> jours avant la date limite de remise des offres figurant au point 19. </w:t>
      </w:r>
    </w:p>
    <w:p w:rsidR="00E660E0" w:rsidRPr="009C5279" w:rsidRDefault="00E660E0" w:rsidP="00E660E0">
      <w:pPr>
        <w:jc w:val="both"/>
        <w:rPr>
          <w:lang w:val="fr-FR"/>
        </w:rPr>
      </w:pPr>
    </w:p>
    <w:p w:rsidR="00E660E0" w:rsidRPr="009C5279" w:rsidRDefault="00E660E0" w:rsidP="00E660E0">
      <w:pPr>
        <w:jc w:val="both"/>
        <w:rPr>
          <w:lang w:val="fr-FR"/>
        </w:rPr>
      </w:pPr>
      <w:r w:rsidRPr="009C5279">
        <w:rPr>
          <w:lang w:val="fr-FR"/>
        </w:rPr>
        <w:t xml:space="preserve">Le pouvoir adjudicateur doit répondre aux questions au moins </w:t>
      </w:r>
      <w:r w:rsidR="00671AD5" w:rsidRPr="009C5279">
        <w:rPr>
          <w:lang w:val="fr-FR"/>
        </w:rPr>
        <w:t>3</w:t>
      </w:r>
      <w:r w:rsidR="00B21F23" w:rsidRPr="009C5279">
        <w:rPr>
          <w:lang w:val="fr-FR"/>
        </w:rPr>
        <w:t xml:space="preserve"> jours</w:t>
      </w:r>
      <w:r w:rsidRPr="009C5279">
        <w:rPr>
          <w:lang w:val="fr-FR"/>
        </w:rPr>
        <w:t xml:space="preserve"> avant la date limite de soumission des offres. </w:t>
      </w:r>
    </w:p>
    <w:p w:rsidR="00E660E0" w:rsidRPr="009C5279" w:rsidRDefault="00E660E0" w:rsidP="00E660E0">
      <w:pPr>
        <w:jc w:val="both"/>
        <w:rPr>
          <w:lang w:val="fr-FR"/>
        </w:rPr>
      </w:pPr>
    </w:p>
    <w:p w:rsidR="00E660E0" w:rsidRPr="009C5279" w:rsidRDefault="00E660E0" w:rsidP="00E660E0">
      <w:pPr>
        <w:jc w:val="both"/>
        <w:rPr>
          <w:lang w:val="fr-FR"/>
        </w:rPr>
      </w:pPr>
      <w:r w:rsidRPr="009C5279">
        <w:rPr>
          <w:lang w:val="fr-FR"/>
        </w:rPr>
        <w:t xml:space="preserve">Des éclaircissements ou des changements mineurs au dossier d’appel d’offres sont publiés au plus tard </w:t>
      </w:r>
      <w:r w:rsidR="003661F9" w:rsidRPr="009C5279">
        <w:rPr>
          <w:lang w:val="fr-FR"/>
        </w:rPr>
        <w:t>3</w:t>
      </w:r>
      <w:r w:rsidR="00B21F23" w:rsidRPr="009C5279">
        <w:rPr>
          <w:lang w:val="fr-FR"/>
        </w:rPr>
        <w:t xml:space="preserve"> jours</w:t>
      </w:r>
      <w:r w:rsidRPr="009C5279">
        <w:rPr>
          <w:lang w:val="fr-FR"/>
        </w:rPr>
        <w:t xml:space="preserve"> avant la date limite de soumission des offres sur les sites renseignés ci-avant. </w:t>
      </w:r>
    </w:p>
    <w:p w:rsidR="00E660E0" w:rsidRPr="009C5279" w:rsidRDefault="00031A3A" w:rsidP="00E660E0">
      <w:pPr>
        <w:widowControl w:val="0"/>
        <w:spacing w:before="100" w:after="100"/>
        <w:ind w:left="993" w:hanging="993"/>
        <w:jc w:val="both"/>
        <w:rPr>
          <w:rStyle w:val="lev"/>
          <w:b w:val="0"/>
          <w:lang w:val="fr-FR"/>
        </w:rPr>
      </w:pPr>
      <w:r>
        <w:rPr>
          <w:rStyle w:val="lev"/>
          <w:lang w:val="fr-FR"/>
        </w:rPr>
        <w:t xml:space="preserve">18. </w:t>
      </w:r>
      <w:r w:rsidR="00E660E0" w:rsidRPr="009C5279">
        <w:rPr>
          <w:rStyle w:val="lev"/>
          <w:lang w:val="fr-FR"/>
        </w:rPr>
        <w:t>Date limite de soumission des offres</w:t>
      </w:r>
    </w:p>
    <w:p w:rsidR="00E660E0" w:rsidRPr="009C5279" w:rsidRDefault="00E660E0" w:rsidP="00E660E0">
      <w:pPr>
        <w:pStyle w:val="Blockquote"/>
        <w:ind w:left="0" w:right="1"/>
        <w:jc w:val="both"/>
        <w:rPr>
          <w:rFonts w:ascii="Times New Roman" w:hAnsi="Times New Roman"/>
          <w:szCs w:val="24"/>
        </w:rPr>
      </w:pPr>
      <w:r w:rsidRPr="009C5279">
        <w:rPr>
          <w:rFonts w:ascii="Times New Roman" w:hAnsi="Times New Roman"/>
          <w:b/>
          <w:szCs w:val="24"/>
        </w:rPr>
        <w:t>Les offres physiques sont recevables</w:t>
      </w:r>
      <w:r w:rsidRPr="009C5279">
        <w:rPr>
          <w:rFonts w:ascii="Times New Roman" w:hAnsi="Times New Roman"/>
          <w:szCs w:val="24"/>
        </w:rPr>
        <w:t xml:space="preserve"> au plus tard le </w:t>
      </w:r>
      <w:r w:rsidR="00C91598" w:rsidRPr="009C5279">
        <w:rPr>
          <w:rFonts w:ascii="Times New Roman" w:hAnsi="Times New Roman"/>
          <w:b/>
          <w:szCs w:val="24"/>
        </w:rPr>
        <w:t xml:space="preserve"> </w:t>
      </w:r>
      <w:r w:rsidR="00741414">
        <w:rPr>
          <w:rFonts w:ascii="Times New Roman" w:hAnsi="Times New Roman"/>
          <w:b/>
          <w:szCs w:val="24"/>
        </w:rPr>
        <w:t>04</w:t>
      </w:r>
      <w:r w:rsidR="00082CDD" w:rsidRPr="009C5279">
        <w:rPr>
          <w:rFonts w:ascii="Times New Roman" w:hAnsi="Times New Roman"/>
          <w:b/>
          <w:szCs w:val="24"/>
        </w:rPr>
        <w:t xml:space="preserve"> </w:t>
      </w:r>
      <w:r w:rsidR="00082CDD">
        <w:rPr>
          <w:rFonts w:ascii="Times New Roman" w:hAnsi="Times New Roman"/>
          <w:b/>
          <w:szCs w:val="24"/>
        </w:rPr>
        <w:t>Juin</w:t>
      </w:r>
      <w:r w:rsidR="00082CDD" w:rsidRPr="009C5279">
        <w:rPr>
          <w:rFonts w:ascii="Times New Roman" w:hAnsi="Times New Roman"/>
          <w:b/>
          <w:szCs w:val="24"/>
        </w:rPr>
        <w:t xml:space="preserve"> 202</w:t>
      </w:r>
      <w:r w:rsidR="00667495">
        <w:rPr>
          <w:rFonts w:ascii="Times New Roman" w:hAnsi="Times New Roman"/>
          <w:b/>
          <w:szCs w:val="24"/>
        </w:rPr>
        <w:t>6</w:t>
      </w:r>
      <w:r w:rsidR="00082CDD" w:rsidRPr="009C5279">
        <w:rPr>
          <w:rFonts w:ascii="Times New Roman" w:hAnsi="Times New Roman"/>
          <w:b/>
          <w:szCs w:val="24"/>
        </w:rPr>
        <w:t xml:space="preserve"> à 12h00</w:t>
      </w:r>
      <w:r w:rsidR="00082CDD" w:rsidRPr="009C5279">
        <w:rPr>
          <w:rFonts w:ascii="Times New Roman" w:hAnsi="Times New Roman"/>
          <w:szCs w:val="24"/>
        </w:rPr>
        <w:t xml:space="preserve"> </w:t>
      </w:r>
      <w:r w:rsidRPr="009C5279">
        <w:rPr>
          <w:rFonts w:ascii="Times New Roman" w:hAnsi="Times New Roman"/>
          <w:szCs w:val="24"/>
        </w:rPr>
        <w:t xml:space="preserve">(heure locale) à l’adresse physique suivante : </w:t>
      </w:r>
    </w:p>
    <w:p w:rsidR="00E660E0" w:rsidRPr="009C5279" w:rsidRDefault="00E660E0" w:rsidP="00E660E0">
      <w:pPr>
        <w:pStyle w:val="Blockquote"/>
        <w:ind w:left="0" w:right="1"/>
        <w:jc w:val="both"/>
        <w:rPr>
          <w:rFonts w:ascii="Times New Roman" w:hAnsi="Times New Roman"/>
          <w:szCs w:val="24"/>
        </w:rPr>
      </w:pPr>
      <w:r w:rsidRPr="009C5279">
        <w:rPr>
          <w:rFonts w:ascii="Times New Roman" w:hAnsi="Times New Roman"/>
          <w:b/>
          <w:szCs w:val="24"/>
        </w:rPr>
        <w:t>CAPAD : Quartier</w:t>
      </w:r>
      <w:r w:rsidRPr="009C5279">
        <w:rPr>
          <w:rFonts w:ascii="Times New Roman" w:hAnsi="Times New Roman"/>
          <w:szCs w:val="24"/>
        </w:rPr>
        <w:t xml:space="preserve"> </w:t>
      </w:r>
      <w:r w:rsidRPr="009C5279">
        <w:rPr>
          <w:rFonts w:ascii="Times New Roman" w:hAnsi="Times New Roman"/>
          <w:b/>
          <w:szCs w:val="24"/>
        </w:rPr>
        <w:t xml:space="preserve">KIGOBE, Av. </w:t>
      </w:r>
      <w:r w:rsidR="00667495">
        <w:rPr>
          <w:rFonts w:ascii="Times New Roman" w:hAnsi="Times New Roman"/>
          <w:b/>
          <w:szCs w:val="24"/>
        </w:rPr>
        <w:t>DU CINQUANTENAIRE, n°74</w:t>
      </w:r>
      <w:r w:rsidRPr="009C5279">
        <w:rPr>
          <w:rFonts w:ascii="Times New Roman" w:hAnsi="Times New Roman"/>
          <w:b/>
          <w:szCs w:val="24"/>
        </w:rPr>
        <w:t xml:space="preserve">, </w:t>
      </w:r>
      <w:r w:rsidRPr="009C5279">
        <w:rPr>
          <w:rFonts w:ascii="Times New Roman" w:hAnsi="Times New Roman"/>
          <w:b/>
          <w:szCs w:val="24"/>
          <w:lang w:val="nl-NL"/>
        </w:rPr>
        <w:t>B.P. 24</w:t>
      </w:r>
      <w:r w:rsidRPr="009C5279">
        <w:rPr>
          <w:rFonts w:ascii="Times New Roman" w:hAnsi="Times New Roman"/>
          <w:b/>
          <w:szCs w:val="24"/>
        </w:rPr>
        <w:t xml:space="preserve"> Bujumbura (Burundi) – Tél. 22217902</w:t>
      </w:r>
      <w:r w:rsidR="00064084" w:rsidRPr="009C5279">
        <w:rPr>
          <w:rFonts w:ascii="Times New Roman" w:hAnsi="Times New Roman"/>
          <w:b/>
          <w:szCs w:val="24"/>
        </w:rPr>
        <w:t>.</w:t>
      </w:r>
      <w:r w:rsidRPr="009C5279">
        <w:rPr>
          <w:rFonts w:ascii="Times New Roman" w:hAnsi="Times New Roman"/>
          <w:b/>
          <w:szCs w:val="24"/>
        </w:rPr>
        <w:t xml:space="preserve"> </w:t>
      </w:r>
      <w:r w:rsidRPr="009C5279">
        <w:rPr>
          <w:rFonts w:ascii="Times New Roman" w:hAnsi="Times New Roman"/>
          <w:szCs w:val="24"/>
        </w:rPr>
        <w:t>Le pouvoir adjudicateur ne prendra pas en considération les offres reçues après cette date limite.</w:t>
      </w:r>
    </w:p>
    <w:p w:rsidR="00E660E0" w:rsidRPr="009C5279" w:rsidRDefault="00F92E04" w:rsidP="00E660E0">
      <w:pPr>
        <w:widowControl w:val="0"/>
        <w:spacing w:before="100" w:after="100"/>
        <w:ind w:left="993" w:right="1" w:hanging="993"/>
        <w:jc w:val="both"/>
        <w:outlineLvl w:val="0"/>
        <w:rPr>
          <w:rStyle w:val="lev"/>
          <w:lang w:val="fr-FR"/>
        </w:rPr>
      </w:pPr>
      <w:r>
        <w:rPr>
          <w:rStyle w:val="lev"/>
          <w:lang w:val="fr-FR"/>
        </w:rPr>
        <w:t>19</w:t>
      </w:r>
      <w:r w:rsidR="00E660E0" w:rsidRPr="009C5279">
        <w:rPr>
          <w:rStyle w:val="lev"/>
          <w:lang w:val="fr-FR"/>
        </w:rPr>
        <w:t xml:space="preserve">.  Séance </w:t>
      </w:r>
      <w:r w:rsidR="00245E6C" w:rsidRPr="009C5279">
        <w:rPr>
          <w:rStyle w:val="lev"/>
          <w:lang w:val="fr-FR"/>
        </w:rPr>
        <w:t>d’ouver</w:t>
      </w:r>
      <w:bookmarkStart w:id="0" w:name="_GoBack"/>
      <w:bookmarkEnd w:id="0"/>
      <w:r w:rsidR="00245E6C" w:rsidRPr="009C5279">
        <w:rPr>
          <w:rStyle w:val="lev"/>
          <w:lang w:val="fr-FR"/>
        </w:rPr>
        <w:t>ture</w:t>
      </w:r>
      <w:r w:rsidR="00E660E0" w:rsidRPr="009C5279">
        <w:rPr>
          <w:rStyle w:val="lev"/>
          <w:lang w:val="fr-FR"/>
        </w:rPr>
        <w:t xml:space="preserve"> des offres</w:t>
      </w:r>
    </w:p>
    <w:p w:rsidR="00E660E0" w:rsidRPr="009C5279" w:rsidRDefault="00E660E0" w:rsidP="00E660E0">
      <w:pPr>
        <w:pStyle w:val="Blockquote"/>
        <w:ind w:left="0" w:right="1"/>
        <w:jc w:val="both"/>
        <w:rPr>
          <w:rFonts w:ascii="Times New Roman" w:hAnsi="Times New Roman"/>
          <w:b/>
          <w:szCs w:val="24"/>
        </w:rPr>
      </w:pPr>
      <w:r w:rsidRPr="009C5279">
        <w:rPr>
          <w:rFonts w:ascii="Times New Roman" w:hAnsi="Times New Roman"/>
          <w:szCs w:val="24"/>
        </w:rPr>
        <w:t xml:space="preserve">La séance d’ouverture des offres est prévue </w:t>
      </w:r>
      <w:r w:rsidR="00B4206F">
        <w:rPr>
          <w:rFonts w:ascii="Times New Roman" w:hAnsi="Times New Roman"/>
          <w:szCs w:val="24"/>
        </w:rPr>
        <w:t>lun</w:t>
      </w:r>
      <w:r w:rsidR="002C50C6" w:rsidRPr="009C5279">
        <w:rPr>
          <w:rFonts w:ascii="Times New Roman" w:hAnsi="Times New Roman"/>
          <w:szCs w:val="24"/>
        </w:rPr>
        <w:t>di</w:t>
      </w:r>
      <w:r w:rsidRPr="009C5279">
        <w:rPr>
          <w:rFonts w:ascii="Times New Roman" w:hAnsi="Times New Roman"/>
          <w:b/>
          <w:szCs w:val="24"/>
        </w:rPr>
        <w:t xml:space="preserve"> </w:t>
      </w:r>
      <w:r w:rsidR="00082CDD" w:rsidRPr="00033323">
        <w:rPr>
          <w:rFonts w:ascii="Times New Roman" w:hAnsi="Times New Roman"/>
          <w:b/>
          <w:szCs w:val="24"/>
        </w:rPr>
        <w:t xml:space="preserve">le </w:t>
      </w:r>
      <w:r w:rsidR="00741414">
        <w:rPr>
          <w:rFonts w:ascii="Times New Roman" w:hAnsi="Times New Roman"/>
          <w:b/>
          <w:szCs w:val="24"/>
        </w:rPr>
        <w:t>0</w:t>
      </w:r>
      <w:r w:rsidR="00B4206F">
        <w:rPr>
          <w:rFonts w:ascii="Times New Roman" w:hAnsi="Times New Roman"/>
          <w:b/>
          <w:szCs w:val="24"/>
        </w:rPr>
        <w:t>8</w:t>
      </w:r>
      <w:r w:rsidR="00082CDD">
        <w:rPr>
          <w:rFonts w:ascii="Times New Roman" w:hAnsi="Times New Roman"/>
          <w:b/>
          <w:szCs w:val="24"/>
        </w:rPr>
        <w:t xml:space="preserve"> Juin</w:t>
      </w:r>
      <w:r w:rsidR="00082CDD" w:rsidRPr="00033323">
        <w:rPr>
          <w:rFonts w:ascii="Times New Roman" w:hAnsi="Times New Roman"/>
          <w:b/>
          <w:szCs w:val="24"/>
        </w:rPr>
        <w:t xml:space="preserve"> </w:t>
      </w:r>
      <w:r w:rsidR="00AF14CB">
        <w:rPr>
          <w:rFonts w:ascii="Times New Roman" w:hAnsi="Times New Roman"/>
          <w:b/>
          <w:szCs w:val="24"/>
        </w:rPr>
        <w:t>2026</w:t>
      </w:r>
      <w:r w:rsidR="00C5159C" w:rsidRPr="009C5279">
        <w:rPr>
          <w:rFonts w:ascii="Times New Roman" w:hAnsi="Times New Roman"/>
          <w:b/>
          <w:szCs w:val="24"/>
        </w:rPr>
        <w:t xml:space="preserve"> </w:t>
      </w:r>
      <w:r w:rsidR="001B2C74" w:rsidRPr="009C5279">
        <w:rPr>
          <w:rFonts w:ascii="Times New Roman" w:hAnsi="Times New Roman"/>
          <w:b/>
          <w:szCs w:val="24"/>
        </w:rPr>
        <w:t>à 15h00</w:t>
      </w:r>
      <w:r w:rsidR="001B2C74" w:rsidRPr="009C5279">
        <w:rPr>
          <w:rFonts w:ascii="Times New Roman" w:hAnsi="Times New Roman"/>
          <w:szCs w:val="24"/>
        </w:rPr>
        <w:t xml:space="preserve"> </w:t>
      </w:r>
      <w:r w:rsidRPr="009C5279">
        <w:rPr>
          <w:rFonts w:ascii="Times New Roman" w:hAnsi="Times New Roman"/>
          <w:szCs w:val="24"/>
        </w:rPr>
        <w:t xml:space="preserve">à l’adresse suivante : </w:t>
      </w:r>
      <w:r w:rsidRPr="009C5279">
        <w:rPr>
          <w:rFonts w:ascii="Times New Roman" w:hAnsi="Times New Roman"/>
          <w:b/>
          <w:szCs w:val="24"/>
        </w:rPr>
        <w:t>CAPAD : Quartier</w:t>
      </w:r>
      <w:r w:rsidRPr="009C5279">
        <w:rPr>
          <w:rFonts w:ascii="Times New Roman" w:hAnsi="Times New Roman"/>
          <w:szCs w:val="24"/>
        </w:rPr>
        <w:t xml:space="preserve"> </w:t>
      </w:r>
      <w:r w:rsidRPr="009C5279">
        <w:rPr>
          <w:rFonts w:ascii="Times New Roman" w:hAnsi="Times New Roman"/>
          <w:b/>
          <w:szCs w:val="24"/>
        </w:rPr>
        <w:t xml:space="preserve">KIGOBE, </w:t>
      </w:r>
      <w:r w:rsidR="002C50C6" w:rsidRPr="009C5279">
        <w:rPr>
          <w:rFonts w:ascii="Times New Roman" w:hAnsi="Times New Roman"/>
          <w:b/>
          <w:szCs w:val="24"/>
        </w:rPr>
        <w:t xml:space="preserve">Av. </w:t>
      </w:r>
      <w:r w:rsidR="002C50C6">
        <w:rPr>
          <w:rFonts w:ascii="Times New Roman" w:hAnsi="Times New Roman"/>
          <w:b/>
          <w:szCs w:val="24"/>
        </w:rPr>
        <w:t>DU CINQUANTENAIRE, n°74</w:t>
      </w:r>
      <w:r w:rsidRPr="009C5279">
        <w:rPr>
          <w:rFonts w:ascii="Times New Roman" w:hAnsi="Times New Roman"/>
          <w:b/>
          <w:szCs w:val="24"/>
        </w:rPr>
        <w:t xml:space="preserve">, </w:t>
      </w:r>
      <w:r w:rsidRPr="009C5279">
        <w:rPr>
          <w:rFonts w:ascii="Times New Roman" w:hAnsi="Times New Roman"/>
          <w:b/>
          <w:szCs w:val="24"/>
          <w:lang w:val="nl-NL"/>
        </w:rPr>
        <w:t>B.P. 24</w:t>
      </w:r>
      <w:r w:rsidRPr="009C5279">
        <w:rPr>
          <w:rFonts w:ascii="Times New Roman" w:hAnsi="Times New Roman"/>
          <w:b/>
          <w:szCs w:val="24"/>
        </w:rPr>
        <w:t xml:space="preserve"> Bujumbura (Burundi)</w:t>
      </w:r>
      <w:r w:rsidR="00064084" w:rsidRPr="009C5279">
        <w:rPr>
          <w:rFonts w:ascii="Times New Roman" w:hAnsi="Times New Roman"/>
          <w:b/>
          <w:szCs w:val="24"/>
        </w:rPr>
        <w:t>.</w:t>
      </w:r>
      <w:r w:rsidR="00141C9F" w:rsidRPr="009C5279">
        <w:rPr>
          <w:rFonts w:ascii="Times New Roman" w:hAnsi="Times New Roman"/>
          <w:szCs w:val="24"/>
        </w:rPr>
        <w:t xml:space="preserve"> </w:t>
      </w:r>
    </w:p>
    <w:p w:rsidR="00E660E0" w:rsidRPr="009C5279" w:rsidRDefault="00F92E04" w:rsidP="00E660E0">
      <w:pPr>
        <w:pStyle w:val="Blockquote"/>
        <w:ind w:left="0" w:right="1"/>
        <w:jc w:val="both"/>
        <w:rPr>
          <w:rStyle w:val="lev"/>
          <w:rFonts w:ascii="Times New Roman" w:hAnsi="Times New Roman"/>
          <w:szCs w:val="24"/>
        </w:rPr>
      </w:pPr>
      <w:r>
        <w:rPr>
          <w:rStyle w:val="lev"/>
          <w:rFonts w:ascii="Times New Roman" w:hAnsi="Times New Roman"/>
          <w:szCs w:val="24"/>
        </w:rPr>
        <w:t>20</w:t>
      </w:r>
      <w:r w:rsidR="00E660E0" w:rsidRPr="009C5279">
        <w:rPr>
          <w:rStyle w:val="lev"/>
          <w:rFonts w:ascii="Times New Roman" w:hAnsi="Times New Roman"/>
          <w:szCs w:val="24"/>
        </w:rPr>
        <w:t>. Langue de la procédure</w:t>
      </w:r>
    </w:p>
    <w:p w:rsidR="00E660E0" w:rsidRPr="009C5279" w:rsidRDefault="00E660E0" w:rsidP="00E660E0">
      <w:pPr>
        <w:pStyle w:val="Blockquote"/>
        <w:ind w:left="0" w:right="1"/>
        <w:jc w:val="both"/>
        <w:rPr>
          <w:rStyle w:val="Accentuation"/>
          <w:rFonts w:ascii="Times New Roman" w:hAnsi="Times New Roman"/>
          <w:i w:val="0"/>
          <w:szCs w:val="24"/>
        </w:rPr>
      </w:pPr>
      <w:r w:rsidRPr="009C5279">
        <w:rPr>
          <w:rStyle w:val="Accentuation"/>
          <w:rFonts w:ascii="Times New Roman" w:hAnsi="Times New Roman"/>
          <w:i w:val="0"/>
          <w:szCs w:val="24"/>
        </w:rPr>
        <w:t xml:space="preserve">Toutes les communications écrites de cet appel d‘offres doivent être faites en français. </w:t>
      </w:r>
    </w:p>
    <w:p w:rsidR="00E660E0" w:rsidRPr="009C5279" w:rsidRDefault="00F92E04" w:rsidP="00E660E0">
      <w:pPr>
        <w:pStyle w:val="Blockquote"/>
        <w:ind w:left="0" w:right="1"/>
        <w:jc w:val="both"/>
        <w:rPr>
          <w:rStyle w:val="lev"/>
          <w:rFonts w:ascii="Times New Roman" w:hAnsi="Times New Roman"/>
          <w:b w:val="0"/>
          <w:i/>
          <w:szCs w:val="24"/>
        </w:rPr>
      </w:pPr>
      <w:r w:rsidRPr="00F92E04">
        <w:rPr>
          <w:rStyle w:val="Accentuation"/>
          <w:rFonts w:ascii="Times New Roman" w:hAnsi="Times New Roman"/>
          <w:b/>
          <w:i w:val="0"/>
          <w:szCs w:val="24"/>
        </w:rPr>
        <w:t>21</w:t>
      </w:r>
      <w:r w:rsidR="00E660E0" w:rsidRPr="009C5279">
        <w:rPr>
          <w:rStyle w:val="Accentuation"/>
          <w:rFonts w:ascii="Times New Roman" w:hAnsi="Times New Roman"/>
          <w:b/>
          <w:szCs w:val="24"/>
        </w:rPr>
        <w:t>.</w:t>
      </w:r>
      <w:r w:rsidR="00E660E0" w:rsidRPr="009C5279">
        <w:rPr>
          <w:rStyle w:val="Accentuation"/>
          <w:rFonts w:ascii="Times New Roman" w:hAnsi="Times New Roman"/>
          <w:szCs w:val="24"/>
        </w:rPr>
        <w:t xml:space="preserve"> </w:t>
      </w:r>
      <w:r w:rsidR="00E660E0" w:rsidRPr="009C5279">
        <w:rPr>
          <w:rStyle w:val="lev"/>
          <w:rFonts w:ascii="Times New Roman" w:hAnsi="Times New Roman"/>
          <w:szCs w:val="24"/>
        </w:rPr>
        <w:t>Base juridique</w:t>
      </w:r>
    </w:p>
    <w:p w:rsidR="00064084" w:rsidRPr="009C5279" w:rsidRDefault="00E660E0" w:rsidP="00926557">
      <w:pPr>
        <w:spacing w:before="240"/>
        <w:jc w:val="both"/>
        <w:rPr>
          <w:lang w:val="fr-FR"/>
        </w:rPr>
      </w:pPr>
      <w:r w:rsidRPr="009C5279">
        <w:rPr>
          <w:lang w:val="fr-FR"/>
        </w:rPr>
        <w:t xml:space="preserve">La législation </w:t>
      </w:r>
      <w:r w:rsidR="004E30D8" w:rsidRPr="009C5279">
        <w:rPr>
          <w:lang w:val="fr-FR"/>
        </w:rPr>
        <w:t>burundaise.</w:t>
      </w:r>
    </w:p>
    <w:p w:rsidR="00372006" w:rsidRDefault="00372006" w:rsidP="00E660E0">
      <w:pPr>
        <w:rPr>
          <w:lang w:val="fr-FR"/>
        </w:rPr>
      </w:pPr>
    </w:p>
    <w:p w:rsidR="00C77062" w:rsidRDefault="00C77062" w:rsidP="00E660E0">
      <w:pPr>
        <w:rPr>
          <w:lang w:val="fr-FR"/>
        </w:rPr>
      </w:pPr>
    </w:p>
    <w:p w:rsidR="00C77062" w:rsidRDefault="00C77062" w:rsidP="00E660E0">
      <w:pPr>
        <w:rPr>
          <w:lang w:val="fr-FR"/>
        </w:rPr>
      </w:pPr>
    </w:p>
    <w:p w:rsidR="00C77062" w:rsidRDefault="00C77062" w:rsidP="00E660E0">
      <w:pPr>
        <w:rPr>
          <w:lang w:val="fr-FR"/>
        </w:rPr>
      </w:pPr>
    </w:p>
    <w:p w:rsidR="00372006" w:rsidRPr="009C5279" w:rsidRDefault="00372006" w:rsidP="00E660E0">
      <w:pPr>
        <w:rPr>
          <w:lang w:val="fr-FR"/>
        </w:rPr>
      </w:pPr>
    </w:p>
    <w:p w:rsidR="00E660E0" w:rsidRPr="009C5279" w:rsidRDefault="00E660E0" w:rsidP="00E660E0">
      <w:pPr>
        <w:pBdr>
          <w:top w:val="single" w:sz="6" w:space="11" w:color="D2691E"/>
          <w:bottom w:val="single" w:sz="6" w:space="8" w:color="D2691E"/>
        </w:pBdr>
        <w:spacing w:after="400"/>
        <w:jc w:val="center"/>
        <w:rPr>
          <w:rFonts w:eastAsiaTheme="majorEastAsia"/>
          <w:b/>
          <w:caps/>
          <w:lang w:eastAsia="en-US"/>
        </w:rPr>
      </w:pPr>
      <w:r w:rsidRPr="009C5279">
        <w:rPr>
          <w:rFonts w:eastAsiaTheme="majorEastAsia"/>
          <w:b/>
          <w:caps/>
          <w:lang w:eastAsia="en-US"/>
        </w:rPr>
        <w:t>A.</w:t>
      </w:r>
      <w:r w:rsidRPr="009C5279">
        <w:rPr>
          <w:rFonts w:eastAsiaTheme="majorEastAsia"/>
          <w:b/>
          <w:caps/>
          <w:lang w:eastAsia="en-US"/>
        </w:rPr>
        <w:tab/>
        <w:t>INSTRUCTIONS AUX SOUMISSIONNAIRES</w:t>
      </w:r>
    </w:p>
    <w:p w:rsidR="001F2C93" w:rsidRPr="001F2C93" w:rsidRDefault="0086750C" w:rsidP="006A51E7">
      <w:pPr>
        <w:pBdr>
          <w:top w:val="single" w:sz="4" w:space="1" w:color="auto"/>
          <w:left w:val="single" w:sz="4" w:space="4" w:color="auto"/>
          <w:bottom w:val="single" w:sz="4" w:space="0" w:color="auto"/>
          <w:right w:val="single" w:sz="4" w:space="4" w:color="auto"/>
        </w:pBdr>
        <w:shd w:val="clear" w:color="auto" w:fill="D9D9D9" w:themeFill="background1" w:themeFillShade="D9"/>
        <w:spacing w:after="240"/>
        <w:jc w:val="center"/>
        <w:rPr>
          <w:rStyle w:val="lev"/>
          <w:lang w:val="fr-FR"/>
        </w:rPr>
      </w:pPr>
      <w:r w:rsidRPr="009C5279">
        <w:rPr>
          <w:rStyle w:val="lev"/>
        </w:rPr>
        <w:t>AVIS D’APPEL D’OFFRES OUVERT NATIONAL POUR LA</w:t>
      </w:r>
      <w:r w:rsidRPr="009C5279">
        <w:rPr>
          <w:lang w:val="fr-FR"/>
        </w:rPr>
        <w:t xml:space="preserve"> </w:t>
      </w:r>
      <w:r w:rsidRPr="009C5279">
        <w:rPr>
          <w:b/>
          <w:lang w:val="fr-FR"/>
        </w:rPr>
        <w:t>FOU</w:t>
      </w:r>
      <w:r w:rsidR="001F2C93">
        <w:rPr>
          <w:b/>
          <w:lang w:val="fr-FR"/>
        </w:rPr>
        <w:t xml:space="preserve">RNITURE </w:t>
      </w:r>
      <w:r w:rsidR="00376DBB">
        <w:rPr>
          <w:b/>
          <w:lang w:val="fr-FR"/>
        </w:rPr>
        <w:t>DES SEMENCES</w:t>
      </w:r>
      <w:r w:rsidR="001F2C93">
        <w:rPr>
          <w:b/>
          <w:lang w:val="fr-FR"/>
        </w:rPr>
        <w:t xml:space="preserve"> </w:t>
      </w:r>
      <w:r w:rsidR="00E36CB7">
        <w:rPr>
          <w:b/>
          <w:lang w:val="fr-FR"/>
        </w:rPr>
        <w:t>DE LEGUMES</w:t>
      </w:r>
    </w:p>
    <w:p w:rsidR="005123D5" w:rsidRPr="009C5279" w:rsidRDefault="005123D5" w:rsidP="006A51E7">
      <w:pPr>
        <w:pBdr>
          <w:top w:val="single" w:sz="4" w:space="1" w:color="auto"/>
          <w:left w:val="single" w:sz="4" w:space="4" w:color="auto"/>
          <w:bottom w:val="single" w:sz="4" w:space="0" w:color="auto"/>
          <w:right w:val="single" w:sz="4" w:space="4" w:color="auto"/>
        </w:pBdr>
        <w:shd w:val="clear" w:color="auto" w:fill="D9D9D9" w:themeFill="background1" w:themeFillShade="D9"/>
        <w:spacing w:after="240"/>
        <w:jc w:val="center"/>
        <w:rPr>
          <w:rStyle w:val="Accentuation"/>
          <w:b/>
        </w:rPr>
      </w:pPr>
      <w:r w:rsidRPr="009C5279">
        <w:rPr>
          <w:rStyle w:val="Accentuation"/>
          <w:b/>
        </w:rPr>
        <w:t>Bujumbura/Burundi</w:t>
      </w:r>
    </w:p>
    <w:p w:rsidR="00E660E0" w:rsidRPr="009C5279" w:rsidRDefault="00E660E0" w:rsidP="00E660E0">
      <w:pPr>
        <w:pStyle w:val="Sous-titre"/>
        <w:spacing w:before="0" w:after="240"/>
        <w:jc w:val="both"/>
        <w:rPr>
          <w:rFonts w:ascii="Times New Roman" w:hAnsi="Times New Roman"/>
          <w:b w:val="0"/>
          <w:sz w:val="24"/>
          <w:szCs w:val="24"/>
          <w:lang w:val="fr-BE"/>
        </w:rPr>
      </w:pPr>
      <w:r w:rsidRPr="009C5279">
        <w:rPr>
          <w:rFonts w:ascii="Times New Roman" w:hAnsi="Times New Roman"/>
          <w:b w:val="0"/>
          <w:sz w:val="24"/>
          <w:szCs w:val="24"/>
          <w:lang w:val="fr-BE"/>
        </w:rPr>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Les soumissionnaires sont réputés avoir examiné attentivement tous les formulaires, instructions, dispositions contractuelles et spécifications contenus dans ce dossier d'appel d'offres et s'y conformer. Le soumissionnaire qui ne fournit pas dans les délais requis toutes les informations et tous les documents nécessaires verra son offre rejetée. Aucune réserve émise dans l'offre par rapport au dossier d'appel d'offres ne peut être prise en compte; toute réserve pourra donner lieu au rejet immédiat de l'offre sans qu'il soit procédé plus avant son évaluation. </w:t>
      </w:r>
    </w:p>
    <w:p w:rsidR="00E660E0" w:rsidRDefault="00E660E0" w:rsidP="00D75DDC">
      <w:pPr>
        <w:pStyle w:val="Titre1"/>
        <w:numPr>
          <w:ilvl w:val="0"/>
          <w:numId w:val="40"/>
        </w:numPr>
        <w:rPr>
          <w:b/>
          <w:i w:val="0"/>
          <w:lang w:val="fr-BE"/>
        </w:rPr>
      </w:pPr>
      <w:bookmarkStart w:id="1" w:name="_Toc42488070"/>
      <w:r w:rsidRPr="009C5279">
        <w:rPr>
          <w:b/>
          <w:i w:val="0"/>
          <w:lang w:val="fr-BE"/>
        </w:rPr>
        <w:t>Prestations à fournir</w:t>
      </w:r>
      <w:bookmarkEnd w:id="1"/>
    </w:p>
    <w:p w:rsidR="00D75DDC" w:rsidRPr="00D75DDC" w:rsidRDefault="00D75DDC" w:rsidP="00D75DDC">
      <w:pPr>
        <w:pStyle w:val="Paragraphedeliste"/>
        <w:ind w:left="1080"/>
      </w:pPr>
    </w:p>
    <w:p w:rsidR="0091204D" w:rsidRPr="0000311B" w:rsidRDefault="00E660E0" w:rsidP="00B21F23">
      <w:pPr>
        <w:pStyle w:val="Sansinterligne"/>
        <w:jc w:val="both"/>
      </w:pPr>
      <w:r w:rsidRPr="009C5279">
        <w:t>1.1</w:t>
      </w:r>
      <w:r w:rsidRPr="009C5279">
        <w:tab/>
        <w:t>L'objet du marché est la livraison</w:t>
      </w:r>
      <w:r w:rsidRPr="009C5279">
        <w:rPr>
          <w:rStyle w:val="Appelnotedebasdep"/>
        </w:rPr>
        <w:footnoteReference w:id="1"/>
      </w:r>
      <w:r w:rsidRPr="009C5279">
        <w:t>, par le contractant</w:t>
      </w:r>
      <w:r w:rsidRPr="00EF5510">
        <w:t xml:space="preserve">, </w:t>
      </w:r>
      <w:r w:rsidR="00BA7B89" w:rsidRPr="00EF5510">
        <w:rPr>
          <w:lang w:val="fr-FR"/>
        </w:rPr>
        <w:t xml:space="preserve">des </w:t>
      </w:r>
      <w:r w:rsidR="0091204D" w:rsidRPr="00EF5510">
        <w:rPr>
          <w:lang w:val="fr-FR"/>
        </w:rPr>
        <w:t>semences d</w:t>
      </w:r>
      <w:r w:rsidR="000A7061" w:rsidRPr="00EF5510">
        <w:rPr>
          <w:lang w:val="fr-FR"/>
        </w:rPr>
        <w:t>e différents</w:t>
      </w:r>
      <w:r w:rsidR="00082B7F" w:rsidRPr="00EF5510">
        <w:rPr>
          <w:lang w:val="fr-FR"/>
        </w:rPr>
        <w:t xml:space="preserve"> types de</w:t>
      </w:r>
      <w:r w:rsidR="00BA7B89" w:rsidRPr="00EF5510">
        <w:rPr>
          <w:lang w:val="fr-FR"/>
        </w:rPr>
        <w:t xml:space="preserve"> légumes</w:t>
      </w:r>
      <w:r w:rsidR="0000311B" w:rsidRPr="00EF5510">
        <w:rPr>
          <w:lang w:val="fr-FR"/>
        </w:rPr>
        <w:t xml:space="preserve"> « </w:t>
      </w:r>
      <w:r w:rsidR="0000311B" w:rsidRPr="00EF5510">
        <w:t xml:space="preserve">poireaux, poivrons, </w:t>
      </w:r>
      <w:r w:rsidR="0008282C">
        <w:t xml:space="preserve">amarantes, </w:t>
      </w:r>
      <w:r w:rsidR="0000311B" w:rsidRPr="00EF5510">
        <w:t>oignons rouge et blanc</w:t>
      </w:r>
      <w:r w:rsidR="0000311B" w:rsidRPr="00EF5510">
        <w:rPr>
          <w:lang w:val="fr-FR"/>
        </w:rPr>
        <w:t>»</w:t>
      </w:r>
      <w:r w:rsidR="0008282C">
        <w:rPr>
          <w:lang w:val="fr-FR"/>
        </w:rPr>
        <w:t xml:space="preserve"> </w:t>
      </w:r>
      <w:r w:rsidR="00A16681" w:rsidRPr="00193689">
        <w:rPr>
          <w:lang w:val="fr-FR"/>
        </w:rPr>
        <w:t xml:space="preserve">dans </w:t>
      </w:r>
      <w:r w:rsidR="00A16681" w:rsidRPr="00193689">
        <w:t>les commu</w:t>
      </w:r>
      <w:r w:rsidR="003037CA">
        <w:t>nes de Bubanza (province Bujumbura), Cibitoke (province Bujumbura) et  Kirundo (province Butanyerera</w:t>
      </w:r>
      <w:r w:rsidR="00A16681" w:rsidRPr="00193689">
        <w:t>)</w:t>
      </w:r>
      <w:r w:rsidR="006A51E7">
        <w:t xml:space="preserve"> </w:t>
      </w:r>
      <w:r w:rsidRPr="009C5279">
        <w:t xml:space="preserve">et le délai de livraison est </w:t>
      </w:r>
      <w:r w:rsidR="00DC5C6C" w:rsidRPr="009C5279">
        <w:rPr>
          <w:b/>
        </w:rPr>
        <w:t>1</w:t>
      </w:r>
      <w:r w:rsidRPr="009C5279">
        <w:rPr>
          <w:b/>
        </w:rPr>
        <w:t>0 jours</w:t>
      </w:r>
      <w:r w:rsidRPr="009C5279">
        <w:t xml:space="preserve"> calendaires.</w:t>
      </w:r>
    </w:p>
    <w:p w:rsidR="00E660E0" w:rsidRPr="009C5279" w:rsidRDefault="00E660E0" w:rsidP="00E660E0">
      <w:pPr>
        <w:pStyle w:val="Titre2"/>
        <w:keepNext w:val="0"/>
        <w:jc w:val="both"/>
        <w:rPr>
          <w:rFonts w:ascii="Times New Roman" w:hAnsi="Times New Roman" w:cs="Times New Roman"/>
          <w:color w:val="auto"/>
          <w:sz w:val="24"/>
          <w:szCs w:val="24"/>
        </w:rPr>
      </w:pPr>
      <w:bookmarkStart w:id="2" w:name="_Ref499723935"/>
      <w:bookmarkStart w:id="3" w:name="_Ref500330319"/>
      <w:r w:rsidRPr="009C5279">
        <w:rPr>
          <w:rFonts w:ascii="Times New Roman" w:hAnsi="Times New Roman" w:cs="Times New Roman"/>
          <w:b w:val="0"/>
          <w:color w:val="auto"/>
          <w:sz w:val="24"/>
          <w:szCs w:val="24"/>
        </w:rPr>
        <w:t>1.2</w:t>
      </w:r>
      <w:r w:rsidRPr="009C5279">
        <w:rPr>
          <w:rFonts w:ascii="Times New Roman" w:hAnsi="Times New Roman" w:cs="Times New Roman"/>
          <w:b w:val="0"/>
          <w:color w:val="auto"/>
          <w:sz w:val="24"/>
          <w:szCs w:val="24"/>
        </w:rPr>
        <w:tab/>
        <w:t>Les fournitures doivent répondre sans restriction aux spécifications techniques stipulées dans le dossier d'appel d'offres (annexe technique)</w:t>
      </w:r>
      <w:bookmarkEnd w:id="2"/>
      <w:bookmarkEnd w:id="3"/>
      <w:r w:rsidRPr="009C5279">
        <w:rPr>
          <w:rFonts w:ascii="Times New Roman" w:hAnsi="Times New Roman" w:cs="Times New Roman"/>
          <w:b w:val="0"/>
          <w:color w:val="auto"/>
          <w:sz w:val="24"/>
          <w:szCs w:val="24"/>
        </w:rPr>
        <w:t>.</w:t>
      </w:r>
    </w:p>
    <w:p w:rsidR="00432936" w:rsidRPr="009C5279" w:rsidRDefault="00E660E0" w:rsidP="00432936">
      <w:pPr>
        <w:pStyle w:val="Titre2"/>
        <w:keepNext w:val="0"/>
        <w:tabs>
          <w:tab w:val="left" w:pos="709"/>
        </w:tabs>
        <w:rPr>
          <w:rFonts w:ascii="Times New Roman" w:hAnsi="Times New Roman" w:cs="Times New Roman"/>
          <w:b w:val="0"/>
          <w:color w:val="auto"/>
          <w:sz w:val="24"/>
          <w:szCs w:val="24"/>
        </w:rPr>
      </w:pPr>
      <w:r w:rsidRPr="009C5279">
        <w:rPr>
          <w:rFonts w:ascii="Times New Roman" w:hAnsi="Times New Roman" w:cs="Times New Roman"/>
          <w:b w:val="0"/>
          <w:color w:val="auto"/>
          <w:sz w:val="24"/>
          <w:szCs w:val="24"/>
        </w:rPr>
        <w:t>1.</w:t>
      </w:r>
      <w:r w:rsidR="00064084" w:rsidRPr="009C5279">
        <w:rPr>
          <w:rFonts w:ascii="Times New Roman" w:hAnsi="Times New Roman" w:cs="Times New Roman"/>
          <w:b w:val="0"/>
          <w:color w:val="auto"/>
          <w:sz w:val="24"/>
          <w:szCs w:val="24"/>
        </w:rPr>
        <w:t>3</w:t>
      </w:r>
      <w:r w:rsidRPr="009C5279">
        <w:rPr>
          <w:rFonts w:ascii="Times New Roman" w:hAnsi="Times New Roman" w:cs="Times New Roman"/>
          <w:b w:val="0"/>
          <w:color w:val="auto"/>
          <w:sz w:val="24"/>
          <w:szCs w:val="24"/>
        </w:rPr>
        <w:t xml:space="preserve"> </w:t>
      </w:r>
      <w:r w:rsidRPr="009C5279">
        <w:rPr>
          <w:rFonts w:ascii="Times New Roman" w:hAnsi="Times New Roman" w:cs="Times New Roman"/>
          <w:b w:val="0"/>
          <w:color w:val="auto"/>
          <w:sz w:val="24"/>
          <w:szCs w:val="24"/>
        </w:rPr>
        <w:tab/>
        <w:t>Les soumissionnaires ne sont pas autorisés à soumettre une variante en complément de la présente offre</w:t>
      </w:r>
      <w:r w:rsidR="00064084" w:rsidRPr="009C5279">
        <w:rPr>
          <w:rFonts w:ascii="Times New Roman" w:hAnsi="Times New Roman" w:cs="Times New Roman"/>
          <w:b w:val="0"/>
          <w:color w:val="auto"/>
          <w:sz w:val="24"/>
          <w:szCs w:val="24"/>
        </w:rPr>
        <w:t>.</w:t>
      </w:r>
    </w:p>
    <w:p w:rsidR="00432936" w:rsidRPr="009C5279" w:rsidRDefault="00432936" w:rsidP="00432936"/>
    <w:p w:rsidR="00E660E0" w:rsidRDefault="00E660E0" w:rsidP="00B137DC">
      <w:pPr>
        <w:pStyle w:val="Titre1"/>
        <w:numPr>
          <w:ilvl w:val="0"/>
          <w:numId w:val="40"/>
        </w:numPr>
        <w:rPr>
          <w:b/>
          <w:i w:val="0"/>
          <w:lang w:val="fr-BE"/>
        </w:rPr>
      </w:pPr>
      <w:bookmarkStart w:id="4" w:name="_Toc42488071"/>
      <w:r w:rsidRPr="009C5279">
        <w:rPr>
          <w:b/>
          <w:i w:val="0"/>
          <w:lang w:val="fr-BE"/>
        </w:rPr>
        <w:t>Calendrier</w:t>
      </w:r>
      <w:bookmarkEnd w:id="4"/>
    </w:p>
    <w:p w:rsidR="00B137DC" w:rsidRDefault="00B137DC" w:rsidP="00B137DC"/>
    <w:tbl>
      <w:tblPr>
        <w:tblW w:w="9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gridCol w:w="2552"/>
        <w:gridCol w:w="1190"/>
      </w:tblGrid>
      <w:tr w:rsidR="00B137DC" w:rsidRPr="003D11B1" w:rsidTr="006177F1">
        <w:tc>
          <w:tcPr>
            <w:tcW w:w="5699" w:type="dxa"/>
            <w:tcBorders>
              <w:bottom w:val="nil"/>
            </w:tcBorders>
            <w:shd w:val="clear" w:color="auto" w:fill="DBDBDB" w:themeFill="accent3" w:themeFillTint="66"/>
          </w:tcPr>
          <w:p w:rsidR="00B137DC" w:rsidRPr="003D11B1" w:rsidRDefault="00B137DC" w:rsidP="006177F1">
            <w:pPr>
              <w:keepNext/>
              <w:jc w:val="both"/>
              <w:rPr>
                <w:sz w:val="22"/>
                <w:szCs w:val="22"/>
              </w:rPr>
            </w:pPr>
          </w:p>
        </w:tc>
        <w:tc>
          <w:tcPr>
            <w:tcW w:w="2552" w:type="dxa"/>
            <w:shd w:val="pct10" w:color="auto" w:fill="FFFFFF"/>
          </w:tcPr>
          <w:p w:rsidR="00B137DC" w:rsidRPr="003D11B1" w:rsidRDefault="00B137DC" w:rsidP="006177F1">
            <w:pPr>
              <w:keepNext/>
              <w:jc w:val="center"/>
              <w:rPr>
                <w:b/>
                <w:sz w:val="22"/>
                <w:szCs w:val="22"/>
              </w:rPr>
            </w:pPr>
            <w:r w:rsidRPr="003D11B1">
              <w:rPr>
                <w:b/>
                <w:sz w:val="22"/>
                <w:szCs w:val="22"/>
              </w:rPr>
              <w:t>DATE</w:t>
            </w:r>
          </w:p>
        </w:tc>
        <w:tc>
          <w:tcPr>
            <w:tcW w:w="1190" w:type="dxa"/>
            <w:tcBorders>
              <w:bottom w:val="nil"/>
            </w:tcBorders>
            <w:shd w:val="pct10" w:color="auto" w:fill="FFFFFF"/>
          </w:tcPr>
          <w:p w:rsidR="00B137DC" w:rsidRPr="003D11B1" w:rsidRDefault="00B137DC" w:rsidP="006177F1">
            <w:pPr>
              <w:jc w:val="center"/>
              <w:rPr>
                <w:b/>
                <w:sz w:val="22"/>
                <w:szCs w:val="22"/>
              </w:rPr>
            </w:pPr>
            <w:r w:rsidRPr="003D11B1">
              <w:rPr>
                <w:b/>
                <w:sz w:val="22"/>
                <w:szCs w:val="22"/>
              </w:rPr>
              <w:t>HEURE</w:t>
            </w:r>
          </w:p>
        </w:tc>
      </w:tr>
      <w:tr w:rsidR="006A33A5" w:rsidRPr="003D11B1" w:rsidTr="006177F1">
        <w:tc>
          <w:tcPr>
            <w:tcW w:w="5699" w:type="dxa"/>
            <w:shd w:val="clear" w:color="auto" w:fill="auto"/>
          </w:tcPr>
          <w:p w:rsidR="006A33A5" w:rsidRPr="003D11B1" w:rsidRDefault="006A33A5" w:rsidP="006A33A5">
            <w:pPr>
              <w:rPr>
                <w:sz w:val="22"/>
                <w:szCs w:val="22"/>
              </w:rPr>
            </w:pPr>
            <w:r w:rsidRPr="003D11B1">
              <w:rPr>
                <w:sz w:val="22"/>
                <w:szCs w:val="22"/>
              </w:rPr>
              <w:t>Publication de l’offre</w:t>
            </w:r>
          </w:p>
        </w:tc>
        <w:tc>
          <w:tcPr>
            <w:tcW w:w="2552" w:type="dxa"/>
          </w:tcPr>
          <w:p w:rsidR="006A33A5" w:rsidRPr="003D11B1" w:rsidRDefault="006775D3" w:rsidP="006A33A5">
            <w:pPr>
              <w:jc w:val="center"/>
              <w:rPr>
                <w:sz w:val="22"/>
                <w:szCs w:val="22"/>
              </w:rPr>
            </w:pPr>
            <w:r>
              <w:rPr>
                <w:sz w:val="22"/>
                <w:szCs w:val="22"/>
              </w:rPr>
              <w:t>21</w:t>
            </w:r>
            <w:r w:rsidR="00AF14CB">
              <w:rPr>
                <w:sz w:val="22"/>
                <w:szCs w:val="22"/>
              </w:rPr>
              <w:t xml:space="preserve"> mai 2026</w:t>
            </w:r>
          </w:p>
        </w:tc>
        <w:tc>
          <w:tcPr>
            <w:tcW w:w="1190" w:type="dxa"/>
          </w:tcPr>
          <w:p w:rsidR="006A33A5" w:rsidRPr="003D11B1" w:rsidRDefault="006A33A5" w:rsidP="006A33A5">
            <w:pPr>
              <w:jc w:val="right"/>
              <w:rPr>
                <w:sz w:val="22"/>
                <w:szCs w:val="22"/>
              </w:rPr>
            </w:pPr>
            <w:r w:rsidRPr="003D11B1">
              <w:rPr>
                <w:sz w:val="22"/>
                <w:szCs w:val="22"/>
              </w:rPr>
              <w:t>-</w:t>
            </w:r>
          </w:p>
        </w:tc>
      </w:tr>
      <w:tr w:rsidR="006A33A5" w:rsidRPr="003D11B1" w:rsidTr="006177F1">
        <w:tc>
          <w:tcPr>
            <w:tcW w:w="5699" w:type="dxa"/>
            <w:shd w:val="clear" w:color="auto" w:fill="auto"/>
          </w:tcPr>
          <w:p w:rsidR="006A33A5" w:rsidRPr="003D11B1" w:rsidRDefault="006A33A5" w:rsidP="006A33A5">
            <w:pPr>
              <w:keepNext/>
              <w:rPr>
                <w:sz w:val="22"/>
                <w:szCs w:val="22"/>
              </w:rPr>
            </w:pPr>
            <w:r w:rsidRPr="003D11B1">
              <w:rPr>
                <w:sz w:val="22"/>
                <w:szCs w:val="22"/>
              </w:rPr>
              <w:t>Date limite pour adresser une demande d’éclaircissement au pouvoir adjudicateur</w:t>
            </w:r>
          </w:p>
        </w:tc>
        <w:tc>
          <w:tcPr>
            <w:tcW w:w="2552" w:type="dxa"/>
          </w:tcPr>
          <w:p w:rsidR="006A33A5" w:rsidRPr="003D11B1" w:rsidRDefault="006775D3" w:rsidP="006A33A5">
            <w:pPr>
              <w:jc w:val="center"/>
              <w:rPr>
                <w:sz w:val="22"/>
                <w:szCs w:val="22"/>
              </w:rPr>
            </w:pPr>
            <w:r>
              <w:rPr>
                <w:sz w:val="22"/>
                <w:szCs w:val="22"/>
              </w:rPr>
              <w:t>28</w:t>
            </w:r>
            <w:r w:rsidR="006A33A5" w:rsidRPr="003D11B1">
              <w:rPr>
                <w:sz w:val="22"/>
                <w:szCs w:val="22"/>
              </w:rPr>
              <w:t xml:space="preserve"> </w:t>
            </w:r>
            <w:r w:rsidR="00AF14CB">
              <w:rPr>
                <w:sz w:val="22"/>
                <w:szCs w:val="22"/>
              </w:rPr>
              <w:t>mai</w:t>
            </w:r>
            <w:r w:rsidR="006A33A5">
              <w:rPr>
                <w:sz w:val="22"/>
                <w:szCs w:val="22"/>
              </w:rPr>
              <w:t xml:space="preserve"> 2025</w:t>
            </w:r>
          </w:p>
        </w:tc>
        <w:tc>
          <w:tcPr>
            <w:tcW w:w="1190" w:type="dxa"/>
          </w:tcPr>
          <w:p w:rsidR="006A33A5" w:rsidRPr="003D11B1" w:rsidRDefault="006A33A5" w:rsidP="006A33A5">
            <w:pPr>
              <w:jc w:val="right"/>
              <w:rPr>
                <w:sz w:val="22"/>
                <w:szCs w:val="22"/>
              </w:rPr>
            </w:pPr>
            <w:r w:rsidRPr="003D11B1">
              <w:rPr>
                <w:sz w:val="22"/>
                <w:szCs w:val="22"/>
              </w:rPr>
              <w:t>12h00</w:t>
            </w:r>
          </w:p>
        </w:tc>
      </w:tr>
      <w:tr w:rsidR="006A33A5" w:rsidRPr="003D11B1" w:rsidTr="006177F1">
        <w:tc>
          <w:tcPr>
            <w:tcW w:w="5699" w:type="dxa"/>
            <w:shd w:val="clear" w:color="auto" w:fill="auto"/>
          </w:tcPr>
          <w:p w:rsidR="006A33A5" w:rsidRPr="003D11B1" w:rsidRDefault="006A33A5" w:rsidP="006A33A5">
            <w:pPr>
              <w:rPr>
                <w:sz w:val="22"/>
                <w:szCs w:val="22"/>
              </w:rPr>
            </w:pPr>
            <w:r w:rsidRPr="003D11B1">
              <w:rPr>
                <w:sz w:val="22"/>
                <w:szCs w:val="22"/>
              </w:rPr>
              <w:t>Date limite pour la fourniture d'éclaircissements par le pouvoir adjudicateur</w:t>
            </w:r>
          </w:p>
        </w:tc>
        <w:tc>
          <w:tcPr>
            <w:tcW w:w="2552" w:type="dxa"/>
          </w:tcPr>
          <w:p w:rsidR="006A33A5" w:rsidRPr="003D11B1" w:rsidRDefault="006775D3" w:rsidP="006A33A5">
            <w:pPr>
              <w:jc w:val="center"/>
              <w:rPr>
                <w:sz w:val="22"/>
                <w:szCs w:val="22"/>
              </w:rPr>
            </w:pPr>
            <w:r>
              <w:rPr>
                <w:sz w:val="22"/>
                <w:szCs w:val="22"/>
              </w:rPr>
              <w:t>01</w:t>
            </w:r>
            <w:r w:rsidR="006A33A5" w:rsidRPr="003D11B1">
              <w:rPr>
                <w:sz w:val="22"/>
                <w:szCs w:val="22"/>
              </w:rPr>
              <w:t xml:space="preserve"> </w:t>
            </w:r>
            <w:r>
              <w:rPr>
                <w:sz w:val="22"/>
                <w:szCs w:val="22"/>
              </w:rPr>
              <w:t>juin</w:t>
            </w:r>
            <w:r w:rsidR="00AF14CB">
              <w:rPr>
                <w:sz w:val="22"/>
                <w:szCs w:val="22"/>
              </w:rPr>
              <w:t xml:space="preserve"> 2026</w:t>
            </w:r>
          </w:p>
        </w:tc>
        <w:tc>
          <w:tcPr>
            <w:tcW w:w="1190" w:type="dxa"/>
          </w:tcPr>
          <w:p w:rsidR="006A33A5" w:rsidRPr="003D11B1" w:rsidRDefault="006A33A5" w:rsidP="006A33A5">
            <w:pPr>
              <w:jc w:val="right"/>
              <w:rPr>
                <w:sz w:val="22"/>
                <w:szCs w:val="22"/>
              </w:rPr>
            </w:pPr>
            <w:r w:rsidRPr="003D11B1">
              <w:rPr>
                <w:sz w:val="22"/>
                <w:szCs w:val="22"/>
              </w:rPr>
              <w:t xml:space="preserve">       12h00</w:t>
            </w:r>
          </w:p>
        </w:tc>
      </w:tr>
      <w:tr w:rsidR="006A33A5" w:rsidRPr="003D11B1" w:rsidTr="006177F1">
        <w:tc>
          <w:tcPr>
            <w:tcW w:w="5699" w:type="dxa"/>
            <w:shd w:val="clear" w:color="auto" w:fill="auto"/>
          </w:tcPr>
          <w:p w:rsidR="006A33A5" w:rsidRPr="003D11B1" w:rsidRDefault="006A33A5" w:rsidP="006A33A5">
            <w:pPr>
              <w:jc w:val="both"/>
              <w:rPr>
                <w:sz w:val="22"/>
                <w:szCs w:val="22"/>
              </w:rPr>
            </w:pPr>
            <w:r w:rsidRPr="003D11B1">
              <w:rPr>
                <w:sz w:val="22"/>
                <w:szCs w:val="22"/>
              </w:rPr>
              <w:t>Date limite de remise des offres</w:t>
            </w:r>
          </w:p>
        </w:tc>
        <w:tc>
          <w:tcPr>
            <w:tcW w:w="2552" w:type="dxa"/>
          </w:tcPr>
          <w:p w:rsidR="006A33A5" w:rsidRPr="003D11B1" w:rsidRDefault="006A33A5" w:rsidP="00AF14CB">
            <w:pPr>
              <w:jc w:val="center"/>
              <w:rPr>
                <w:sz w:val="22"/>
                <w:szCs w:val="22"/>
              </w:rPr>
            </w:pPr>
            <w:r w:rsidRPr="003D11B1">
              <w:rPr>
                <w:sz w:val="22"/>
                <w:szCs w:val="22"/>
              </w:rPr>
              <w:t xml:space="preserve"> </w:t>
            </w:r>
            <w:r w:rsidR="006775D3">
              <w:rPr>
                <w:sz w:val="22"/>
                <w:szCs w:val="22"/>
              </w:rPr>
              <w:t>04</w:t>
            </w:r>
            <w:r w:rsidRPr="003D11B1">
              <w:rPr>
                <w:sz w:val="22"/>
                <w:szCs w:val="22"/>
              </w:rPr>
              <w:t xml:space="preserve"> </w:t>
            </w:r>
            <w:r w:rsidR="00AF14CB">
              <w:rPr>
                <w:sz w:val="22"/>
                <w:szCs w:val="22"/>
              </w:rPr>
              <w:t>juin 2026</w:t>
            </w:r>
          </w:p>
        </w:tc>
        <w:tc>
          <w:tcPr>
            <w:tcW w:w="1190" w:type="dxa"/>
          </w:tcPr>
          <w:p w:rsidR="006A33A5" w:rsidRPr="003D11B1" w:rsidRDefault="006A33A5" w:rsidP="006A33A5">
            <w:pPr>
              <w:jc w:val="right"/>
              <w:rPr>
                <w:sz w:val="22"/>
                <w:szCs w:val="22"/>
              </w:rPr>
            </w:pPr>
            <w:r w:rsidRPr="003D11B1">
              <w:rPr>
                <w:sz w:val="22"/>
                <w:szCs w:val="22"/>
              </w:rPr>
              <w:t xml:space="preserve">12h00 </w:t>
            </w:r>
          </w:p>
        </w:tc>
      </w:tr>
      <w:tr w:rsidR="006A33A5" w:rsidRPr="003D11B1" w:rsidTr="006177F1">
        <w:tc>
          <w:tcPr>
            <w:tcW w:w="5699" w:type="dxa"/>
            <w:shd w:val="clear" w:color="auto" w:fill="auto"/>
          </w:tcPr>
          <w:p w:rsidR="006A33A5" w:rsidRPr="003D11B1" w:rsidRDefault="006A33A5" w:rsidP="006A33A5">
            <w:pPr>
              <w:jc w:val="both"/>
              <w:rPr>
                <w:sz w:val="22"/>
                <w:szCs w:val="22"/>
              </w:rPr>
            </w:pPr>
            <w:r w:rsidRPr="003D11B1">
              <w:rPr>
                <w:sz w:val="22"/>
                <w:szCs w:val="22"/>
              </w:rPr>
              <w:t>Séance d’ouverture des offres</w:t>
            </w:r>
          </w:p>
        </w:tc>
        <w:tc>
          <w:tcPr>
            <w:tcW w:w="2552" w:type="dxa"/>
          </w:tcPr>
          <w:p w:rsidR="006A33A5" w:rsidRPr="003D11B1" w:rsidRDefault="006775D3" w:rsidP="006A33A5">
            <w:pPr>
              <w:jc w:val="center"/>
              <w:rPr>
                <w:sz w:val="22"/>
                <w:szCs w:val="22"/>
              </w:rPr>
            </w:pPr>
            <w:r>
              <w:rPr>
                <w:sz w:val="22"/>
                <w:szCs w:val="22"/>
              </w:rPr>
              <w:t>0</w:t>
            </w:r>
            <w:r w:rsidR="00B4206F">
              <w:rPr>
                <w:sz w:val="22"/>
                <w:szCs w:val="22"/>
              </w:rPr>
              <w:t>8</w:t>
            </w:r>
            <w:r w:rsidR="006A33A5" w:rsidRPr="003D11B1">
              <w:rPr>
                <w:sz w:val="22"/>
                <w:szCs w:val="22"/>
              </w:rPr>
              <w:t xml:space="preserve"> </w:t>
            </w:r>
            <w:r w:rsidR="00AF14CB">
              <w:rPr>
                <w:sz w:val="22"/>
                <w:szCs w:val="22"/>
              </w:rPr>
              <w:t>juin 2026</w:t>
            </w:r>
          </w:p>
        </w:tc>
        <w:tc>
          <w:tcPr>
            <w:tcW w:w="1190" w:type="dxa"/>
          </w:tcPr>
          <w:p w:rsidR="006A33A5" w:rsidRPr="003D11B1" w:rsidRDefault="006A33A5" w:rsidP="006A33A5">
            <w:pPr>
              <w:jc w:val="right"/>
              <w:rPr>
                <w:sz w:val="22"/>
                <w:szCs w:val="22"/>
              </w:rPr>
            </w:pPr>
            <w:r w:rsidRPr="003D11B1">
              <w:rPr>
                <w:sz w:val="22"/>
                <w:szCs w:val="22"/>
              </w:rPr>
              <w:t>15h00</w:t>
            </w:r>
          </w:p>
        </w:tc>
      </w:tr>
      <w:tr w:rsidR="006A33A5" w:rsidRPr="003D11B1" w:rsidTr="006177F1">
        <w:tc>
          <w:tcPr>
            <w:tcW w:w="5699" w:type="dxa"/>
            <w:shd w:val="clear" w:color="auto" w:fill="auto"/>
          </w:tcPr>
          <w:p w:rsidR="006A33A5" w:rsidRPr="003D11B1" w:rsidRDefault="006A33A5" w:rsidP="006A33A5">
            <w:pPr>
              <w:tabs>
                <w:tab w:val="left" w:pos="851"/>
              </w:tabs>
              <w:jc w:val="both"/>
              <w:rPr>
                <w:sz w:val="22"/>
                <w:szCs w:val="22"/>
              </w:rPr>
            </w:pPr>
            <w:r w:rsidRPr="003D11B1">
              <w:rPr>
                <w:sz w:val="22"/>
                <w:szCs w:val="22"/>
              </w:rPr>
              <w:t>Notification de l'attribution du marché à l'attributaire</w:t>
            </w:r>
          </w:p>
        </w:tc>
        <w:tc>
          <w:tcPr>
            <w:tcW w:w="2552" w:type="dxa"/>
          </w:tcPr>
          <w:p w:rsidR="006A33A5" w:rsidRPr="003D11B1" w:rsidRDefault="00B4206F" w:rsidP="006A33A5">
            <w:pPr>
              <w:tabs>
                <w:tab w:val="left" w:pos="851"/>
              </w:tabs>
              <w:jc w:val="center"/>
              <w:rPr>
                <w:sz w:val="22"/>
                <w:szCs w:val="22"/>
              </w:rPr>
            </w:pPr>
            <w:r>
              <w:rPr>
                <w:sz w:val="22"/>
                <w:szCs w:val="22"/>
              </w:rPr>
              <w:t>10</w:t>
            </w:r>
            <w:r w:rsidR="006A33A5" w:rsidRPr="003D11B1">
              <w:rPr>
                <w:sz w:val="22"/>
                <w:szCs w:val="22"/>
              </w:rPr>
              <w:t xml:space="preserve"> </w:t>
            </w:r>
            <w:r w:rsidR="00AF14CB">
              <w:rPr>
                <w:sz w:val="22"/>
                <w:szCs w:val="22"/>
              </w:rPr>
              <w:t>juin 2026</w:t>
            </w:r>
          </w:p>
        </w:tc>
        <w:tc>
          <w:tcPr>
            <w:tcW w:w="1190" w:type="dxa"/>
          </w:tcPr>
          <w:p w:rsidR="006A33A5" w:rsidRPr="003D11B1" w:rsidRDefault="006A33A5" w:rsidP="006A33A5">
            <w:pPr>
              <w:jc w:val="right"/>
              <w:rPr>
                <w:sz w:val="22"/>
                <w:szCs w:val="22"/>
              </w:rPr>
            </w:pPr>
            <w:r w:rsidRPr="003D11B1">
              <w:rPr>
                <w:sz w:val="22"/>
                <w:szCs w:val="22"/>
              </w:rPr>
              <w:t>10h00</w:t>
            </w:r>
          </w:p>
        </w:tc>
      </w:tr>
      <w:tr w:rsidR="00B137DC" w:rsidRPr="003D11B1" w:rsidTr="006177F1">
        <w:tc>
          <w:tcPr>
            <w:tcW w:w="5699" w:type="dxa"/>
            <w:shd w:val="clear" w:color="auto" w:fill="auto"/>
          </w:tcPr>
          <w:p w:rsidR="00B137DC" w:rsidRPr="003D11B1" w:rsidRDefault="00B137DC" w:rsidP="006177F1">
            <w:pPr>
              <w:tabs>
                <w:tab w:val="left" w:pos="851"/>
              </w:tabs>
              <w:jc w:val="both"/>
              <w:rPr>
                <w:sz w:val="22"/>
                <w:szCs w:val="22"/>
              </w:rPr>
            </w:pPr>
            <w:r w:rsidRPr="003D11B1">
              <w:rPr>
                <w:sz w:val="22"/>
                <w:szCs w:val="22"/>
              </w:rPr>
              <w:lastRenderedPageBreak/>
              <w:t>Signature du contrat</w:t>
            </w:r>
          </w:p>
        </w:tc>
        <w:tc>
          <w:tcPr>
            <w:tcW w:w="2552" w:type="dxa"/>
          </w:tcPr>
          <w:p w:rsidR="00B137DC" w:rsidRPr="003D11B1" w:rsidRDefault="006775D3" w:rsidP="006177F1">
            <w:pPr>
              <w:tabs>
                <w:tab w:val="left" w:pos="851"/>
              </w:tabs>
              <w:jc w:val="center"/>
              <w:rPr>
                <w:sz w:val="22"/>
                <w:szCs w:val="22"/>
              </w:rPr>
            </w:pPr>
            <w:r>
              <w:rPr>
                <w:sz w:val="22"/>
                <w:szCs w:val="22"/>
              </w:rPr>
              <w:t>1</w:t>
            </w:r>
            <w:r w:rsidR="00B4206F">
              <w:rPr>
                <w:sz w:val="22"/>
                <w:szCs w:val="22"/>
              </w:rPr>
              <w:t>2</w:t>
            </w:r>
            <w:r w:rsidR="00CB5FCA" w:rsidRPr="003D11B1">
              <w:rPr>
                <w:sz w:val="22"/>
                <w:szCs w:val="22"/>
              </w:rPr>
              <w:t xml:space="preserve"> </w:t>
            </w:r>
            <w:r w:rsidR="00AF14CB">
              <w:rPr>
                <w:sz w:val="22"/>
                <w:szCs w:val="22"/>
              </w:rPr>
              <w:t>j</w:t>
            </w:r>
            <w:r w:rsidR="00CB5FCA">
              <w:rPr>
                <w:sz w:val="22"/>
                <w:szCs w:val="22"/>
              </w:rPr>
              <w:t>uin</w:t>
            </w:r>
            <w:r w:rsidR="00CB5FCA" w:rsidRPr="003D11B1">
              <w:rPr>
                <w:sz w:val="22"/>
                <w:szCs w:val="22"/>
              </w:rPr>
              <w:t xml:space="preserve"> </w:t>
            </w:r>
            <w:r w:rsidR="00AF14CB">
              <w:rPr>
                <w:sz w:val="22"/>
                <w:szCs w:val="22"/>
              </w:rPr>
              <w:t>2026</w:t>
            </w:r>
          </w:p>
        </w:tc>
        <w:tc>
          <w:tcPr>
            <w:tcW w:w="1190" w:type="dxa"/>
          </w:tcPr>
          <w:p w:rsidR="00B137DC" w:rsidRPr="003D11B1" w:rsidRDefault="00B137DC" w:rsidP="006177F1">
            <w:pPr>
              <w:jc w:val="right"/>
              <w:rPr>
                <w:sz w:val="22"/>
                <w:szCs w:val="22"/>
              </w:rPr>
            </w:pPr>
            <w:r w:rsidRPr="003D11B1">
              <w:rPr>
                <w:sz w:val="22"/>
                <w:szCs w:val="22"/>
              </w:rPr>
              <w:t>15h00</w:t>
            </w:r>
          </w:p>
        </w:tc>
      </w:tr>
    </w:tbl>
    <w:p w:rsidR="00E660E0" w:rsidRPr="009C5279" w:rsidRDefault="00E660E0" w:rsidP="00E660E0">
      <w:pPr>
        <w:pStyle w:val="Titre1"/>
        <w:spacing w:before="240"/>
        <w:rPr>
          <w:b/>
          <w:i w:val="0"/>
          <w:lang w:val="fr-BE"/>
        </w:rPr>
      </w:pPr>
      <w:bookmarkStart w:id="5" w:name="_Toc42488072"/>
      <w:r w:rsidRPr="009C5279">
        <w:rPr>
          <w:b/>
          <w:i w:val="0"/>
          <w:lang w:val="fr-BE"/>
        </w:rPr>
        <w:t>3.</w:t>
      </w:r>
      <w:r w:rsidRPr="009C5279">
        <w:rPr>
          <w:b/>
          <w:i w:val="0"/>
          <w:lang w:val="fr-BE"/>
        </w:rPr>
        <w:tab/>
        <w:t>Participation</w:t>
      </w:r>
      <w:bookmarkEnd w:id="5"/>
    </w:p>
    <w:p w:rsidR="00E660E0" w:rsidRPr="009C5279" w:rsidRDefault="00E660E0" w:rsidP="00582CA2">
      <w:pPr>
        <w:pStyle w:val="PRAGHeading2"/>
        <w:numPr>
          <w:ilvl w:val="0"/>
          <w:numId w:val="0"/>
        </w:numPr>
        <w:spacing w:before="240"/>
        <w:jc w:val="both"/>
        <w:rPr>
          <w:szCs w:val="24"/>
          <w:lang w:val="fr-BE"/>
        </w:rPr>
      </w:pPr>
      <w:r w:rsidRPr="009C5279">
        <w:rPr>
          <w:szCs w:val="24"/>
          <w:lang w:val="fr-BE"/>
        </w:rPr>
        <w:t>3.1</w:t>
      </w:r>
      <w:r w:rsidRPr="009C5279">
        <w:rPr>
          <w:szCs w:val="24"/>
          <w:lang w:val="fr-BE"/>
        </w:rPr>
        <w:tab/>
        <w:t>La participation à la procédure est ouverte à égalité des conditions aux personnes physiques et morales (qu'elles participent à titre individuel ou</w:t>
      </w:r>
      <w:r w:rsidR="00582CA2" w:rsidRPr="009C5279">
        <w:rPr>
          <w:szCs w:val="24"/>
          <w:lang w:val="fr-BE"/>
        </w:rPr>
        <w:t xml:space="preserve"> dans le cadre d'un groupement </w:t>
      </w:r>
    </w:p>
    <w:p w:rsidR="005E6853" w:rsidRPr="009C5279" w:rsidRDefault="00E660E0" w:rsidP="00582CA2">
      <w:pPr>
        <w:pStyle w:val="Titre2"/>
        <w:keepNext w:val="0"/>
        <w:tabs>
          <w:tab w:val="num" w:pos="709"/>
          <w:tab w:val="left" w:pos="8080"/>
        </w:tabs>
        <w:jc w:val="both"/>
        <w:rPr>
          <w:rFonts w:ascii="Times New Roman" w:hAnsi="Times New Roman" w:cs="Times New Roman"/>
          <w:b w:val="0"/>
          <w:color w:val="auto"/>
          <w:sz w:val="24"/>
          <w:szCs w:val="24"/>
        </w:rPr>
      </w:pPr>
      <w:r w:rsidRPr="009C5279">
        <w:rPr>
          <w:rFonts w:ascii="Times New Roman" w:hAnsi="Times New Roman" w:cs="Times New Roman"/>
          <w:b w:val="0"/>
          <w:color w:val="auto"/>
          <w:sz w:val="24"/>
          <w:szCs w:val="24"/>
        </w:rPr>
        <w:t>3.</w:t>
      </w:r>
      <w:r w:rsidR="00582CA2" w:rsidRPr="009C5279">
        <w:rPr>
          <w:rFonts w:ascii="Times New Roman" w:hAnsi="Times New Roman" w:cs="Times New Roman"/>
          <w:b w:val="0"/>
          <w:color w:val="auto"/>
          <w:sz w:val="24"/>
          <w:szCs w:val="24"/>
        </w:rPr>
        <w:t>2</w:t>
      </w:r>
      <w:r w:rsidRPr="009C5279">
        <w:rPr>
          <w:rFonts w:ascii="Times New Roman" w:hAnsi="Times New Roman" w:cs="Times New Roman"/>
          <w:b w:val="0"/>
          <w:color w:val="auto"/>
          <w:sz w:val="24"/>
          <w:szCs w:val="24"/>
        </w:rPr>
        <w:tab/>
        <w:t>Pour être admis à participer à la présente procédure d'appel d'offres, les soumissionnaires doivent apporter la preuve, à la satisfaction du pouvoir adjudicateur, qu'ils remplissent les conditions juridiques, techniques et financières requises et qu'ils ont la capacité nécessaire et des ressources suffisantes pour exécuter le marché d'une manière efficace.</w:t>
      </w:r>
      <w:bookmarkStart w:id="6" w:name="_Toc42488074"/>
    </w:p>
    <w:p w:rsidR="00E660E0" w:rsidRPr="009C5279" w:rsidRDefault="00582CA2" w:rsidP="00E660E0">
      <w:pPr>
        <w:pStyle w:val="Titre1"/>
        <w:spacing w:before="240"/>
        <w:rPr>
          <w:b/>
          <w:i w:val="0"/>
          <w:lang w:val="fr-BE"/>
        </w:rPr>
      </w:pPr>
      <w:r w:rsidRPr="009C5279">
        <w:rPr>
          <w:b/>
          <w:i w:val="0"/>
          <w:lang w:val="fr-BE"/>
        </w:rPr>
        <w:t>4</w:t>
      </w:r>
      <w:r w:rsidR="00E660E0" w:rsidRPr="009C5279">
        <w:rPr>
          <w:b/>
          <w:i w:val="0"/>
          <w:lang w:val="fr-BE"/>
        </w:rPr>
        <w:t>.</w:t>
      </w:r>
      <w:r w:rsidR="00E660E0" w:rsidRPr="009C5279">
        <w:rPr>
          <w:b/>
          <w:i w:val="0"/>
          <w:lang w:val="fr-BE"/>
        </w:rPr>
        <w:tab/>
        <w:t>Type de marché</w:t>
      </w:r>
      <w:bookmarkEnd w:id="6"/>
    </w:p>
    <w:p w:rsidR="00E660E0" w:rsidRPr="009C5279" w:rsidRDefault="00E660E0" w:rsidP="00E660E0">
      <w:pPr>
        <w:pStyle w:val="Titre2"/>
        <w:keepNext w:val="0"/>
        <w:jc w:val="both"/>
        <w:rPr>
          <w:rFonts w:ascii="Times New Roman" w:hAnsi="Times New Roman" w:cs="Times New Roman"/>
          <w:b w:val="0"/>
          <w:color w:val="auto"/>
          <w:sz w:val="24"/>
          <w:szCs w:val="24"/>
        </w:rPr>
      </w:pPr>
      <w:r w:rsidRPr="009C5279">
        <w:rPr>
          <w:rFonts w:ascii="Times New Roman" w:hAnsi="Times New Roman" w:cs="Times New Roman"/>
          <w:b w:val="0"/>
          <w:color w:val="auto"/>
          <w:sz w:val="24"/>
          <w:szCs w:val="24"/>
        </w:rPr>
        <w:t>Le marché est à prix unitaires</w:t>
      </w:r>
      <w:r w:rsidR="00582CA2" w:rsidRPr="009C5279">
        <w:rPr>
          <w:rFonts w:ascii="Times New Roman" w:hAnsi="Times New Roman" w:cs="Times New Roman"/>
          <w:b w:val="0"/>
          <w:color w:val="auto"/>
          <w:sz w:val="24"/>
          <w:szCs w:val="24"/>
        </w:rPr>
        <w:t>.</w:t>
      </w:r>
    </w:p>
    <w:p w:rsidR="00E660E0" w:rsidRPr="009C5279" w:rsidRDefault="00582CA2" w:rsidP="00E660E0">
      <w:pPr>
        <w:pStyle w:val="Titre1"/>
        <w:spacing w:before="240"/>
        <w:rPr>
          <w:b/>
          <w:i w:val="0"/>
          <w:lang w:val="fr-BE"/>
        </w:rPr>
      </w:pPr>
      <w:bookmarkStart w:id="7" w:name="_Toc42488075"/>
      <w:r w:rsidRPr="009C5279">
        <w:rPr>
          <w:b/>
          <w:i w:val="0"/>
          <w:lang w:val="fr-BE"/>
        </w:rPr>
        <w:t>5</w:t>
      </w:r>
      <w:r w:rsidR="00E660E0" w:rsidRPr="009C5279">
        <w:rPr>
          <w:b/>
          <w:i w:val="0"/>
          <w:lang w:val="fr-BE"/>
        </w:rPr>
        <w:t>.</w:t>
      </w:r>
      <w:r w:rsidR="00E660E0" w:rsidRPr="009C5279">
        <w:rPr>
          <w:b/>
          <w:i w:val="0"/>
          <w:lang w:val="fr-BE"/>
        </w:rPr>
        <w:tab/>
        <w:t>Devise</w:t>
      </w:r>
      <w:bookmarkEnd w:id="7"/>
    </w:p>
    <w:p w:rsidR="00E660E0" w:rsidRPr="009C5279" w:rsidRDefault="00E660E0" w:rsidP="00E660E0">
      <w:pPr>
        <w:pStyle w:val="Titre2"/>
        <w:keepNext w:val="0"/>
        <w:jc w:val="both"/>
        <w:rPr>
          <w:rFonts w:ascii="Times New Roman" w:hAnsi="Times New Roman" w:cs="Times New Roman"/>
          <w:b w:val="0"/>
          <w:color w:val="auto"/>
          <w:sz w:val="24"/>
          <w:szCs w:val="24"/>
        </w:rPr>
      </w:pPr>
      <w:r w:rsidRPr="009C5279">
        <w:rPr>
          <w:rFonts w:ascii="Times New Roman" w:hAnsi="Times New Roman" w:cs="Times New Roman"/>
          <w:b w:val="0"/>
          <w:color w:val="auto"/>
          <w:sz w:val="24"/>
          <w:szCs w:val="24"/>
        </w:rPr>
        <w:t>Les offres devront être libellées en Franc Burundais.</w:t>
      </w:r>
    </w:p>
    <w:p w:rsidR="00E660E0" w:rsidRPr="009C5279" w:rsidRDefault="00582CA2" w:rsidP="00E660E0">
      <w:pPr>
        <w:pStyle w:val="Titre1"/>
        <w:spacing w:before="240"/>
        <w:rPr>
          <w:b/>
          <w:i w:val="0"/>
          <w:lang w:val="fr-BE"/>
        </w:rPr>
      </w:pPr>
      <w:bookmarkStart w:id="8" w:name="_Toc42488076"/>
      <w:r w:rsidRPr="009C5279">
        <w:rPr>
          <w:b/>
          <w:i w:val="0"/>
          <w:lang w:val="fr-BE"/>
        </w:rPr>
        <w:t>6</w:t>
      </w:r>
      <w:r w:rsidR="00E660E0" w:rsidRPr="009C5279">
        <w:rPr>
          <w:b/>
          <w:i w:val="0"/>
          <w:lang w:val="fr-BE"/>
        </w:rPr>
        <w:t>.</w:t>
      </w:r>
      <w:r w:rsidR="00E660E0" w:rsidRPr="009C5279">
        <w:rPr>
          <w:b/>
          <w:i w:val="0"/>
          <w:lang w:val="fr-BE"/>
        </w:rPr>
        <w:tab/>
        <w:t>Lots</w:t>
      </w:r>
      <w:bookmarkEnd w:id="8"/>
    </w:p>
    <w:p w:rsidR="00E660E0" w:rsidRPr="009C5279" w:rsidRDefault="00E660E0" w:rsidP="00E660E0">
      <w:pPr>
        <w:spacing w:before="240"/>
      </w:pPr>
      <w:r w:rsidRPr="009C5279">
        <w:t>La présente procédure d'appe</w:t>
      </w:r>
      <w:r w:rsidR="001A7BFA" w:rsidRPr="009C5279">
        <w:t xml:space="preserve">l d'offres est fractionnée en </w:t>
      </w:r>
      <w:r w:rsidR="00B137DC">
        <w:t>3</w:t>
      </w:r>
      <w:r w:rsidR="001A7BFA" w:rsidRPr="009C5279">
        <w:t xml:space="preserve"> </w:t>
      </w:r>
      <w:r w:rsidRPr="009C5279">
        <w:t>lots.</w:t>
      </w:r>
    </w:p>
    <w:p w:rsidR="00E660E0" w:rsidRPr="009C5279" w:rsidRDefault="00582CA2" w:rsidP="00E660E0">
      <w:pPr>
        <w:pStyle w:val="Titre1"/>
        <w:spacing w:before="240"/>
        <w:rPr>
          <w:b/>
          <w:i w:val="0"/>
          <w:lang w:val="fr-BE"/>
        </w:rPr>
      </w:pPr>
      <w:bookmarkStart w:id="9" w:name="_Toc42488077"/>
      <w:r w:rsidRPr="009C5279">
        <w:rPr>
          <w:b/>
          <w:i w:val="0"/>
          <w:lang w:val="fr-BE"/>
        </w:rPr>
        <w:t>7</w:t>
      </w:r>
      <w:r w:rsidR="00E660E0" w:rsidRPr="009C5279">
        <w:rPr>
          <w:b/>
          <w:i w:val="0"/>
          <w:lang w:val="fr-BE"/>
        </w:rPr>
        <w:t>.</w:t>
      </w:r>
      <w:r w:rsidR="00E660E0" w:rsidRPr="009C5279">
        <w:rPr>
          <w:b/>
          <w:i w:val="0"/>
          <w:lang w:val="fr-BE"/>
        </w:rPr>
        <w:tab/>
        <w:t>Période de validité</w:t>
      </w:r>
      <w:bookmarkEnd w:id="9"/>
    </w:p>
    <w:p w:rsidR="00E660E0" w:rsidRPr="009C5279" w:rsidRDefault="00E660E0" w:rsidP="00E660E0">
      <w:pPr>
        <w:pStyle w:val="Titre2"/>
        <w:keepNext w:val="0"/>
        <w:tabs>
          <w:tab w:val="num" w:pos="0"/>
        </w:tabs>
        <w:jc w:val="both"/>
        <w:rPr>
          <w:rFonts w:ascii="Times New Roman" w:hAnsi="Times New Roman" w:cs="Times New Roman"/>
          <w:b w:val="0"/>
          <w:color w:val="auto"/>
          <w:sz w:val="24"/>
          <w:szCs w:val="24"/>
        </w:rPr>
      </w:pPr>
      <w:r w:rsidRPr="009C5279">
        <w:rPr>
          <w:rFonts w:ascii="Times New Roman" w:hAnsi="Times New Roman" w:cs="Times New Roman"/>
          <w:b w:val="0"/>
          <w:color w:val="auto"/>
          <w:sz w:val="24"/>
          <w:szCs w:val="24"/>
        </w:rPr>
        <w:t>Chaque soumissionnaire reste lié par son</w:t>
      </w:r>
      <w:r w:rsidR="00DA4F21" w:rsidRPr="009C5279">
        <w:rPr>
          <w:rFonts w:ascii="Times New Roman" w:hAnsi="Times New Roman" w:cs="Times New Roman"/>
          <w:b w:val="0"/>
          <w:color w:val="auto"/>
          <w:sz w:val="24"/>
          <w:szCs w:val="24"/>
        </w:rPr>
        <w:t xml:space="preserve"> offre pendant une période de 2</w:t>
      </w:r>
      <w:r w:rsidR="001A7BFA" w:rsidRPr="009C5279">
        <w:rPr>
          <w:rFonts w:ascii="Times New Roman" w:hAnsi="Times New Roman" w:cs="Times New Roman"/>
          <w:b w:val="0"/>
          <w:color w:val="auto"/>
          <w:sz w:val="24"/>
          <w:szCs w:val="24"/>
        </w:rPr>
        <w:t>0</w:t>
      </w:r>
      <w:r w:rsidRPr="009C5279">
        <w:rPr>
          <w:rFonts w:ascii="Times New Roman" w:hAnsi="Times New Roman" w:cs="Times New Roman"/>
          <w:b w:val="0"/>
          <w:color w:val="auto"/>
          <w:sz w:val="24"/>
          <w:szCs w:val="24"/>
        </w:rPr>
        <w:t> jours à compter de la date limite pour la remise des offres.</w:t>
      </w:r>
    </w:p>
    <w:p w:rsidR="00E660E0" w:rsidRPr="009C5279" w:rsidRDefault="00582CA2" w:rsidP="00E660E0">
      <w:pPr>
        <w:pStyle w:val="Titre1"/>
        <w:spacing w:before="240"/>
        <w:rPr>
          <w:b/>
          <w:i w:val="0"/>
          <w:lang w:val="fr-BE"/>
        </w:rPr>
      </w:pPr>
      <w:bookmarkStart w:id="10" w:name="_Toc42488078"/>
      <w:bookmarkStart w:id="11" w:name="_Ref500330462"/>
      <w:r w:rsidRPr="009C5279">
        <w:rPr>
          <w:b/>
          <w:i w:val="0"/>
          <w:lang w:val="fr-BE"/>
        </w:rPr>
        <w:t>8</w:t>
      </w:r>
      <w:r w:rsidR="00E660E0" w:rsidRPr="009C5279">
        <w:rPr>
          <w:b/>
          <w:i w:val="0"/>
          <w:lang w:val="fr-BE"/>
        </w:rPr>
        <w:t>.</w:t>
      </w:r>
      <w:r w:rsidR="00E660E0" w:rsidRPr="009C5279">
        <w:rPr>
          <w:b/>
          <w:i w:val="0"/>
          <w:lang w:val="fr-BE"/>
        </w:rPr>
        <w:tab/>
        <w:t xml:space="preserve">Langue des </w:t>
      </w:r>
      <w:bookmarkEnd w:id="10"/>
      <w:r w:rsidR="00E660E0" w:rsidRPr="009C5279">
        <w:rPr>
          <w:b/>
          <w:i w:val="0"/>
          <w:lang w:val="fr-BE"/>
        </w:rPr>
        <w:t>offres</w:t>
      </w:r>
    </w:p>
    <w:bookmarkEnd w:id="11"/>
    <w:p w:rsidR="00E660E0" w:rsidRPr="009C5279" w:rsidRDefault="00E660E0" w:rsidP="00E660E0">
      <w:pPr>
        <w:pStyle w:val="Titre2"/>
        <w:keepNext w:val="0"/>
        <w:jc w:val="both"/>
        <w:rPr>
          <w:rFonts w:ascii="Times New Roman" w:hAnsi="Times New Roman" w:cs="Times New Roman"/>
          <w:b w:val="0"/>
          <w:color w:val="auto"/>
          <w:sz w:val="24"/>
          <w:szCs w:val="24"/>
        </w:rPr>
      </w:pPr>
      <w:r w:rsidRPr="009C5279">
        <w:rPr>
          <w:rFonts w:ascii="Times New Roman" w:hAnsi="Times New Roman" w:cs="Times New Roman"/>
          <w:b w:val="0"/>
          <w:color w:val="auto"/>
          <w:sz w:val="24"/>
          <w:szCs w:val="24"/>
        </w:rPr>
        <w:t>Les offres, la correspondance et les documents associés aux offres échangés entre le soumissionnaire et le pouvoir adjudicateur doivent être rédigés dans la langue de la procédure, à savoir le français.</w:t>
      </w:r>
      <w:r w:rsidR="00582CA2" w:rsidRPr="009C5279">
        <w:rPr>
          <w:rFonts w:ascii="Times New Roman" w:hAnsi="Times New Roman" w:cs="Times New Roman"/>
          <w:b w:val="0"/>
          <w:color w:val="auto"/>
          <w:sz w:val="24"/>
          <w:szCs w:val="24"/>
        </w:rPr>
        <w:t xml:space="preserve"> </w:t>
      </w:r>
      <w:r w:rsidRPr="009C5279">
        <w:rPr>
          <w:rFonts w:ascii="Times New Roman" w:hAnsi="Times New Roman" w:cs="Times New Roman"/>
          <w:b w:val="0"/>
          <w:color w:val="auto"/>
          <w:sz w:val="24"/>
          <w:szCs w:val="24"/>
        </w:rPr>
        <w:t xml:space="preserve">Lorsque les documents d’accompagnement fournis par le soumissionnaire ne sont pas rédigés dans une des langues </w:t>
      </w:r>
      <w:r w:rsidR="001A7BFA" w:rsidRPr="009C5279">
        <w:rPr>
          <w:rFonts w:ascii="Times New Roman" w:hAnsi="Times New Roman" w:cs="Times New Roman"/>
          <w:b w:val="0"/>
          <w:color w:val="auto"/>
          <w:sz w:val="24"/>
          <w:szCs w:val="24"/>
        </w:rPr>
        <w:t xml:space="preserve"> de la procédure, à savoir le français</w:t>
      </w:r>
      <w:r w:rsidRPr="009C5279">
        <w:rPr>
          <w:rFonts w:ascii="Times New Roman" w:hAnsi="Times New Roman" w:cs="Times New Roman"/>
          <w:b w:val="0"/>
          <w:color w:val="auto"/>
          <w:sz w:val="24"/>
          <w:szCs w:val="24"/>
        </w:rPr>
        <w:t>, une traduction dans la langue de l'appel d'offres devrai</w:t>
      </w:r>
      <w:r w:rsidR="001A7BFA" w:rsidRPr="009C5279">
        <w:rPr>
          <w:rFonts w:ascii="Times New Roman" w:hAnsi="Times New Roman" w:cs="Times New Roman"/>
          <w:b w:val="0"/>
          <w:color w:val="auto"/>
          <w:sz w:val="24"/>
          <w:szCs w:val="24"/>
        </w:rPr>
        <w:t xml:space="preserve">t être jointe </w:t>
      </w:r>
      <w:r w:rsidRPr="009C5279">
        <w:rPr>
          <w:rFonts w:ascii="Times New Roman" w:hAnsi="Times New Roman" w:cs="Times New Roman"/>
          <w:b w:val="0"/>
          <w:color w:val="auto"/>
          <w:sz w:val="24"/>
          <w:szCs w:val="24"/>
        </w:rPr>
        <w:t>afin de faciliter l'évaluation des documents.</w:t>
      </w:r>
    </w:p>
    <w:p w:rsidR="00E660E0" w:rsidRPr="009C5279" w:rsidRDefault="00582CA2" w:rsidP="00E660E0">
      <w:pPr>
        <w:pStyle w:val="Titre1"/>
        <w:spacing w:before="240"/>
        <w:rPr>
          <w:b/>
          <w:i w:val="0"/>
          <w:lang w:val="fr-BE"/>
        </w:rPr>
      </w:pPr>
      <w:bookmarkStart w:id="12" w:name="_Toc42488079"/>
      <w:r w:rsidRPr="009C5279">
        <w:rPr>
          <w:b/>
          <w:i w:val="0"/>
          <w:lang w:val="fr-BE"/>
        </w:rPr>
        <w:t>9</w:t>
      </w:r>
      <w:r w:rsidR="00E660E0" w:rsidRPr="009C5279">
        <w:rPr>
          <w:b/>
          <w:i w:val="0"/>
          <w:lang w:val="fr-BE"/>
        </w:rPr>
        <w:t>.</w:t>
      </w:r>
      <w:r w:rsidR="00E660E0" w:rsidRPr="009C5279">
        <w:rPr>
          <w:b/>
          <w:i w:val="0"/>
          <w:lang w:val="fr-BE"/>
        </w:rPr>
        <w:tab/>
        <w:t>Présentation des offres</w:t>
      </w:r>
      <w:bookmarkEnd w:id="12"/>
    </w:p>
    <w:p w:rsidR="009375A4" w:rsidRPr="009C5279" w:rsidRDefault="00F95FEB" w:rsidP="009375A4">
      <w:pPr>
        <w:pStyle w:val="Titre2"/>
        <w:keepNext w:val="0"/>
        <w:jc w:val="both"/>
        <w:rPr>
          <w:rFonts w:ascii="Times New Roman" w:hAnsi="Times New Roman" w:cs="Times New Roman"/>
          <w:b w:val="0"/>
          <w:color w:val="auto"/>
          <w:sz w:val="24"/>
          <w:szCs w:val="24"/>
        </w:rPr>
      </w:pPr>
      <w:bookmarkStart w:id="13" w:name="_Ref500326737"/>
      <w:r w:rsidRPr="009C5279">
        <w:rPr>
          <w:rFonts w:ascii="Times New Roman" w:hAnsi="Times New Roman" w:cs="Times New Roman"/>
          <w:b w:val="0"/>
          <w:color w:val="auto"/>
          <w:sz w:val="24"/>
          <w:szCs w:val="24"/>
        </w:rPr>
        <w:t xml:space="preserve">Le pouvoir adjudicateur doit avoir reçu les offres présentées séparément lot par lot avant </w:t>
      </w:r>
      <w:r w:rsidR="005C42C1">
        <w:rPr>
          <w:rFonts w:ascii="Times New Roman" w:hAnsi="Times New Roman" w:cs="Times New Roman"/>
          <w:b w:val="0"/>
          <w:color w:val="auto"/>
          <w:sz w:val="24"/>
          <w:szCs w:val="24"/>
        </w:rPr>
        <w:t>04</w:t>
      </w:r>
      <w:r w:rsidR="00F41DA9" w:rsidRPr="009C5279">
        <w:rPr>
          <w:rFonts w:ascii="Times New Roman" w:hAnsi="Times New Roman" w:cs="Times New Roman"/>
          <w:b w:val="0"/>
          <w:color w:val="auto"/>
          <w:sz w:val="24"/>
          <w:szCs w:val="24"/>
        </w:rPr>
        <w:t xml:space="preserve"> </w:t>
      </w:r>
      <w:r w:rsidR="005C42C1">
        <w:rPr>
          <w:rFonts w:ascii="Times New Roman" w:hAnsi="Times New Roman" w:cs="Times New Roman"/>
          <w:b w:val="0"/>
          <w:color w:val="auto"/>
          <w:sz w:val="24"/>
          <w:szCs w:val="24"/>
        </w:rPr>
        <w:t>Juin 2026</w:t>
      </w:r>
      <w:r w:rsidR="00F41DA9">
        <w:rPr>
          <w:rFonts w:ascii="Times New Roman" w:hAnsi="Times New Roman" w:cs="Times New Roman"/>
          <w:b w:val="0"/>
          <w:color w:val="auto"/>
          <w:sz w:val="24"/>
          <w:szCs w:val="24"/>
        </w:rPr>
        <w:t xml:space="preserve"> </w:t>
      </w:r>
      <w:r w:rsidR="00582CA2" w:rsidRPr="009C5279">
        <w:rPr>
          <w:rFonts w:ascii="Times New Roman" w:hAnsi="Times New Roman" w:cs="Times New Roman"/>
          <w:b w:val="0"/>
          <w:color w:val="auto"/>
          <w:sz w:val="24"/>
          <w:szCs w:val="24"/>
        </w:rPr>
        <w:t>à 12h00</w:t>
      </w:r>
      <w:r w:rsidRPr="009C5279">
        <w:rPr>
          <w:rFonts w:ascii="Times New Roman" w:hAnsi="Times New Roman" w:cs="Times New Roman"/>
          <w:b w:val="0"/>
          <w:color w:val="auto"/>
          <w:sz w:val="24"/>
          <w:szCs w:val="24"/>
        </w:rPr>
        <w:t>. Elles doivent comporter tous les documents spécifiés des présentes instructions. Pour chaque lot, il doit y avoi</w:t>
      </w:r>
      <w:r w:rsidR="009375A4" w:rsidRPr="009C5279">
        <w:rPr>
          <w:rFonts w:ascii="Times New Roman" w:hAnsi="Times New Roman" w:cs="Times New Roman"/>
          <w:b w:val="0"/>
          <w:color w:val="auto"/>
          <w:sz w:val="24"/>
          <w:szCs w:val="24"/>
        </w:rPr>
        <w:t>r une</w:t>
      </w:r>
      <w:r w:rsidRPr="009C5279">
        <w:rPr>
          <w:rFonts w:ascii="Times New Roman" w:hAnsi="Times New Roman" w:cs="Times New Roman"/>
          <w:b w:val="0"/>
          <w:color w:val="auto"/>
          <w:sz w:val="24"/>
          <w:szCs w:val="24"/>
        </w:rPr>
        <w:t xml:space="preserve"> offre spécifique</w:t>
      </w:r>
      <w:r w:rsidR="009375A4" w:rsidRPr="009C5279">
        <w:rPr>
          <w:rFonts w:ascii="Times New Roman" w:hAnsi="Times New Roman" w:cs="Times New Roman"/>
          <w:b w:val="0"/>
          <w:color w:val="auto"/>
          <w:sz w:val="24"/>
          <w:szCs w:val="24"/>
        </w:rPr>
        <w:t xml:space="preserve"> présentée dans un document séparé</w:t>
      </w:r>
      <w:r w:rsidRPr="009C5279">
        <w:rPr>
          <w:rFonts w:ascii="Times New Roman" w:hAnsi="Times New Roman" w:cs="Times New Roman"/>
          <w:b w:val="0"/>
          <w:color w:val="auto"/>
          <w:sz w:val="24"/>
          <w:szCs w:val="24"/>
        </w:rPr>
        <w:t>.</w:t>
      </w:r>
      <w:r w:rsidR="009375A4" w:rsidRPr="009C5279">
        <w:rPr>
          <w:rFonts w:ascii="Times New Roman" w:hAnsi="Times New Roman" w:cs="Times New Roman"/>
          <w:b w:val="0"/>
          <w:color w:val="auto"/>
          <w:sz w:val="24"/>
          <w:szCs w:val="24"/>
        </w:rPr>
        <w:t xml:space="preserve"> Les offres portant sur plusieurs lots et présentées dans un même document seront rejetées. Seules les offres présentées séparément par lot seront évaluées.</w:t>
      </w:r>
    </w:p>
    <w:bookmarkEnd w:id="13"/>
    <w:p w:rsidR="005F1449" w:rsidRDefault="005F1449" w:rsidP="00E660E0">
      <w:pPr>
        <w:pStyle w:val="Titre2"/>
        <w:keepNext w:val="0"/>
        <w:jc w:val="both"/>
        <w:rPr>
          <w:rFonts w:ascii="Times New Roman" w:hAnsi="Times New Roman" w:cs="Times New Roman"/>
          <w:color w:val="auto"/>
          <w:sz w:val="24"/>
          <w:szCs w:val="24"/>
        </w:rPr>
      </w:pPr>
    </w:p>
    <w:p w:rsidR="005F1449" w:rsidRDefault="005F1449" w:rsidP="00E660E0">
      <w:pPr>
        <w:pStyle w:val="Titre2"/>
        <w:keepNext w:val="0"/>
        <w:jc w:val="both"/>
        <w:rPr>
          <w:rFonts w:ascii="Times New Roman" w:hAnsi="Times New Roman" w:cs="Times New Roman"/>
          <w:color w:val="auto"/>
          <w:sz w:val="24"/>
          <w:szCs w:val="24"/>
        </w:rPr>
      </w:pPr>
    </w:p>
    <w:p w:rsidR="00E660E0" w:rsidRPr="009C5279" w:rsidRDefault="00E660E0" w:rsidP="00E660E0">
      <w:pPr>
        <w:pStyle w:val="Titre2"/>
        <w:keepNext w:val="0"/>
        <w:jc w:val="both"/>
        <w:rPr>
          <w:rFonts w:ascii="Times New Roman" w:hAnsi="Times New Roman" w:cs="Times New Roman"/>
          <w:color w:val="auto"/>
          <w:sz w:val="24"/>
          <w:szCs w:val="24"/>
        </w:rPr>
      </w:pPr>
      <w:r w:rsidRPr="009C5279">
        <w:rPr>
          <w:rFonts w:ascii="Times New Roman" w:hAnsi="Times New Roman" w:cs="Times New Roman"/>
          <w:color w:val="auto"/>
          <w:sz w:val="24"/>
          <w:szCs w:val="24"/>
        </w:rPr>
        <w:lastRenderedPageBreak/>
        <w:t>Les offres se conformeront aux conditions suivantes:</w:t>
      </w:r>
    </w:p>
    <w:p w:rsidR="00E660E0" w:rsidRPr="009C5279" w:rsidRDefault="00582CA2" w:rsidP="00E660E0">
      <w:pPr>
        <w:pStyle w:val="Titre2"/>
        <w:jc w:val="both"/>
        <w:rPr>
          <w:rFonts w:ascii="Times New Roman" w:hAnsi="Times New Roman" w:cs="Times New Roman"/>
          <w:b w:val="0"/>
          <w:color w:val="auto"/>
          <w:sz w:val="24"/>
          <w:szCs w:val="24"/>
        </w:rPr>
      </w:pPr>
      <w:bookmarkStart w:id="14" w:name="_Ref500330141"/>
      <w:r w:rsidRPr="009C5279">
        <w:rPr>
          <w:rFonts w:ascii="Times New Roman" w:hAnsi="Times New Roman" w:cs="Times New Roman"/>
          <w:b w:val="0"/>
          <w:color w:val="auto"/>
          <w:sz w:val="24"/>
          <w:szCs w:val="24"/>
        </w:rPr>
        <w:t>9</w:t>
      </w:r>
      <w:r w:rsidR="00E660E0" w:rsidRPr="009C5279">
        <w:rPr>
          <w:rFonts w:ascii="Times New Roman" w:hAnsi="Times New Roman" w:cs="Times New Roman"/>
          <w:b w:val="0"/>
          <w:color w:val="auto"/>
          <w:sz w:val="24"/>
          <w:szCs w:val="24"/>
        </w:rPr>
        <w:t>.2</w:t>
      </w:r>
      <w:r w:rsidR="00E660E0" w:rsidRPr="009C5279">
        <w:rPr>
          <w:rFonts w:ascii="Times New Roman" w:hAnsi="Times New Roman" w:cs="Times New Roman"/>
          <w:b w:val="0"/>
          <w:color w:val="auto"/>
          <w:sz w:val="24"/>
          <w:szCs w:val="24"/>
        </w:rPr>
        <w:tab/>
        <w:t xml:space="preserve">Chaque offre devra être présentée en un exemplaire original unique, marqué « original », et </w:t>
      </w:r>
      <w:r w:rsidR="009375A4" w:rsidRPr="009C5279">
        <w:rPr>
          <w:rFonts w:ascii="Times New Roman" w:hAnsi="Times New Roman" w:cs="Times New Roman"/>
          <w:b w:val="0"/>
          <w:color w:val="auto"/>
          <w:sz w:val="24"/>
          <w:szCs w:val="24"/>
        </w:rPr>
        <w:t>une copie signée</w:t>
      </w:r>
      <w:r w:rsidR="00E660E0" w:rsidRPr="009C5279">
        <w:rPr>
          <w:rFonts w:ascii="Times New Roman" w:hAnsi="Times New Roman" w:cs="Times New Roman"/>
          <w:b w:val="0"/>
          <w:color w:val="auto"/>
          <w:sz w:val="24"/>
          <w:szCs w:val="24"/>
        </w:rPr>
        <w:t xml:space="preserve"> de la même façon que l'original et portant la mention «copie». </w:t>
      </w:r>
    </w:p>
    <w:p w:rsidR="00E660E0" w:rsidRPr="009C5279" w:rsidRDefault="00E660E0" w:rsidP="00E660E0"/>
    <w:bookmarkEnd w:id="14"/>
    <w:p w:rsidR="00E660E0" w:rsidRPr="009C5279" w:rsidRDefault="00582CA2" w:rsidP="00E660E0">
      <w:pPr>
        <w:jc w:val="both"/>
      </w:pPr>
      <w:r w:rsidRPr="009C5279">
        <w:t>9</w:t>
      </w:r>
      <w:r w:rsidR="00E660E0" w:rsidRPr="009C5279">
        <w:t>.3</w:t>
      </w:r>
      <w:r w:rsidR="00E660E0" w:rsidRPr="009C5279">
        <w:tab/>
        <w:t xml:space="preserve">Chaque offre devra parvenir à : </w:t>
      </w:r>
      <w:r w:rsidR="00E660E0" w:rsidRPr="009C5279">
        <w:rPr>
          <w:lang w:bidi="fr-FR"/>
        </w:rPr>
        <w:t xml:space="preserve">CAPAD - Quartier KIGOBE, Av. KIYEGE, n°1, </w:t>
      </w:r>
      <w:r w:rsidR="00E660E0" w:rsidRPr="009C5279">
        <w:t>B.P. 24</w:t>
      </w:r>
      <w:r w:rsidR="00E660E0" w:rsidRPr="009C5279">
        <w:rPr>
          <w:lang w:bidi="fr-FR"/>
        </w:rPr>
        <w:t xml:space="preserve"> Bujumbura, Tél. 22217902</w:t>
      </w:r>
      <w:r w:rsidR="0001017E" w:rsidRPr="009C5279">
        <w:t xml:space="preserve">. </w:t>
      </w:r>
      <w:r w:rsidR="00E660E0" w:rsidRPr="009C5279">
        <w:rPr>
          <w:rFonts w:eastAsiaTheme="majorEastAsia"/>
          <w:b/>
          <w:bCs/>
        </w:rPr>
        <w:t>Chaque offre</w:t>
      </w:r>
      <w:r w:rsidR="007C788C" w:rsidRPr="009C5279">
        <w:rPr>
          <w:rFonts w:eastAsiaTheme="majorEastAsia"/>
          <w:b/>
          <w:bCs/>
        </w:rPr>
        <w:t xml:space="preserve"> devra parvenir</w:t>
      </w:r>
      <w:r w:rsidR="007C788C" w:rsidRPr="009C5279">
        <w:rPr>
          <w:rFonts w:eastAsiaTheme="majorEastAsia"/>
          <w:bCs/>
        </w:rPr>
        <w:t xml:space="preserve"> au plus tard </w:t>
      </w:r>
      <w:r w:rsidR="00B616E5" w:rsidRPr="009C5279">
        <w:rPr>
          <w:rFonts w:eastAsiaTheme="majorEastAsia"/>
          <w:b/>
          <w:bCs/>
        </w:rPr>
        <w:t xml:space="preserve">le </w:t>
      </w:r>
      <w:r w:rsidR="002D5F7C">
        <w:rPr>
          <w:rFonts w:eastAsiaTheme="majorEastAsia"/>
          <w:b/>
          <w:bCs/>
        </w:rPr>
        <w:t>04</w:t>
      </w:r>
      <w:r w:rsidR="00B616E5" w:rsidRPr="009C5279">
        <w:rPr>
          <w:rFonts w:eastAsiaTheme="majorEastAsia"/>
          <w:b/>
          <w:bCs/>
        </w:rPr>
        <w:t xml:space="preserve"> </w:t>
      </w:r>
      <w:r w:rsidR="00B616E5">
        <w:rPr>
          <w:rFonts w:eastAsiaTheme="majorEastAsia"/>
          <w:b/>
          <w:bCs/>
        </w:rPr>
        <w:t>Juin</w:t>
      </w:r>
      <w:r w:rsidR="00B616E5" w:rsidRPr="009C5279">
        <w:rPr>
          <w:rFonts w:eastAsiaTheme="majorEastAsia"/>
          <w:b/>
          <w:bCs/>
        </w:rPr>
        <w:t xml:space="preserve"> </w:t>
      </w:r>
      <w:r w:rsidR="002D5F7C">
        <w:rPr>
          <w:rFonts w:eastAsiaTheme="majorEastAsia"/>
          <w:b/>
          <w:bCs/>
        </w:rPr>
        <w:t>2026</w:t>
      </w:r>
      <w:r w:rsidR="00B616E5" w:rsidRPr="009C5279">
        <w:rPr>
          <w:b/>
        </w:rPr>
        <w:t xml:space="preserve"> à 12 heures</w:t>
      </w:r>
      <w:r w:rsidR="00E660E0" w:rsidRPr="009C5279">
        <w:rPr>
          <w:rFonts w:eastAsiaTheme="majorEastAsia"/>
          <w:bCs/>
        </w:rPr>
        <w:t>, par lettre recommandée avec accusé de réception ou délivrée par porteur contre reçu, qui devra être signé par le représentant du pouvoir adjudicateur.</w:t>
      </w:r>
    </w:p>
    <w:p w:rsidR="00E660E0" w:rsidRPr="009C5279" w:rsidRDefault="00582CA2" w:rsidP="00E660E0">
      <w:pPr>
        <w:pStyle w:val="Titre2"/>
        <w:jc w:val="both"/>
        <w:rPr>
          <w:rFonts w:ascii="Times New Roman" w:hAnsi="Times New Roman" w:cs="Times New Roman"/>
          <w:b w:val="0"/>
          <w:color w:val="auto"/>
          <w:sz w:val="24"/>
          <w:szCs w:val="24"/>
        </w:rPr>
      </w:pPr>
      <w:r w:rsidRPr="009C5279">
        <w:rPr>
          <w:rFonts w:ascii="Times New Roman" w:hAnsi="Times New Roman" w:cs="Times New Roman"/>
          <w:b w:val="0"/>
          <w:color w:val="auto"/>
          <w:sz w:val="24"/>
          <w:szCs w:val="24"/>
        </w:rPr>
        <w:t>9</w:t>
      </w:r>
      <w:r w:rsidR="00E660E0" w:rsidRPr="009C5279">
        <w:rPr>
          <w:rFonts w:ascii="Times New Roman" w:hAnsi="Times New Roman" w:cs="Times New Roman"/>
          <w:b w:val="0"/>
          <w:color w:val="auto"/>
          <w:sz w:val="24"/>
          <w:szCs w:val="24"/>
        </w:rPr>
        <w:t>.4</w:t>
      </w:r>
      <w:r w:rsidR="00E660E0" w:rsidRPr="009C5279">
        <w:rPr>
          <w:rFonts w:ascii="Times New Roman" w:hAnsi="Times New Roman" w:cs="Times New Roman"/>
          <w:b w:val="0"/>
          <w:color w:val="auto"/>
          <w:sz w:val="24"/>
          <w:szCs w:val="24"/>
        </w:rPr>
        <w:tab/>
        <w:t>Chaque offre, ses annexes, ainsi que toutes pièces justificatives doivent être présentées sous enveloppe scellée comportant uniquement :</w:t>
      </w:r>
    </w:p>
    <w:p w:rsidR="00E660E0" w:rsidRPr="009C5279" w:rsidRDefault="00E660E0" w:rsidP="00E660E0">
      <w:pPr>
        <w:tabs>
          <w:tab w:val="left" w:pos="709"/>
          <w:tab w:val="left" w:pos="1134"/>
        </w:tabs>
        <w:ind w:left="567"/>
        <w:jc w:val="both"/>
      </w:pPr>
      <w:r w:rsidRPr="009C5279">
        <w:t>a)</w:t>
      </w:r>
      <w:r w:rsidRPr="009C5279">
        <w:tab/>
        <w:t>l’adresse indiquée ci-dessus;</w:t>
      </w:r>
    </w:p>
    <w:p w:rsidR="00E660E0" w:rsidRPr="009C5279" w:rsidRDefault="001A7BFA" w:rsidP="001A7BFA">
      <w:pPr>
        <w:tabs>
          <w:tab w:val="left" w:pos="1134"/>
        </w:tabs>
        <w:ind w:left="567"/>
        <w:jc w:val="both"/>
      </w:pPr>
      <w:r w:rsidRPr="009C5279">
        <w:t>b</w:t>
      </w:r>
      <w:r w:rsidR="00E660E0" w:rsidRPr="009C5279">
        <w:t>)</w:t>
      </w:r>
      <w:r w:rsidR="00E660E0" w:rsidRPr="009C5279">
        <w:tab/>
        <w:t>la mention « À ne pas ouvrir avant la séance d'ouverture des offres », dans la langue du dossier d'appel d'offres</w:t>
      </w:r>
    </w:p>
    <w:p w:rsidR="00E660E0" w:rsidRPr="009C5279" w:rsidRDefault="001A7BFA" w:rsidP="00E660E0">
      <w:pPr>
        <w:tabs>
          <w:tab w:val="left" w:pos="1134"/>
        </w:tabs>
        <w:ind w:left="567"/>
        <w:jc w:val="both"/>
      </w:pPr>
      <w:r w:rsidRPr="009C5279">
        <w:t>c</w:t>
      </w:r>
      <w:r w:rsidR="00E660E0" w:rsidRPr="009C5279">
        <w:t>)</w:t>
      </w:r>
      <w:r w:rsidR="00E660E0" w:rsidRPr="009C5279">
        <w:tab/>
        <w:t>l’intitulé de l’offre ;</w:t>
      </w:r>
    </w:p>
    <w:p w:rsidR="00E660E0" w:rsidRPr="009C5279" w:rsidRDefault="00E660E0" w:rsidP="00E660E0">
      <w:pPr>
        <w:spacing w:before="240"/>
        <w:jc w:val="both"/>
        <w:outlineLvl w:val="0"/>
      </w:pPr>
      <w:r w:rsidRPr="009C5279">
        <w:t xml:space="preserve">Les offres techniques </w:t>
      </w:r>
      <w:r w:rsidR="0001017E" w:rsidRPr="009C5279">
        <w:t xml:space="preserve">par lot </w:t>
      </w:r>
      <w:r w:rsidRPr="009C5279">
        <w:t xml:space="preserve">et financières </w:t>
      </w:r>
      <w:r w:rsidR="0001017E" w:rsidRPr="009C5279">
        <w:t xml:space="preserve">par lot </w:t>
      </w:r>
      <w:r w:rsidRPr="009C5279">
        <w:t>doivent être placées ensemble sous enveloppe scellée. Toutes les enveloppes doivent ensuite être placées dans une autre enveloppe ou dans un paquet.</w:t>
      </w:r>
    </w:p>
    <w:p w:rsidR="00E660E0" w:rsidRPr="009C5279" w:rsidRDefault="00E660E0" w:rsidP="00E660E0">
      <w:pPr>
        <w:pStyle w:val="Titre1"/>
        <w:spacing w:before="240" w:after="240"/>
        <w:rPr>
          <w:b/>
          <w:i w:val="0"/>
          <w:lang w:val="fr-BE"/>
        </w:rPr>
      </w:pPr>
      <w:bookmarkStart w:id="15" w:name="_Toc42488080"/>
      <w:r w:rsidRPr="009C5279">
        <w:rPr>
          <w:b/>
          <w:i w:val="0"/>
          <w:lang w:val="fr-BE"/>
        </w:rPr>
        <w:t>1</w:t>
      </w:r>
      <w:r w:rsidR="00582CA2" w:rsidRPr="009C5279">
        <w:rPr>
          <w:b/>
          <w:i w:val="0"/>
          <w:lang w:val="fr-BE"/>
        </w:rPr>
        <w:t>0</w:t>
      </w:r>
      <w:r w:rsidRPr="009C5279">
        <w:rPr>
          <w:b/>
          <w:i w:val="0"/>
          <w:lang w:val="fr-BE"/>
        </w:rPr>
        <w:t>.</w:t>
      </w:r>
      <w:r w:rsidRPr="009C5279">
        <w:rPr>
          <w:b/>
          <w:i w:val="0"/>
          <w:lang w:val="fr-BE"/>
        </w:rPr>
        <w:tab/>
        <w:t>Contenu des offres</w:t>
      </w:r>
      <w:bookmarkEnd w:id="15"/>
    </w:p>
    <w:p w:rsidR="00E660E0" w:rsidRPr="009C5279" w:rsidRDefault="00E660E0" w:rsidP="00E660E0">
      <w:pPr>
        <w:jc w:val="both"/>
        <w:outlineLvl w:val="0"/>
      </w:pPr>
      <w:r w:rsidRPr="009C5279">
        <w:t>Le non-respect des exigences ci-après constitue une irrégularité susceptible d’entraîner le rejet des offres. Chaque offre présentée doit être conforme aux exigences prévues dans le dossier d'appel d'offres et comprendre notamment :</w:t>
      </w:r>
    </w:p>
    <w:p w:rsidR="00E660E0" w:rsidRPr="009C5279" w:rsidRDefault="00E660E0" w:rsidP="00E660E0">
      <w:pPr>
        <w:jc w:val="both"/>
        <w:outlineLvl w:val="0"/>
        <w:rPr>
          <w:b/>
          <w:i/>
          <w:u w:val="single"/>
        </w:rPr>
      </w:pPr>
    </w:p>
    <w:p w:rsidR="00E660E0" w:rsidRPr="009C5279" w:rsidRDefault="00E660E0" w:rsidP="00E660E0">
      <w:pPr>
        <w:jc w:val="both"/>
        <w:outlineLvl w:val="0"/>
        <w:rPr>
          <w:b/>
          <w:i/>
          <w:u w:val="single"/>
        </w:rPr>
      </w:pPr>
      <w:r w:rsidRPr="009C5279">
        <w:rPr>
          <w:b/>
          <w:i/>
          <w:u w:val="single"/>
        </w:rPr>
        <w:t xml:space="preserve">Partie 1: l’offre technique </w:t>
      </w:r>
    </w:p>
    <w:p w:rsidR="00E660E0" w:rsidRPr="009C5279" w:rsidRDefault="00E660E0" w:rsidP="00E660E0">
      <w:pPr>
        <w:spacing w:before="120"/>
        <w:jc w:val="both"/>
      </w:pPr>
      <w:r w:rsidRPr="009C5279">
        <w:t xml:space="preserve">L’offre technique </w:t>
      </w:r>
      <w:r w:rsidR="0001017E" w:rsidRPr="009C5279">
        <w:t xml:space="preserve">par lot </w:t>
      </w:r>
      <w:r w:rsidRPr="009C5279">
        <w:t>doit être présentée en conformité avec le modèle fourni (annexe II + III : spécifications techniques et offre technique) avec la documentation requise, complétée si nécessaire par des feuillets séparés pour les détails.</w:t>
      </w:r>
    </w:p>
    <w:p w:rsidR="00E660E0" w:rsidRPr="009C5279" w:rsidRDefault="00E660E0" w:rsidP="00E660E0">
      <w:pPr>
        <w:spacing w:before="240" w:after="240"/>
        <w:jc w:val="both"/>
        <w:outlineLvl w:val="0"/>
        <w:rPr>
          <w:b/>
          <w:i/>
          <w:u w:val="single"/>
        </w:rPr>
      </w:pPr>
      <w:r w:rsidRPr="009C5279">
        <w:rPr>
          <w:b/>
          <w:i/>
          <w:u w:val="single"/>
        </w:rPr>
        <w:t>Partie 2: l’offre financière</w:t>
      </w:r>
    </w:p>
    <w:p w:rsidR="00E660E0" w:rsidRPr="009C5279" w:rsidRDefault="00E660E0" w:rsidP="00E660E0">
      <w:pPr>
        <w:spacing w:before="120" w:after="120"/>
        <w:jc w:val="both"/>
      </w:pPr>
      <w:r w:rsidRPr="009C5279">
        <w:t xml:space="preserve">L’offre financière </w:t>
      </w:r>
      <w:r w:rsidR="0001017E" w:rsidRPr="009C5279">
        <w:t xml:space="preserve">par lot </w:t>
      </w:r>
      <w:r w:rsidRPr="009C5279">
        <w:t xml:space="preserve">doit être calculée </w:t>
      </w:r>
      <w:r w:rsidR="00582CA2" w:rsidRPr="009C5279">
        <w:t>avec TVA</w:t>
      </w:r>
      <w:r w:rsidRPr="009C5279">
        <w:t xml:space="preserve"> pour les biens offerts, incluant, le cas échéant l'offre financière pièce. </w:t>
      </w:r>
    </w:p>
    <w:p w:rsidR="00E660E0" w:rsidRPr="009C5279" w:rsidRDefault="00E660E0" w:rsidP="00E660E0">
      <w:pPr>
        <w:spacing w:before="240"/>
        <w:jc w:val="both"/>
      </w:pPr>
      <w:r w:rsidRPr="009C5279">
        <w:t xml:space="preserve">L’offre financière </w:t>
      </w:r>
      <w:r w:rsidR="0001017E" w:rsidRPr="009C5279">
        <w:t xml:space="preserve">par lot </w:t>
      </w:r>
      <w:r w:rsidRPr="009C5279">
        <w:t>doit être présentée en conformité avec le modèle fourni (annexe IV - offre financière), complétée si nécessaire par des feuillets séparés pour les détails.</w:t>
      </w:r>
    </w:p>
    <w:p w:rsidR="008D2303" w:rsidRPr="009C5279" w:rsidRDefault="008D2303" w:rsidP="00E660E0">
      <w:pPr>
        <w:spacing w:after="240"/>
        <w:jc w:val="both"/>
        <w:rPr>
          <w:b/>
          <w:i/>
          <w:u w:val="single"/>
        </w:rPr>
      </w:pPr>
    </w:p>
    <w:p w:rsidR="00E660E0" w:rsidRPr="009C5279" w:rsidRDefault="00E660E0" w:rsidP="00E660E0">
      <w:pPr>
        <w:spacing w:after="240"/>
        <w:jc w:val="both"/>
        <w:rPr>
          <w:b/>
          <w:i/>
          <w:u w:val="single"/>
        </w:rPr>
      </w:pPr>
      <w:r w:rsidRPr="009C5279">
        <w:rPr>
          <w:b/>
          <w:i/>
          <w:u w:val="single"/>
        </w:rPr>
        <w:t>Partie 3: Documentation</w:t>
      </w:r>
    </w:p>
    <w:p w:rsidR="00E660E0" w:rsidRPr="009C5279" w:rsidRDefault="00E660E0" w:rsidP="00E660E0">
      <w:pPr>
        <w:tabs>
          <w:tab w:val="left" w:pos="993"/>
        </w:tabs>
        <w:jc w:val="both"/>
      </w:pPr>
      <w:r w:rsidRPr="009C5279">
        <w:t xml:space="preserve">Doit être fourni </w:t>
      </w:r>
      <w:r w:rsidR="0001017E" w:rsidRPr="009C5279">
        <w:t xml:space="preserve">par lot </w:t>
      </w:r>
      <w:r w:rsidR="001A7BFA" w:rsidRPr="009C5279">
        <w:t>suivant les modèles en annexe</w:t>
      </w:r>
    </w:p>
    <w:p w:rsidR="00E660E0" w:rsidRPr="009C5279" w:rsidRDefault="006354C7" w:rsidP="00E660E0">
      <w:pPr>
        <w:numPr>
          <w:ilvl w:val="0"/>
          <w:numId w:val="3"/>
        </w:numPr>
        <w:spacing w:before="120" w:after="120"/>
        <w:jc w:val="both"/>
      </w:pPr>
      <w:r w:rsidRPr="009C5279">
        <w:t xml:space="preserve">Le </w:t>
      </w:r>
      <w:r w:rsidR="00E660E0" w:rsidRPr="009C5279">
        <w:rPr>
          <w:b/>
        </w:rPr>
        <w:t>formulaire de soumission</w:t>
      </w:r>
      <w:r w:rsidR="00E660E0" w:rsidRPr="009C5279">
        <w:t xml:space="preserve"> dument rempli ;</w:t>
      </w:r>
    </w:p>
    <w:p w:rsidR="00E660E0" w:rsidRPr="009C5279" w:rsidRDefault="00E660E0" w:rsidP="00E660E0">
      <w:pPr>
        <w:numPr>
          <w:ilvl w:val="0"/>
          <w:numId w:val="3"/>
        </w:numPr>
        <w:spacing w:before="120" w:after="120"/>
        <w:jc w:val="both"/>
      </w:pPr>
      <w:r w:rsidRPr="009C5279">
        <w:rPr>
          <w:b/>
        </w:rPr>
        <w:t>Déclaration sur l’honneur</w:t>
      </w:r>
      <w:r w:rsidRPr="009C5279">
        <w:t xml:space="preserve"> relative aux critères d’exclusion et de sélection », dûment complété </w:t>
      </w:r>
    </w:p>
    <w:p w:rsidR="00E660E0" w:rsidRPr="009C5279" w:rsidRDefault="00E660E0" w:rsidP="00E660E0">
      <w:pPr>
        <w:numPr>
          <w:ilvl w:val="0"/>
          <w:numId w:val="3"/>
        </w:numPr>
        <w:spacing w:before="120" w:after="120"/>
        <w:jc w:val="both"/>
      </w:pPr>
      <w:r w:rsidRPr="009C5279">
        <w:rPr>
          <w:b/>
        </w:rPr>
        <w:lastRenderedPageBreak/>
        <w:t>La déclaration du soumissionnaire </w:t>
      </w:r>
      <w:r w:rsidRPr="009C5279">
        <w:t>;</w:t>
      </w:r>
    </w:p>
    <w:p w:rsidR="00E660E0" w:rsidRPr="009C5279" w:rsidRDefault="00E660E0" w:rsidP="00E660E0">
      <w:pPr>
        <w:spacing w:before="120" w:after="120"/>
        <w:jc w:val="both"/>
      </w:pPr>
      <w:r w:rsidRPr="009C5279">
        <w:t>Doit être fourni sans contrainte de format:</w:t>
      </w:r>
    </w:p>
    <w:p w:rsidR="00E660E0" w:rsidRPr="009C5279" w:rsidRDefault="00E660E0" w:rsidP="00E660E0">
      <w:pPr>
        <w:numPr>
          <w:ilvl w:val="0"/>
          <w:numId w:val="3"/>
        </w:numPr>
        <w:spacing w:before="120" w:after="120"/>
        <w:jc w:val="both"/>
      </w:pPr>
      <w:r w:rsidRPr="009C5279">
        <w:t>Une copie de registre de commerce ;</w:t>
      </w:r>
    </w:p>
    <w:p w:rsidR="00E660E0" w:rsidRPr="009C5279" w:rsidRDefault="00E660E0" w:rsidP="00E660E0">
      <w:pPr>
        <w:numPr>
          <w:ilvl w:val="0"/>
          <w:numId w:val="3"/>
        </w:numPr>
        <w:spacing w:before="120" w:after="120"/>
        <w:jc w:val="both"/>
      </w:pPr>
      <w:r w:rsidRPr="009C5279">
        <w:t>Une copie de NIF,</w:t>
      </w:r>
    </w:p>
    <w:p w:rsidR="00E660E0" w:rsidRPr="009C5279" w:rsidRDefault="00E660E0" w:rsidP="00F154B2">
      <w:pPr>
        <w:numPr>
          <w:ilvl w:val="0"/>
          <w:numId w:val="3"/>
        </w:numPr>
        <w:spacing w:before="120" w:after="120"/>
        <w:jc w:val="both"/>
      </w:pPr>
      <w:r w:rsidRPr="009C5279">
        <w:t>Une attestation de non redevabilité fournie par OBR ;</w:t>
      </w:r>
    </w:p>
    <w:p w:rsidR="00E660E0" w:rsidRPr="009C5279" w:rsidRDefault="00E660E0" w:rsidP="00E660E0">
      <w:pPr>
        <w:numPr>
          <w:ilvl w:val="0"/>
          <w:numId w:val="3"/>
        </w:numPr>
        <w:spacing w:before="120" w:after="120"/>
        <w:jc w:val="both"/>
      </w:pPr>
      <w:r w:rsidRPr="009C5279">
        <w:t>Les documents attestant que le soumissionnaire répond aux critères de sélection énumérés au point 16 de l’avis de marché;</w:t>
      </w:r>
    </w:p>
    <w:p w:rsidR="00E660E0" w:rsidRPr="009C5279" w:rsidRDefault="00E660E0" w:rsidP="00E660E0">
      <w:pPr>
        <w:spacing w:after="240"/>
        <w:jc w:val="both"/>
        <w:rPr>
          <w:b/>
          <w:i/>
          <w:u w:val="single"/>
        </w:rPr>
      </w:pPr>
      <w:r w:rsidRPr="009C5279">
        <w:rPr>
          <w:b/>
          <w:i/>
          <w:u w:val="single"/>
        </w:rPr>
        <w:t>Remarques</w:t>
      </w:r>
    </w:p>
    <w:p w:rsidR="00E660E0" w:rsidRPr="009C5279" w:rsidRDefault="00E660E0" w:rsidP="00E660E0">
      <w:pPr>
        <w:jc w:val="both"/>
      </w:pPr>
      <w:r w:rsidRPr="009C5279">
        <w:t>Les soumissionnaires doivent respecter cet ordre de présentation.</w:t>
      </w:r>
    </w:p>
    <w:p w:rsidR="00582CA2" w:rsidRPr="009C5279" w:rsidRDefault="00582CA2" w:rsidP="00E660E0">
      <w:pPr>
        <w:pStyle w:val="Titre1"/>
        <w:rPr>
          <w:b/>
          <w:i w:val="0"/>
          <w:lang w:val="fr-BE"/>
        </w:rPr>
      </w:pPr>
      <w:bookmarkStart w:id="16" w:name="_Toc42488083"/>
    </w:p>
    <w:p w:rsidR="00E660E0" w:rsidRPr="009C5279" w:rsidRDefault="00E660E0" w:rsidP="00E660E0">
      <w:pPr>
        <w:pStyle w:val="Titre1"/>
        <w:rPr>
          <w:b/>
          <w:i w:val="0"/>
          <w:lang w:val="fr-BE"/>
        </w:rPr>
      </w:pPr>
      <w:r w:rsidRPr="009C5279">
        <w:rPr>
          <w:b/>
          <w:i w:val="0"/>
          <w:lang w:val="fr-BE"/>
        </w:rPr>
        <w:t>1</w:t>
      </w:r>
      <w:r w:rsidR="00750629" w:rsidRPr="009C5279">
        <w:rPr>
          <w:b/>
          <w:i w:val="0"/>
          <w:lang w:val="fr-BE"/>
        </w:rPr>
        <w:t>1</w:t>
      </w:r>
      <w:r w:rsidRPr="009C5279">
        <w:rPr>
          <w:b/>
          <w:i w:val="0"/>
          <w:lang w:val="fr-BE"/>
        </w:rPr>
        <w:t>.</w:t>
      </w:r>
      <w:r w:rsidRPr="009C5279">
        <w:rPr>
          <w:b/>
          <w:i w:val="0"/>
          <w:lang w:val="fr-BE"/>
        </w:rPr>
        <w:tab/>
        <w:t>Réunion d'information ou visite sur place</w:t>
      </w:r>
      <w:bookmarkEnd w:id="16"/>
    </w:p>
    <w:p w:rsidR="00E660E0" w:rsidRPr="009C5279" w:rsidRDefault="00E660E0" w:rsidP="00582CA2">
      <w:pPr>
        <w:pStyle w:val="Corpsdetexte"/>
        <w:rPr>
          <w:rFonts w:ascii="Times New Roman" w:hAnsi="Times New Roman"/>
          <w:sz w:val="24"/>
          <w:szCs w:val="24"/>
          <w:lang w:val="fr-BE"/>
        </w:rPr>
      </w:pPr>
      <w:r w:rsidRPr="009C5279">
        <w:rPr>
          <w:rFonts w:ascii="Times New Roman" w:hAnsi="Times New Roman"/>
          <w:sz w:val="24"/>
          <w:szCs w:val="24"/>
          <w:lang w:val="fr-BE"/>
        </w:rPr>
        <w:t xml:space="preserve">Aucune réunion d'information ni visite sur place n'est prévue. </w:t>
      </w:r>
      <w:bookmarkStart w:id="17" w:name="_Toc42488086"/>
    </w:p>
    <w:p w:rsidR="00E660E0" w:rsidRPr="009C5279" w:rsidRDefault="00E660E0" w:rsidP="00E660E0">
      <w:pPr>
        <w:tabs>
          <w:tab w:val="left" w:pos="567"/>
        </w:tabs>
        <w:jc w:val="both"/>
        <w:rPr>
          <w:b/>
          <w:iCs/>
        </w:rPr>
      </w:pPr>
      <w:bookmarkStart w:id="18" w:name="_Toc42488085"/>
      <w:r w:rsidRPr="009C5279">
        <w:rPr>
          <w:b/>
          <w:iCs/>
        </w:rPr>
        <w:t>1</w:t>
      </w:r>
      <w:r w:rsidR="00750629" w:rsidRPr="009C5279">
        <w:rPr>
          <w:b/>
          <w:iCs/>
        </w:rPr>
        <w:t>2</w:t>
      </w:r>
      <w:r w:rsidRPr="009C5279">
        <w:rPr>
          <w:b/>
          <w:iCs/>
        </w:rPr>
        <w:t>.</w:t>
      </w:r>
      <w:r w:rsidRPr="009C5279">
        <w:rPr>
          <w:b/>
          <w:iCs/>
        </w:rPr>
        <w:tab/>
        <w:t>Coûts de la rédaction des offres</w:t>
      </w:r>
      <w:bookmarkEnd w:id="18"/>
    </w:p>
    <w:p w:rsidR="00E660E0" w:rsidRPr="009C5279" w:rsidRDefault="00E660E0" w:rsidP="00E660E0">
      <w:pPr>
        <w:tabs>
          <w:tab w:val="left" w:pos="567"/>
        </w:tabs>
        <w:jc w:val="both"/>
        <w:rPr>
          <w:b/>
          <w:i/>
        </w:rPr>
      </w:pPr>
    </w:p>
    <w:p w:rsidR="00E660E0" w:rsidRPr="009C5279" w:rsidRDefault="00E660E0" w:rsidP="00E660E0">
      <w:pPr>
        <w:tabs>
          <w:tab w:val="left" w:pos="567"/>
        </w:tabs>
        <w:jc w:val="both"/>
        <w:rPr>
          <w:lang w:bidi="fr-FR"/>
        </w:rPr>
      </w:pPr>
      <w:r w:rsidRPr="009C5279">
        <w:rPr>
          <w:lang w:bidi="fr-FR"/>
        </w:rPr>
        <w:t>Aucun coût supporté par le soumissionnaire pour la rédaction et la remise de l'offre n'est remboursé. Ces coûts sont à la charge du soumissionnaire.</w:t>
      </w:r>
    </w:p>
    <w:p w:rsidR="00E660E0" w:rsidRPr="009C5279" w:rsidRDefault="00E660E0" w:rsidP="00E660E0">
      <w:pPr>
        <w:tabs>
          <w:tab w:val="left" w:pos="567"/>
        </w:tabs>
        <w:jc w:val="both"/>
        <w:rPr>
          <w:b/>
          <w:i/>
        </w:rPr>
      </w:pPr>
    </w:p>
    <w:p w:rsidR="00E660E0" w:rsidRPr="009C5279" w:rsidRDefault="00E660E0" w:rsidP="00E660E0">
      <w:pPr>
        <w:pStyle w:val="Titre1"/>
        <w:spacing w:after="240"/>
        <w:rPr>
          <w:b/>
          <w:i w:val="0"/>
          <w:lang w:val="fr-BE"/>
        </w:rPr>
      </w:pPr>
      <w:r w:rsidRPr="009C5279">
        <w:rPr>
          <w:b/>
          <w:i w:val="0"/>
          <w:lang w:val="fr-BE"/>
        </w:rPr>
        <w:t>1</w:t>
      </w:r>
      <w:r w:rsidR="00750629" w:rsidRPr="009C5279">
        <w:rPr>
          <w:b/>
          <w:i w:val="0"/>
          <w:lang w:val="fr-BE"/>
        </w:rPr>
        <w:t>3</w:t>
      </w:r>
      <w:r w:rsidRPr="009C5279">
        <w:rPr>
          <w:b/>
          <w:i w:val="0"/>
          <w:lang w:val="fr-BE"/>
        </w:rPr>
        <w:t>.</w:t>
      </w:r>
      <w:r w:rsidRPr="009C5279">
        <w:rPr>
          <w:b/>
          <w:i w:val="0"/>
          <w:lang w:val="fr-BE"/>
        </w:rPr>
        <w:tab/>
        <w:t>Propriété des offres</w:t>
      </w:r>
      <w:bookmarkEnd w:id="17"/>
    </w:p>
    <w:p w:rsidR="00E660E0" w:rsidRPr="009C5279" w:rsidRDefault="00E660E0" w:rsidP="00E660E0">
      <w:pPr>
        <w:spacing w:after="240"/>
        <w:jc w:val="both"/>
      </w:pPr>
      <w:r w:rsidRPr="009C5279">
        <w:t>Le pouvoir adjudicateur conserve la propriété de toutes les offres reçues dans le cadre de la présente procédure d'appel d'offres. En conséquence, les soumissionnaires ne peuvent exiger que leur offre leur soit renvoyée.</w:t>
      </w:r>
    </w:p>
    <w:p w:rsidR="00E660E0" w:rsidRPr="009C5279" w:rsidRDefault="005D5240" w:rsidP="00E660E0">
      <w:pPr>
        <w:pStyle w:val="Titre1"/>
        <w:spacing w:before="240"/>
        <w:rPr>
          <w:b/>
          <w:i w:val="0"/>
          <w:lang w:val="fr-BE"/>
        </w:rPr>
      </w:pPr>
      <w:bookmarkStart w:id="19" w:name="_Toc42488088"/>
      <w:r>
        <w:rPr>
          <w:b/>
          <w:i w:val="0"/>
          <w:lang w:val="fr-BE"/>
        </w:rPr>
        <w:t>14</w:t>
      </w:r>
      <w:r w:rsidR="00E660E0" w:rsidRPr="009C5279">
        <w:rPr>
          <w:b/>
          <w:i w:val="0"/>
          <w:lang w:val="fr-BE"/>
        </w:rPr>
        <w:t>.</w:t>
      </w:r>
      <w:r w:rsidR="00E660E0" w:rsidRPr="009C5279">
        <w:rPr>
          <w:b/>
          <w:i w:val="0"/>
          <w:lang w:val="fr-BE"/>
        </w:rPr>
        <w:tab/>
        <w:t>Analyse des offres</w:t>
      </w:r>
      <w:bookmarkEnd w:id="19"/>
    </w:p>
    <w:p w:rsidR="00E660E0" w:rsidRPr="009C5279" w:rsidRDefault="005D5240"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14</w:t>
      </w:r>
      <w:r w:rsidR="00E660E0" w:rsidRPr="009C5279">
        <w:rPr>
          <w:rFonts w:ascii="Times New Roman" w:hAnsi="Times New Roman" w:cs="Times New Roman"/>
          <w:b w:val="0"/>
          <w:color w:val="auto"/>
          <w:sz w:val="24"/>
          <w:szCs w:val="24"/>
        </w:rPr>
        <w:t>.1</w:t>
      </w:r>
      <w:r w:rsidR="00E660E0" w:rsidRPr="009C5279">
        <w:rPr>
          <w:rFonts w:ascii="Times New Roman" w:hAnsi="Times New Roman" w:cs="Times New Roman"/>
          <w:b w:val="0"/>
          <w:color w:val="auto"/>
          <w:sz w:val="24"/>
          <w:szCs w:val="24"/>
        </w:rPr>
        <w:tab/>
        <w:t>L’analyse des offres a pour objet de vérifier si les soumissions sont complètes, si les documents ont été dûment inclus et si les soumissions sont, d'une manière générale, en ordre.</w:t>
      </w:r>
    </w:p>
    <w:p w:rsidR="00E660E0" w:rsidRPr="009C5279" w:rsidRDefault="005D5240" w:rsidP="00E660E0">
      <w:pPr>
        <w:pStyle w:val="Sansinterligne"/>
        <w:rPr>
          <w:b/>
        </w:rPr>
      </w:pPr>
      <w:r>
        <w:t>14</w:t>
      </w:r>
      <w:r w:rsidR="00E660E0" w:rsidRPr="009C5279">
        <w:t>.2</w:t>
      </w:r>
      <w:r w:rsidR="00E660E0" w:rsidRPr="009C5279">
        <w:tab/>
        <w:t>Les offres seront analysées par le comité désigné à cet effet. Un procès-verbal sera rédigé par le comité et sera disponible sur demande.</w:t>
      </w:r>
    </w:p>
    <w:p w:rsidR="00E660E0" w:rsidRPr="009C5279" w:rsidRDefault="005D5240"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14</w:t>
      </w:r>
      <w:r w:rsidR="00E660E0" w:rsidRPr="009C5279">
        <w:rPr>
          <w:rFonts w:ascii="Times New Roman" w:hAnsi="Times New Roman" w:cs="Times New Roman"/>
          <w:b w:val="0"/>
          <w:color w:val="auto"/>
          <w:sz w:val="24"/>
          <w:szCs w:val="24"/>
        </w:rPr>
        <w:t>.3</w:t>
      </w:r>
      <w:r w:rsidR="00E660E0" w:rsidRPr="009C5279">
        <w:rPr>
          <w:rFonts w:ascii="Times New Roman" w:hAnsi="Times New Roman" w:cs="Times New Roman"/>
          <w:b w:val="0"/>
          <w:color w:val="auto"/>
          <w:sz w:val="24"/>
          <w:szCs w:val="24"/>
        </w:rPr>
        <w:tab/>
        <w:t>Lors de l'</w:t>
      </w:r>
      <w:r w:rsidR="00C91598" w:rsidRPr="009C5279">
        <w:rPr>
          <w:rFonts w:ascii="Times New Roman" w:hAnsi="Times New Roman" w:cs="Times New Roman"/>
          <w:b w:val="0"/>
          <w:color w:val="auto"/>
          <w:sz w:val="24"/>
          <w:szCs w:val="24"/>
        </w:rPr>
        <w:t>ouverture</w:t>
      </w:r>
      <w:r w:rsidR="00E660E0" w:rsidRPr="009C5279">
        <w:rPr>
          <w:rFonts w:ascii="Times New Roman" w:hAnsi="Times New Roman" w:cs="Times New Roman"/>
          <w:b w:val="0"/>
          <w:color w:val="auto"/>
          <w:sz w:val="24"/>
          <w:szCs w:val="24"/>
        </w:rPr>
        <w:t xml:space="preserve"> des offres, les noms des soumissionnaires, le montant des offres, les éventuels rabais accordés, les avis écrits de modification et de retrait, la présence de la garantie de soumission requise (si exigée) et toute autre information que le pouvoir adjudicateur estime appropriée peuvent être annoncés.</w:t>
      </w:r>
    </w:p>
    <w:p w:rsidR="00E660E0" w:rsidRPr="009C5279" w:rsidRDefault="005D5240"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14</w:t>
      </w:r>
      <w:r w:rsidR="00E660E0" w:rsidRPr="009C5279">
        <w:rPr>
          <w:rFonts w:ascii="Times New Roman" w:hAnsi="Times New Roman" w:cs="Times New Roman"/>
          <w:b w:val="0"/>
          <w:color w:val="auto"/>
          <w:sz w:val="24"/>
          <w:szCs w:val="24"/>
        </w:rPr>
        <w:t>.4</w:t>
      </w:r>
      <w:r w:rsidR="00E660E0" w:rsidRPr="009C5279">
        <w:rPr>
          <w:rFonts w:ascii="Times New Roman" w:hAnsi="Times New Roman" w:cs="Times New Roman"/>
          <w:b w:val="0"/>
          <w:color w:val="auto"/>
          <w:sz w:val="24"/>
          <w:szCs w:val="24"/>
        </w:rPr>
        <w:tab/>
        <w:t>Après l’</w:t>
      </w:r>
      <w:r w:rsidR="00C91598" w:rsidRPr="009C5279">
        <w:rPr>
          <w:rFonts w:ascii="Times New Roman" w:hAnsi="Times New Roman" w:cs="Times New Roman"/>
          <w:b w:val="0"/>
          <w:color w:val="auto"/>
          <w:sz w:val="24"/>
          <w:szCs w:val="24"/>
        </w:rPr>
        <w:t>ouverture</w:t>
      </w:r>
      <w:r w:rsidR="00E660E0" w:rsidRPr="009C5279">
        <w:rPr>
          <w:rFonts w:ascii="Times New Roman" w:hAnsi="Times New Roman" w:cs="Times New Roman"/>
          <w:b w:val="0"/>
          <w:color w:val="auto"/>
          <w:sz w:val="24"/>
          <w:szCs w:val="24"/>
        </w:rPr>
        <w:t xml:space="preserve"> des offres, aucune information relative au dépouillement, à la clarification, à l'évaluation et à la comparaison des offres, ainsi qu'aux recommandations concernant l'attribution du marché, n'est divulguée jusqu'à ce que le marché ait été attribué.</w:t>
      </w:r>
    </w:p>
    <w:p w:rsidR="00E660E0" w:rsidRPr="009C5279" w:rsidRDefault="005D5240"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14</w:t>
      </w:r>
      <w:r w:rsidR="00E660E0" w:rsidRPr="009C5279">
        <w:rPr>
          <w:rFonts w:ascii="Times New Roman" w:hAnsi="Times New Roman" w:cs="Times New Roman"/>
          <w:b w:val="0"/>
          <w:color w:val="auto"/>
          <w:sz w:val="24"/>
          <w:szCs w:val="24"/>
        </w:rPr>
        <w:t>.5</w:t>
      </w:r>
      <w:r w:rsidR="00E660E0" w:rsidRPr="009C5279">
        <w:rPr>
          <w:rFonts w:ascii="Times New Roman" w:hAnsi="Times New Roman" w:cs="Times New Roman"/>
          <w:b w:val="0"/>
          <w:color w:val="auto"/>
          <w:sz w:val="24"/>
          <w:szCs w:val="24"/>
        </w:rPr>
        <w:tab/>
        <w:t>Toute tentative d'un soumissionnaire visant à influencer le comité d'évaluation dans la procédure d'examen, de clarification, d'évaluation et de comparaison des offres ou visant à obtenir des informations sur le déroulement de la procédure ou à influencer le pouvoir adjudicateur dans sa décision relative à l'attribution du marché entraîne le rejet immédiat de son offre.</w:t>
      </w:r>
    </w:p>
    <w:p w:rsidR="00E660E0" w:rsidRPr="009C5279" w:rsidRDefault="005D5240"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14</w:t>
      </w:r>
      <w:r w:rsidR="00E660E0" w:rsidRPr="009C5279">
        <w:rPr>
          <w:rFonts w:ascii="Times New Roman" w:hAnsi="Times New Roman" w:cs="Times New Roman"/>
          <w:b w:val="0"/>
          <w:color w:val="auto"/>
          <w:sz w:val="24"/>
          <w:szCs w:val="24"/>
        </w:rPr>
        <w:t>.6</w:t>
      </w:r>
      <w:r w:rsidR="00E660E0" w:rsidRPr="009C5279">
        <w:rPr>
          <w:rFonts w:ascii="Times New Roman" w:hAnsi="Times New Roman" w:cs="Times New Roman"/>
          <w:b w:val="0"/>
          <w:color w:val="auto"/>
          <w:sz w:val="24"/>
          <w:szCs w:val="24"/>
        </w:rPr>
        <w:tab/>
        <w:t>Toutes les offres reçues après la date limite de soumission des offres indiquées dans l’avis de marché ou les présentes instructions seront conservées par le pouvoir adjudicateur. Aucune responsabilité ne peut être acceptée pour la délivrance tardive des offres. Les offres tardives seront rejetées et ne seront pas évaluées.</w:t>
      </w:r>
    </w:p>
    <w:p w:rsidR="00E660E0" w:rsidRPr="009C5279" w:rsidRDefault="00CA110E" w:rsidP="00E660E0">
      <w:pPr>
        <w:pStyle w:val="Titre1"/>
        <w:spacing w:before="240"/>
        <w:rPr>
          <w:b/>
          <w:i w:val="0"/>
          <w:lang w:val="fr-BE"/>
        </w:rPr>
      </w:pPr>
      <w:bookmarkStart w:id="20" w:name="_Toc42488089"/>
      <w:r>
        <w:rPr>
          <w:b/>
          <w:i w:val="0"/>
          <w:lang w:val="fr-BE"/>
        </w:rPr>
        <w:t>15</w:t>
      </w:r>
      <w:r w:rsidR="00E660E0" w:rsidRPr="009C5279">
        <w:rPr>
          <w:b/>
          <w:i w:val="0"/>
          <w:lang w:val="fr-BE"/>
        </w:rPr>
        <w:t>.</w:t>
      </w:r>
      <w:r w:rsidR="00E660E0" w:rsidRPr="009C5279">
        <w:rPr>
          <w:b/>
          <w:i w:val="0"/>
          <w:lang w:val="fr-BE"/>
        </w:rPr>
        <w:tab/>
        <w:t>Évaluation des offres</w:t>
      </w:r>
      <w:bookmarkEnd w:id="20"/>
    </w:p>
    <w:p w:rsidR="00E660E0" w:rsidRPr="009C5279" w:rsidRDefault="00CA110E" w:rsidP="00E660E0">
      <w:pPr>
        <w:pStyle w:val="Titre2"/>
        <w:spacing w:before="240" w:after="240"/>
        <w:ind w:left="567" w:hanging="567"/>
        <w:jc w:val="both"/>
        <w:rPr>
          <w:rFonts w:ascii="Times New Roman" w:hAnsi="Times New Roman" w:cs="Times New Roman"/>
          <w:i/>
          <w:color w:val="auto"/>
          <w:sz w:val="24"/>
          <w:szCs w:val="24"/>
        </w:rPr>
      </w:pPr>
      <w:r>
        <w:rPr>
          <w:rFonts w:ascii="Times New Roman" w:hAnsi="Times New Roman" w:cs="Times New Roman"/>
          <w:i/>
          <w:color w:val="auto"/>
          <w:sz w:val="24"/>
          <w:szCs w:val="24"/>
        </w:rPr>
        <w:t>15</w:t>
      </w:r>
      <w:r w:rsidR="00E660E0" w:rsidRPr="009C5279">
        <w:rPr>
          <w:rFonts w:ascii="Times New Roman" w:hAnsi="Times New Roman" w:cs="Times New Roman"/>
          <w:i/>
          <w:color w:val="auto"/>
          <w:sz w:val="24"/>
          <w:szCs w:val="24"/>
        </w:rPr>
        <w:t>.1</w:t>
      </w:r>
      <w:r w:rsidR="00E660E0" w:rsidRPr="009C5279">
        <w:rPr>
          <w:rFonts w:ascii="Times New Roman" w:hAnsi="Times New Roman" w:cs="Times New Roman"/>
          <w:i/>
          <w:color w:val="auto"/>
          <w:sz w:val="24"/>
          <w:szCs w:val="24"/>
        </w:rPr>
        <w:tab/>
        <w:t>Examen de la conformité administrative des offres</w:t>
      </w:r>
    </w:p>
    <w:p w:rsidR="00E660E0" w:rsidRPr="009C5279" w:rsidRDefault="00E660E0" w:rsidP="00E660E0">
      <w:pPr>
        <w:jc w:val="both"/>
        <w:outlineLvl w:val="0"/>
      </w:pPr>
      <w:r w:rsidRPr="009C5279">
        <w:t>Cette phase a pour objet de vérifier si l'offre est conforme, quant au fond, aux prescriptions du dossier d'appel d'offres. Une offre est conforme lorsqu'elle respecte toutes les conditions, modalités et spécifications contenues dans le dossier d'appel d'offres, sans déviation ni restriction importante.</w:t>
      </w:r>
    </w:p>
    <w:p w:rsidR="00E660E0" w:rsidRPr="009C5279" w:rsidRDefault="00E660E0" w:rsidP="00E660E0">
      <w:pPr>
        <w:spacing w:before="240"/>
        <w:jc w:val="both"/>
        <w:outlineLvl w:val="0"/>
      </w:pPr>
      <w:r w:rsidRPr="009C5279">
        <w:t>Les déviations ou restrictions importantes sont celles qui affectent le champ, la qualité ou l'exécution du marché ou qui, d'une manière substantielle, s'écartent du dossier d'appel d'offres ou limitent les droits du pouvoir adjudicateur ou les obligations du soumissionnaire au titre du marché et portent atteinte à la situation, au regard de la concurrence, des soumissionnaires ayant présenté des offres conformes. Cette classification des offres administrativement non conformes devra être dûment justifiée dans le procès-verbal d'évaluation.</w:t>
      </w:r>
    </w:p>
    <w:p w:rsidR="00E660E0" w:rsidRPr="009C5279" w:rsidRDefault="00E660E0" w:rsidP="00E660E0">
      <w:pPr>
        <w:spacing w:before="240" w:after="240"/>
        <w:jc w:val="both"/>
        <w:outlineLvl w:val="0"/>
      </w:pPr>
      <w:r w:rsidRPr="009C5279">
        <w:t>Lorsqu'une soumission n'est pas conforme au dossier d'appel d'offres, elle est immédiatement rejetée et ne peut, par la suite, être rendu conforme par des corrections ou par la suppression des déviations ou restrictions.</w:t>
      </w:r>
    </w:p>
    <w:p w:rsidR="00E660E0" w:rsidRPr="009C5279" w:rsidRDefault="00CA110E" w:rsidP="00E660E0">
      <w:pPr>
        <w:pStyle w:val="Titre2"/>
        <w:spacing w:after="240"/>
        <w:ind w:left="567" w:hanging="567"/>
        <w:jc w:val="both"/>
        <w:rPr>
          <w:rFonts w:ascii="Times New Roman" w:hAnsi="Times New Roman" w:cs="Times New Roman"/>
          <w:i/>
          <w:color w:val="auto"/>
          <w:sz w:val="24"/>
          <w:szCs w:val="24"/>
        </w:rPr>
      </w:pPr>
      <w:r>
        <w:rPr>
          <w:rFonts w:ascii="Times New Roman" w:hAnsi="Times New Roman" w:cs="Times New Roman"/>
          <w:i/>
          <w:color w:val="auto"/>
          <w:sz w:val="24"/>
          <w:szCs w:val="24"/>
        </w:rPr>
        <w:t>15</w:t>
      </w:r>
      <w:r w:rsidR="00E660E0" w:rsidRPr="009C5279">
        <w:rPr>
          <w:rFonts w:ascii="Times New Roman" w:hAnsi="Times New Roman" w:cs="Times New Roman"/>
          <w:i/>
          <w:color w:val="auto"/>
          <w:sz w:val="24"/>
          <w:szCs w:val="24"/>
        </w:rPr>
        <w:t>.2</w:t>
      </w:r>
      <w:r w:rsidR="00E660E0" w:rsidRPr="009C5279">
        <w:rPr>
          <w:rFonts w:ascii="Times New Roman" w:hAnsi="Times New Roman" w:cs="Times New Roman"/>
          <w:i/>
          <w:color w:val="auto"/>
          <w:sz w:val="24"/>
          <w:szCs w:val="24"/>
        </w:rPr>
        <w:tab/>
        <w:t>Évaluation technique</w:t>
      </w:r>
    </w:p>
    <w:p w:rsidR="00E660E0" w:rsidRPr="009C5279" w:rsidRDefault="00E660E0" w:rsidP="00E660E0">
      <w:pPr>
        <w:jc w:val="both"/>
        <w:outlineLvl w:val="0"/>
      </w:pPr>
      <w:bookmarkStart w:id="21" w:name="_Ref500330647"/>
      <w:r w:rsidRPr="009C5279">
        <w:t>A l'issu de l'analyse des offres jugées administrativement conformes, le comité d'évaluation arrêtera un jugement sur la conformité technique de chaque offre et classera les offres en deux catégories: conformes et non conformes techniquement.</w:t>
      </w:r>
    </w:p>
    <w:p w:rsidR="00E660E0" w:rsidRPr="009C5279" w:rsidRDefault="00E660E0" w:rsidP="00E660E0">
      <w:pPr>
        <w:pStyle w:val="Titre2"/>
        <w:keepNext w:val="0"/>
        <w:jc w:val="both"/>
        <w:rPr>
          <w:rFonts w:ascii="Times New Roman" w:hAnsi="Times New Roman" w:cs="Times New Roman"/>
          <w:b w:val="0"/>
          <w:color w:val="auto"/>
          <w:sz w:val="24"/>
          <w:szCs w:val="24"/>
        </w:rPr>
      </w:pPr>
      <w:r w:rsidRPr="009C5279">
        <w:rPr>
          <w:rFonts w:ascii="Times New Roman" w:hAnsi="Times New Roman" w:cs="Times New Roman"/>
          <w:b w:val="0"/>
          <w:color w:val="auto"/>
          <w:sz w:val="24"/>
          <w:szCs w:val="24"/>
        </w:rPr>
        <w:t>Les qualifications minimales requises doivent être évaluées dès cette étape.</w:t>
      </w:r>
    </w:p>
    <w:bookmarkEnd w:id="21"/>
    <w:p w:rsidR="00E660E0" w:rsidRPr="009C5279" w:rsidRDefault="00E660E0" w:rsidP="00E660E0">
      <w:pPr>
        <w:spacing w:before="240"/>
        <w:jc w:val="both"/>
        <w:outlineLvl w:val="0"/>
      </w:pPr>
      <w:r w:rsidRPr="009C5279">
        <w:t>Dans le cas des marchés comportant des services après-vente et/ou de formation, la qualité technique de ces services doit également être évaluée en utilisant des critères oui/non préalablement spécifiés dans le dossier d’appel d’offres.</w:t>
      </w:r>
    </w:p>
    <w:p w:rsidR="00E660E0" w:rsidRPr="009C5279" w:rsidRDefault="00CA110E" w:rsidP="00E660E0">
      <w:pPr>
        <w:pStyle w:val="Titre2"/>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15</w:t>
      </w:r>
      <w:r w:rsidR="00E660E0" w:rsidRPr="009C5279">
        <w:rPr>
          <w:rFonts w:ascii="Times New Roman" w:hAnsi="Times New Roman" w:cs="Times New Roman"/>
          <w:b w:val="0"/>
          <w:color w:val="auto"/>
          <w:sz w:val="24"/>
          <w:szCs w:val="24"/>
        </w:rPr>
        <w:t>.3</w:t>
      </w:r>
      <w:r w:rsidR="00E660E0" w:rsidRPr="009C5279">
        <w:rPr>
          <w:rFonts w:ascii="Times New Roman" w:hAnsi="Times New Roman" w:cs="Times New Roman"/>
          <w:b w:val="0"/>
          <w:color w:val="auto"/>
          <w:sz w:val="24"/>
          <w:szCs w:val="24"/>
        </w:rPr>
        <w:tab/>
        <w:t>Dans un souci de transparence et de traitement égale ainsi que pour faciliter le dépouillement et l'évaluation des offres, le comité d'évaluation peut demander à chaque soumissionnaire des explications sur son offre, y compris sur la décomposition des prix unitaires, dans un délai raisonnable à fixer par le comité d'évaluation. La demande d'explication et la réponse sont faites par voie électronique, mais aucun changement au montant ou à la substance de la soumission ne sera sollicité, proposé ou autorisé, sauf si un changement est nécessaire pour confirmer la correction d'erreurs de calcul découvertes pendant l'évaluation des offres. Une telle demande d'explication ne doit pas fausser la concurrence. Cette classification des offres non conformes devra être dûment justifiée dans le procès-verbal d'évaluation.</w:t>
      </w:r>
    </w:p>
    <w:p w:rsidR="00E660E0" w:rsidRPr="009C5279" w:rsidRDefault="00CA110E" w:rsidP="00E660E0">
      <w:pPr>
        <w:pStyle w:val="Titre2"/>
        <w:spacing w:after="240"/>
        <w:ind w:left="567" w:hanging="567"/>
        <w:jc w:val="both"/>
        <w:rPr>
          <w:rFonts w:ascii="Times New Roman" w:hAnsi="Times New Roman" w:cs="Times New Roman"/>
          <w:i/>
          <w:color w:val="auto"/>
          <w:sz w:val="24"/>
          <w:szCs w:val="24"/>
        </w:rPr>
      </w:pPr>
      <w:r>
        <w:rPr>
          <w:rFonts w:ascii="Times New Roman" w:hAnsi="Times New Roman" w:cs="Times New Roman"/>
          <w:i/>
          <w:color w:val="auto"/>
          <w:sz w:val="24"/>
          <w:szCs w:val="24"/>
        </w:rPr>
        <w:t>15</w:t>
      </w:r>
      <w:r w:rsidR="00E660E0" w:rsidRPr="009C5279">
        <w:rPr>
          <w:rFonts w:ascii="Times New Roman" w:hAnsi="Times New Roman" w:cs="Times New Roman"/>
          <w:i/>
          <w:color w:val="auto"/>
          <w:sz w:val="24"/>
          <w:szCs w:val="24"/>
        </w:rPr>
        <w:t>.4</w:t>
      </w:r>
      <w:r w:rsidR="00E660E0" w:rsidRPr="009C5279">
        <w:rPr>
          <w:rFonts w:ascii="Times New Roman" w:hAnsi="Times New Roman" w:cs="Times New Roman"/>
          <w:i/>
          <w:color w:val="auto"/>
          <w:sz w:val="24"/>
          <w:szCs w:val="24"/>
        </w:rPr>
        <w:tab/>
        <w:t>Évaluation financière</w:t>
      </w:r>
    </w:p>
    <w:p w:rsidR="00E660E0" w:rsidRPr="009C5279" w:rsidRDefault="00E660E0" w:rsidP="00E660E0">
      <w:pPr>
        <w:tabs>
          <w:tab w:val="left" w:pos="0"/>
        </w:tabs>
        <w:jc w:val="both"/>
      </w:pPr>
      <w:r w:rsidRPr="009C5279">
        <w:t>a)</w:t>
      </w:r>
      <w:r w:rsidRPr="009C5279">
        <w:tab/>
        <w:t>Les offres jugées techniquement conformes sont soumises à une vérification visant à déceler d'éventuelles erreurs arithmétiques dans les calculs et les totaux. Les erreurs sont corrigées par le comité d'évaluation de la manière suivante :</w:t>
      </w:r>
    </w:p>
    <w:p w:rsidR="00E660E0" w:rsidRPr="009C5279" w:rsidRDefault="00E660E0" w:rsidP="00E660E0">
      <w:pPr>
        <w:numPr>
          <w:ilvl w:val="0"/>
          <w:numId w:val="2"/>
        </w:numPr>
        <w:tabs>
          <w:tab w:val="left" w:pos="1418"/>
        </w:tabs>
        <w:spacing w:before="120"/>
        <w:jc w:val="both"/>
        <w:outlineLvl w:val="0"/>
      </w:pPr>
      <w:r w:rsidRPr="009C5279">
        <w:t>Lorsqu'il y a une divergence entre le montant indiqué en chiffres et celui indiqué en toutes lettres, le montant en toutes lettres prévaut;</w:t>
      </w:r>
    </w:p>
    <w:p w:rsidR="00E660E0" w:rsidRPr="009C5279" w:rsidRDefault="00E660E0" w:rsidP="00E660E0">
      <w:pPr>
        <w:numPr>
          <w:ilvl w:val="0"/>
          <w:numId w:val="2"/>
        </w:numPr>
        <w:tabs>
          <w:tab w:val="left" w:pos="1418"/>
        </w:tabs>
        <w:spacing w:before="120"/>
        <w:jc w:val="both"/>
        <w:outlineLvl w:val="0"/>
      </w:pPr>
      <w:r w:rsidRPr="009C5279">
        <w:t>Sauf pour les marchés à forfait, lorsqu'il y a une divergence entre un prix unitaire et le montant total obtenu en multipliant ce prix unitaire par la quantité, le prix unitaire indiqué prévaut.</w:t>
      </w:r>
    </w:p>
    <w:p w:rsidR="00E660E0" w:rsidRPr="009C5279" w:rsidRDefault="00E660E0" w:rsidP="00E660E0">
      <w:pPr>
        <w:tabs>
          <w:tab w:val="left" w:pos="0"/>
        </w:tabs>
        <w:spacing w:before="240" w:after="240"/>
        <w:jc w:val="both"/>
      </w:pPr>
      <w:r w:rsidRPr="009C5279">
        <w:t>b)</w:t>
      </w:r>
      <w:r w:rsidRPr="009C5279">
        <w:tab/>
        <w:t>Les montants ainsi corrigés sont opposables au soumissionnaire. Si ce dernier ne les accepte pas, son offre est rejetée.</w:t>
      </w:r>
    </w:p>
    <w:p w:rsidR="00E660E0" w:rsidRPr="009C5279" w:rsidRDefault="00E660E0" w:rsidP="00E660E0">
      <w:pPr>
        <w:tabs>
          <w:tab w:val="left" w:pos="0"/>
        </w:tabs>
        <w:jc w:val="both"/>
      </w:pPr>
      <w:r w:rsidRPr="009C5279">
        <w:t>c)</w:t>
      </w:r>
      <w:r w:rsidRPr="009C5279">
        <w:tab/>
        <w:t>Sauf indication contraire, l'évaluation financière a pour objet d'identifier le soumissionnaire offrant le prix le plus bas. Si les spécifications techniques le prévoient, l'évaluation des offres peut tenir compte, non seulement des coûts d’acquisition, mais aussi, dans la mesure où ils sont pertinents, des coûts supportés pendant tout le cycle de vie des fournitures (comme, par exemple, les coûts d'entretien et d’exploitation), conformément aux spécifications techniques. Le pouvoir adjudicateur examinera alors en détail toutes les informations fournies par les soumissionnaires et formera son jugement sur la base du coût total le plus bas incluant ces coûts additionnels.</w:t>
      </w:r>
      <w:r w:rsidR="007D159E" w:rsidRPr="009C5279">
        <w:t xml:space="preserve"> </w:t>
      </w:r>
    </w:p>
    <w:p w:rsidR="00E660E0" w:rsidRPr="009C5279" w:rsidRDefault="00CA110E" w:rsidP="00E660E0">
      <w:pPr>
        <w:pStyle w:val="Titre2"/>
        <w:spacing w:after="240"/>
        <w:ind w:left="567" w:hanging="567"/>
        <w:jc w:val="both"/>
        <w:rPr>
          <w:rFonts w:ascii="Times New Roman" w:hAnsi="Times New Roman" w:cs="Times New Roman"/>
          <w:i/>
          <w:color w:val="auto"/>
          <w:sz w:val="24"/>
          <w:szCs w:val="24"/>
        </w:rPr>
      </w:pPr>
      <w:r>
        <w:rPr>
          <w:rFonts w:ascii="Times New Roman" w:hAnsi="Times New Roman" w:cs="Times New Roman"/>
          <w:i/>
          <w:color w:val="auto"/>
          <w:sz w:val="24"/>
          <w:szCs w:val="24"/>
        </w:rPr>
        <w:t>15</w:t>
      </w:r>
      <w:r w:rsidR="00E660E0" w:rsidRPr="009C5279">
        <w:rPr>
          <w:rFonts w:ascii="Times New Roman" w:hAnsi="Times New Roman" w:cs="Times New Roman"/>
          <w:i/>
          <w:color w:val="auto"/>
          <w:sz w:val="24"/>
          <w:szCs w:val="24"/>
        </w:rPr>
        <w:t>.5</w:t>
      </w:r>
      <w:r w:rsidR="00E660E0" w:rsidRPr="009C5279">
        <w:rPr>
          <w:rFonts w:ascii="Times New Roman" w:hAnsi="Times New Roman" w:cs="Times New Roman"/>
          <w:i/>
          <w:color w:val="auto"/>
          <w:sz w:val="24"/>
          <w:szCs w:val="24"/>
        </w:rPr>
        <w:tab/>
        <w:t>Variantes</w:t>
      </w:r>
    </w:p>
    <w:p w:rsidR="00E660E0" w:rsidRPr="009C5279" w:rsidRDefault="00E660E0" w:rsidP="00E660E0">
      <w:pPr>
        <w:jc w:val="both"/>
      </w:pPr>
      <w:r w:rsidRPr="009C5279">
        <w:t>Les variantes ne seront pas prises en compte.</w:t>
      </w:r>
    </w:p>
    <w:p w:rsidR="00E660E0" w:rsidRPr="009C5279" w:rsidRDefault="00CA110E" w:rsidP="00E660E0">
      <w:pPr>
        <w:pStyle w:val="Titre2"/>
        <w:spacing w:after="240"/>
        <w:ind w:left="567" w:hanging="567"/>
        <w:jc w:val="both"/>
        <w:rPr>
          <w:rFonts w:ascii="Times New Roman" w:hAnsi="Times New Roman" w:cs="Times New Roman"/>
          <w:i/>
          <w:color w:val="auto"/>
          <w:sz w:val="24"/>
          <w:szCs w:val="24"/>
        </w:rPr>
      </w:pPr>
      <w:r>
        <w:rPr>
          <w:rFonts w:ascii="Times New Roman" w:hAnsi="Times New Roman" w:cs="Times New Roman"/>
          <w:i/>
          <w:color w:val="auto"/>
          <w:sz w:val="24"/>
          <w:szCs w:val="24"/>
        </w:rPr>
        <w:t>15</w:t>
      </w:r>
      <w:r w:rsidR="00E660E0" w:rsidRPr="009C5279">
        <w:rPr>
          <w:rFonts w:ascii="Times New Roman" w:hAnsi="Times New Roman" w:cs="Times New Roman"/>
          <w:i/>
          <w:color w:val="auto"/>
          <w:sz w:val="24"/>
          <w:szCs w:val="24"/>
        </w:rPr>
        <w:t>.6</w:t>
      </w:r>
      <w:r w:rsidR="00E660E0" w:rsidRPr="009C5279">
        <w:rPr>
          <w:rFonts w:ascii="Times New Roman" w:hAnsi="Times New Roman" w:cs="Times New Roman"/>
          <w:i/>
          <w:color w:val="auto"/>
          <w:sz w:val="24"/>
          <w:szCs w:val="24"/>
        </w:rPr>
        <w:tab/>
        <w:t>Critères d'attribution</w:t>
      </w:r>
    </w:p>
    <w:p w:rsidR="00E660E0" w:rsidRPr="009C5279" w:rsidRDefault="00E660E0" w:rsidP="00E660E0">
      <w:pPr>
        <w:spacing w:after="240"/>
        <w:jc w:val="both"/>
        <w:outlineLvl w:val="0"/>
      </w:pPr>
      <w:r w:rsidRPr="009C5279">
        <w:t>Dans les cas exceptionnels d'un marché de fournitures incluant des services complémentaires particulièrement importants tels que des services après-vente et/ou des formations, l’offre conforme présentant le meilleur rapport qualité/prix sera choisi.</w:t>
      </w:r>
    </w:p>
    <w:p w:rsidR="00E660E0" w:rsidRPr="009C5279" w:rsidRDefault="00CA110E" w:rsidP="00E660E0">
      <w:pPr>
        <w:pStyle w:val="Titre1"/>
        <w:spacing w:after="240"/>
        <w:rPr>
          <w:b/>
          <w:i w:val="0"/>
          <w:lang w:val="fr-BE"/>
        </w:rPr>
      </w:pPr>
      <w:bookmarkStart w:id="22" w:name="_Toc41467298"/>
      <w:bookmarkStart w:id="23" w:name="_Toc42488090"/>
      <w:r>
        <w:rPr>
          <w:b/>
          <w:i w:val="0"/>
          <w:lang w:val="fr-BE"/>
        </w:rPr>
        <w:t>16</w:t>
      </w:r>
      <w:r w:rsidR="00E660E0" w:rsidRPr="009C5279">
        <w:rPr>
          <w:b/>
          <w:i w:val="0"/>
          <w:lang w:val="fr-BE"/>
        </w:rPr>
        <w:t>.</w:t>
      </w:r>
      <w:r w:rsidR="00E660E0" w:rsidRPr="009C5279">
        <w:rPr>
          <w:b/>
          <w:i w:val="0"/>
          <w:lang w:val="fr-BE"/>
        </w:rPr>
        <w:tab/>
        <w:t>Signature du contrat et garantie de bonne exécution</w:t>
      </w:r>
      <w:bookmarkStart w:id="24" w:name="_Ref500418776"/>
      <w:bookmarkEnd w:id="22"/>
      <w:bookmarkEnd w:id="23"/>
    </w:p>
    <w:p w:rsidR="00E660E0" w:rsidRPr="009C5279" w:rsidRDefault="00CA110E" w:rsidP="00E660E0">
      <w:pPr>
        <w:spacing w:after="240"/>
        <w:jc w:val="both"/>
      </w:pPr>
      <w:r>
        <w:t>16</w:t>
      </w:r>
      <w:r w:rsidR="00E660E0" w:rsidRPr="009C5279">
        <w:t>.1</w:t>
      </w:r>
      <w:r w:rsidR="00E660E0" w:rsidRPr="009C5279">
        <w:tab/>
        <w:t>L'attributaire est informé par courrier que son offre a été retenue (notification de l'attribution du marché).</w:t>
      </w:r>
    </w:p>
    <w:p w:rsidR="00E660E0" w:rsidRPr="009C5279" w:rsidRDefault="00CA110E" w:rsidP="00E660E0">
      <w:pPr>
        <w:jc w:val="both"/>
      </w:pPr>
      <w:r>
        <w:lastRenderedPageBreak/>
        <w:t>16.2</w:t>
      </w:r>
      <w:r w:rsidR="00E660E0" w:rsidRPr="009C5279">
        <w:t xml:space="preserve"> </w:t>
      </w:r>
      <w:r w:rsidR="00E660E0" w:rsidRPr="009C5279">
        <w:tab/>
        <w:t>Le pouvoir adjudicateur se réserve le droit de modifier les quantités prévues dans l’offre de plus ou moins 100 % au moment de la passation du marché et au cours de la validité du marché. L'augmentation ou la réduction de la valeur totale des fournitures résultant de cette modification ne peut excéder 25 % du montant de l'offre financière. Les prix unitaires de l'offre sont applicables.</w:t>
      </w:r>
    </w:p>
    <w:p w:rsidR="00E660E0" w:rsidRPr="009C5279" w:rsidRDefault="00CA110E"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16.3</w:t>
      </w:r>
      <w:r w:rsidR="00E660E0" w:rsidRPr="009C5279">
        <w:rPr>
          <w:rFonts w:ascii="Times New Roman" w:hAnsi="Times New Roman" w:cs="Times New Roman"/>
          <w:b w:val="0"/>
          <w:color w:val="auto"/>
          <w:sz w:val="24"/>
          <w:szCs w:val="24"/>
        </w:rPr>
        <w:tab/>
        <w:t xml:space="preserve">Dans un délai de </w:t>
      </w:r>
      <w:r w:rsidR="002B1E21" w:rsidRPr="009C5279">
        <w:rPr>
          <w:rFonts w:ascii="Times New Roman" w:hAnsi="Times New Roman" w:cs="Times New Roman"/>
          <w:b w:val="0"/>
          <w:color w:val="auto"/>
          <w:sz w:val="24"/>
          <w:szCs w:val="24"/>
        </w:rPr>
        <w:t>5</w:t>
      </w:r>
      <w:r w:rsidR="00B21F23" w:rsidRPr="009C5279">
        <w:rPr>
          <w:rFonts w:ascii="Times New Roman" w:hAnsi="Times New Roman" w:cs="Times New Roman"/>
          <w:b w:val="0"/>
          <w:color w:val="auto"/>
          <w:sz w:val="24"/>
          <w:szCs w:val="24"/>
        </w:rPr>
        <w:t xml:space="preserve"> jours</w:t>
      </w:r>
      <w:r w:rsidR="00E660E0" w:rsidRPr="009C5279">
        <w:rPr>
          <w:rFonts w:ascii="Times New Roman" w:hAnsi="Times New Roman" w:cs="Times New Roman"/>
          <w:b w:val="0"/>
          <w:color w:val="auto"/>
          <w:sz w:val="24"/>
          <w:szCs w:val="24"/>
        </w:rPr>
        <w:t xml:space="preserve"> après la réception du contrat signé par le pouvoir adjudicateur, l’attributaire doit signer et renvoyer le contrat avec la garantie de bonne exécution (si applicable) au pouvoir adjudicateur. Dès signature, l’attributaire devient le contractant du contrat et le contrat entre en vigueur.</w:t>
      </w:r>
    </w:p>
    <w:bookmarkEnd w:id="24"/>
    <w:p w:rsidR="00E660E0" w:rsidRPr="009C5279" w:rsidRDefault="00CA110E" w:rsidP="00E660E0">
      <w:pPr>
        <w:pStyle w:val="Titre2"/>
        <w:keepNext w:val="0"/>
        <w:spacing w:after="24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16.4</w:t>
      </w:r>
      <w:r w:rsidR="00E660E0" w:rsidRPr="009C5279">
        <w:rPr>
          <w:rFonts w:ascii="Times New Roman" w:hAnsi="Times New Roman" w:cs="Times New Roman"/>
          <w:b w:val="0"/>
          <w:color w:val="auto"/>
          <w:sz w:val="24"/>
          <w:szCs w:val="24"/>
        </w:rPr>
        <w:tab/>
        <w:t xml:space="preserve">S’il ne parvient pas à signer et à renvoyer le contrat avec les garanties financières demandées dans un délai de </w:t>
      </w:r>
      <w:r w:rsidR="002B1E21" w:rsidRPr="009C5279">
        <w:rPr>
          <w:rFonts w:ascii="Times New Roman" w:hAnsi="Times New Roman" w:cs="Times New Roman"/>
          <w:b w:val="0"/>
          <w:color w:val="auto"/>
          <w:sz w:val="24"/>
          <w:szCs w:val="24"/>
        </w:rPr>
        <w:t>3</w:t>
      </w:r>
      <w:r w:rsidR="00E660E0" w:rsidRPr="009C5279">
        <w:rPr>
          <w:rFonts w:ascii="Times New Roman" w:hAnsi="Times New Roman" w:cs="Times New Roman"/>
          <w:b w:val="0"/>
          <w:color w:val="auto"/>
          <w:sz w:val="24"/>
          <w:szCs w:val="24"/>
        </w:rPr>
        <w:t> jours après réception de la notification, le pouvoir adjudicateur peut considérer l’acceptation de l’offre comme nulle et non avenue, sans préjudice des droits à compensation ou des recours dont il dispose du fait de cette incapacité et sans possibilité de contestation de la part du soumissionnaire retenu à son encontre.</w:t>
      </w:r>
    </w:p>
    <w:p w:rsidR="00E660E0" w:rsidRPr="009C5279" w:rsidRDefault="00CA110E" w:rsidP="00E660E0">
      <w:pPr>
        <w:tabs>
          <w:tab w:val="num" w:pos="0"/>
        </w:tabs>
        <w:spacing w:after="240"/>
        <w:jc w:val="both"/>
        <w:outlineLvl w:val="0"/>
      </w:pPr>
      <w:r>
        <w:t>16.5</w:t>
      </w:r>
      <w:r w:rsidR="00E660E0" w:rsidRPr="009C5279">
        <w:tab/>
        <w:t xml:space="preserve">La garantie de bonne exécution visée par les conditions générales est fixée à 5% du montant du marché et devra être présentée selon le modèle figurant en annexe au dossier d'appel d'offres. Elle sera libérée dans les </w:t>
      </w:r>
      <w:r w:rsidR="00D15F7A" w:rsidRPr="009C5279">
        <w:t>3</w:t>
      </w:r>
      <w:r w:rsidR="00E660E0" w:rsidRPr="009C5279">
        <w:t> jours suivant la délivrance</w:t>
      </w:r>
      <w:r w:rsidR="00D15F7A" w:rsidRPr="009C5279">
        <w:t xml:space="preserve"> de</w:t>
      </w:r>
      <w:r w:rsidR="00E660E0" w:rsidRPr="009C5279">
        <w:t xml:space="preserve"> </w:t>
      </w:r>
      <w:r w:rsidR="00C91598" w:rsidRPr="009C5279">
        <w:t>l’attestation</w:t>
      </w:r>
      <w:r w:rsidR="00E660E0" w:rsidRPr="009C5279">
        <w:t xml:space="preserve"> de réception définitive par le pouvoir adjudicateur, sauf pour la partie imputable au service après-vente. </w:t>
      </w:r>
    </w:p>
    <w:p w:rsidR="00E660E0" w:rsidRPr="009C5279" w:rsidRDefault="00CA110E" w:rsidP="00E660E0">
      <w:pPr>
        <w:pStyle w:val="Titre1"/>
        <w:spacing w:after="240"/>
        <w:rPr>
          <w:b/>
          <w:i w:val="0"/>
          <w:lang w:val="fr-BE"/>
        </w:rPr>
      </w:pPr>
      <w:bookmarkStart w:id="25" w:name="_Toc41467299"/>
      <w:bookmarkStart w:id="26" w:name="_Toc42488091"/>
      <w:r>
        <w:rPr>
          <w:b/>
          <w:i w:val="0"/>
          <w:lang w:val="fr-BE"/>
        </w:rPr>
        <w:t>17</w:t>
      </w:r>
      <w:r w:rsidR="00E660E0" w:rsidRPr="009C5279">
        <w:rPr>
          <w:b/>
          <w:i w:val="0"/>
          <w:lang w:val="fr-BE"/>
        </w:rPr>
        <w:t>.</w:t>
      </w:r>
      <w:r w:rsidR="00E660E0" w:rsidRPr="009C5279">
        <w:rPr>
          <w:b/>
          <w:i w:val="0"/>
          <w:lang w:val="fr-BE"/>
        </w:rPr>
        <w:tab/>
        <w:t>Garantie de soumission</w:t>
      </w:r>
      <w:bookmarkEnd w:id="25"/>
      <w:bookmarkEnd w:id="26"/>
    </w:p>
    <w:p w:rsidR="00E660E0" w:rsidRPr="009C5279" w:rsidRDefault="00E660E0" w:rsidP="00E660E0">
      <w:pPr>
        <w:spacing w:after="240"/>
        <w:jc w:val="both"/>
        <w:outlineLvl w:val="0"/>
      </w:pPr>
      <w:r w:rsidRPr="009C5279">
        <w:rPr>
          <w:snapToGrid w:val="0"/>
        </w:rPr>
        <w:t>Aucune garantie de soumission n’est requise.</w:t>
      </w:r>
    </w:p>
    <w:p w:rsidR="00E660E0" w:rsidRPr="009C5279" w:rsidRDefault="0040780B" w:rsidP="00E660E0">
      <w:pPr>
        <w:pStyle w:val="Titre1"/>
        <w:rPr>
          <w:b/>
          <w:i w:val="0"/>
          <w:lang w:val="fr-BE"/>
        </w:rPr>
      </w:pPr>
      <w:bookmarkStart w:id="27" w:name="_Toc41467300"/>
      <w:bookmarkStart w:id="28" w:name="_Toc42488092"/>
      <w:r>
        <w:rPr>
          <w:b/>
          <w:i w:val="0"/>
          <w:lang w:val="fr-BE"/>
        </w:rPr>
        <w:t>18</w:t>
      </w:r>
      <w:r w:rsidR="00E660E0" w:rsidRPr="009C5279">
        <w:rPr>
          <w:b/>
          <w:i w:val="0"/>
          <w:lang w:val="fr-BE"/>
        </w:rPr>
        <w:t>.</w:t>
      </w:r>
      <w:r w:rsidR="00E660E0" w:rsidRPr="009C5279">
        <w:rPr>
          <w:b/>
          <w:i w:val="0"/>
          <w:lang w:val="fr-BE"/>
        </w:rPr>
        <w:tab/>
        <w:t>Clauses déontologiques</w:t>
      </w:r>
      <w:bookmarkEnd w:id="27"/>
      <w:bookmarkEnd w:id="28"/>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18</w:t>
      </w:r>
      <w:r w:rsidR="00E660E0" w:rsidRPr="009C5279">
        <w:rPr>
          <w:rFonts w:ascii="Times New Roman" w:hAnsi="Times New Roman" w:cs="Times New Roman"/>
          <w:b w:val="0"/>
          <w:color w:val="auto"/>
          <w:sz w:val="24"/>
          <w:szCs w:val="24"/>
        </w:rPr>
        <w:t>.1</w:t>
      </w:r>
      <w:r w:rsidR="00E660E0" w:rsidRPr="009C5279">
        <w:rPr>
          <w:rFonts w:ascii="Times New Roman" w:hAnsi="Times New Roman" w:cs="Times New Roman"/>
          <w:b w:val="0"/>
          <w:color w:val="auto"/>
          <w:sz w:val="24"/>
          <w:szCs w:val="24"/>
        </w:rPr>
        <w:tab/>
        <w:t>Toute tentative d'un candidat ou d'un soumissionnaire visant à se procurer des informations confidentielles, à conclure des ententes illicites avec ses concurrents ou à influencer le comité ou le pouvoir adjudicateur au cours de la procédure d'examen, de clarification, d'évaluation et de comparaison des offres entraîne le rejet de sa candidature ou de son offre et peut l'exposer à des sanctions administratives.</w:t>
      </w:r>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18</w:t>
      </w:r>
      <w:r w:rsidR="00E660E0" w:rsidRPr="009C5279">
        <w:rPr>
          <w:rFonts w:ascii="Times New Roman" w:hAnsi="Times New Roman" w:cs="Times New Roman"/>
          <w:b w:val="0"/>
          <w:color w:val="auto"/>
          <w:sz w:val="24"/>
          <w:szCs w:val="24"/>
        </w:rPr>
        <w:t>.2</w:t>
      </w:r>
      <w:r w:rsidR="00E660E0" w:rsidRPr="009C5279">
        <w:rPr>
          <w:rFonts w:ascii="Times New Roman" w:hAnsi="Times New Roman" w:cs="Times New Roman"/>
          <w:b w:val="0"/>
          <w:color w:val="auto"/>
          <w:sz w:val="24"/>
          <w:szCs w:val="24"/>
        </w:rPr>
        <w:tab/>
        <w:t>Sauf autorisation préalable et écrite du pouvoir adjudicateur, le contractant et son personnel ou toute autre société à laquelle le contractant est associé ou lié, n'ont pas qualité, même à titre accessoire ou de sous-traitance, pour exécuter d'autres services, réaliser des travaux ou livrer des fournitures pour le projet. Cette interdiction est également applicable, le cas échéant, aux autres projets pour lesquels le contractant, en raison de la nature du marché, pourrait se retrouver dans une situation de conflit d'intérêts.</w:t>
      </w:r>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18</w:t>
      </w:r>
      <w:r w:rsidR="00E660E0" w:rsidRPr="009C5279">
        <w:rPr>
          <w:rFonts w:ascii="Times New Roman" w:hAnsi="Times New Roman" w:cs="Times New Roman"/>
          <w:b w:val="0"/>
          <w:color w:val="auto"/>
          <w:sz w:val="24"/>
          <w:szCs w:val="24"/>
        </w:rPr>
        <w:t>.3.</w:t>
      </w:r>
      <w:r w:rsidR="00E660E0" w:rsidRPr="009C5279">
        <w:rPr>
          <w:rFonts w:ascii="Times New Roman" w:hAnsi="Times New Roman" w:cs="Times New Roman"/>
          <w:b w:val="0"/>
          <w:color w:val="auto"/>
          <w:sz w:val="24"/>
          <w:szCs w:val="24"/>
        </w:rPr>
        <w:tab/>
        <w:t>Lors de la remise de sa candidature ou de son offre, le candidat ou le soumissionnaire est tenu de déclarer qu'il n'existe aucun conflit d'intérêts et qu'il n'a aucun lien spécifique équivalent à ce sujet avec d'autres soumissionnaires ou d'autres parties au projet. Si, durant la mise en œuvre du marché, une telle situation se produisait, le contractant aurait l'obligation d'en informer immédiatement le pouvoir adjudicateur.</w:t>
      </w:r>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18</w:t>
      </w:r>
      <w:r w:rsidR="00E660E0" w:rsidRPr="009C5279">
        <w:rPr>
          <w:rFonts w:ascii="Times New Roman" w:hAnsi="Times New Roman" w:cs="Times New Roman"/>
          <w:b w:val="0"/>
          <w:color w:val="auto"/>
          <w:sz w:val="24"/>
          <w:szCs w:val="24"/>
        </w:rPr>
        <w:t>.4</w:t>
      </w:r>
      <w:r w:rsidR="00E660E0" w:rsidRPr="009C5279">
        <w:rPr>
          <w:rFonts w:ascii="Times New Roman" w:hAnsi="Times New Roman" w:cs="Times New Roman"/>
          <w:b w:val="0"/>
          <w:color w:val="auto"/>
          <w:sz w:val="24"/>
          <w:szCs w:val="24"/>
        </w:rPr>
        <w:tab/>
        <w:t>Le contractant doit agir en toute occasion avec impartialité et comme un conseiller loyal, conformément au code de déontologie de sa profession. Il s'abstient de faire des déclarations publiques concernant le projet ou les services sans l'approbation préalable du pouvoir adjudicateur. Il n'engage le pouvoir adjudicateur d'aucune manière sans son consentement préalable et écrit.</w:t>
      </w:r>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18</w:t>
      </w:r>
      <w:r w:rsidR="00E660E0" w:rsidRPr="009C5279">
        <w:rPr>
          <w:rFonts w:ascii="Times New Roman" w:hAnsi="Times New Roman" w:cs="Times New Roman"/>
          <w:b w:val="0"/>
          <w:color w:val="auto"/>
          <w:sz w:val="24"/>
          <w:szCs w:val="24"/>
        </w:rPr>
        <w:t>.5</w:t>
      </w:r>
      <w:r w:rsidR="00E660E0" w:rsidRPr="009C5279">
        <w:rPr>
          <w:rFonts w:ascii="Times New Roman" w:hAnsi="Times New Roman" w:cs="Times New Roman"/>
          <w:b w:val="0"/>
          <w:color w:val="auto"/>
          <w:sz w:val="24"/>
          <w:szCs w:val="24"/>
        </w:rPr>
        <w:tab/>
        <w:t>Pendant la durée du marché, le contractant et son personnel respectent les droits de l'homme et s'engagent à ne pas enfreindre les usages politiques, culturels et religieux du pays bénéficiaire. En particulier et conformément à l'acte de base concerné, le contractant doit respecter les normes fondamentales reconnues au niveau international en matière de travail, notamment les normes fondamentales de l’OIT en la matière, les conventions sur la liberté syndicale et la négociation collective, sur l’élimination du travail forcé et obligatoire, sur l’élimination des discriminations en matière d’emploi et de travail et sur l’abolition du travail des enfants.</w:t>
      </w:r>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18</w:t>
      </w:r>
      <w:r w:rsidR="00E660E0" w:rsidRPr="009C5279">
        <w:rPr>
          <w:rFonts w:ascii="Times New Roman" w:hAnsi="Times New Roman" w:cs="Times New Roman"/>
          <w:b w:val="0"/>
          <w:color w:val="auto"/>
          <w:sz w:val="24"/>
          <w:szCs w:val="24"/>
        </w:rPr>
        <w:t>.6</w:t>
      </w:r>
      <w:r w:rsidR="00E660E0" w:rsidRPr="009C5279">
        <w:rPr>
          <w:rFonts w:ascii="Times New Roman" w:hAnsi="Times New Roman" w:cs="Times New Roman"/>
          <w:b w:val="0"/>
          <w:color w:val="auto"/>
          <w:sz w:val="24"/>
          <w:szCs w:val="24"/>
        </w:rPr>
        <w:tab/>
        <w:t>La rémunération du contractant au titre du marché constitue sa seule rémunération dans le cadre du marché. Le contractant et son personnel doivent s'abstenir d'exercer toute activité ou de recevoir tout avantage qui soit en conflit avec leurs obligations envers le pouvoir adjudicateur.</w:t>
      </w:r>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18</w:t>
      </w:r>
      <w:r w:rsidR="00E660E0" w:rsidRPr="009C5279">
        <w:rPr>
          <w:rFonts w:ascii="Times New Roman" w:hAnsi="Times New Roman" w:cs="Times New Roman"/>
          <w:b w:val="0"/>
          <w:color w:val="auto"/>
          <w:sz w:val="24"/>
          <w:szCs w:val="24"/>
        </w:rPr>
        <w:t>.7</w:t>
      </w:r>
      <w:r w:rsidR="00E660E0" w:rsidRPr="009C5279">
        <w:rPr>
          <w:rFonts w:ascii="Times New Roman" w:hAnsi="Times New Roman" w:cs="Times New Roman"/>
          <w:b w:val="0"/>
          <w:color w:val="auto"/>
          <w:sz w:val="24"/>
          <w:szCs w:val="24"/>
        </w:rPr>
        <w:tab/>
        <w:t>Le contractant et son personnel sont tenus au secret professionnel pendant toute la durée du marché et après son achèvement. Tous les rapports et documents reçus ou établis par le contractant dans le cadre de l'exécution du marché sont confidentiels.</w:t>
      </w:r>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18</w:t>
      </w:r>
      <w:r w:rsidR="00E660E0" w:rsidRPr="009C5279">
        <w:rPr>
          <w:rFonts w:ascii="Times New Roman" w:hAnsi="Times New Roman" w:cs="Times New Roman"/>
          <w:b w:val="0"/>
          <w:color w:val="auto"/>
          <w:sz w:val="24"/>
          <w:szCs w:val="24"/>
        </w:rPr>
        <w:t>.8</w:t>
      </w:r>
      <w:r w:rsidR="00E660E0" w:rsidRPr="009C5279">
        <w:rPr>
          <w:rFonts w:ascii="Times New Roman" w:hAnsi="Times New Roman" w:cs="Times New Roman"/>
          <w:b w:val="0"/>
          <w:color w:val="auto"/>
          <w:sz w:val="24"/>
          <w:szCs w:val="24"/>
        </w:rPr>
        <w:tab/>
        <w:t>L'utilisation par les parties contractantes de tout rapport ou document établi, reçu ou remis au cours de la mise en œuvre du contrat est réglée par le contrat.</w:t>
      </w:r>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18</w:t>
      </w:r>
      <w:r w:rsidR="00E660E0" w:rsidRPr="009C5279">
        <w:rPr>
          <w:rFonts w:ascii="Times New Roman" w:hAnsi="Times New Roman" w:cs="Times New Roman"/>
          <w:b w:val="0"/>
          <w:color w:val="auto"/>
          <w:sz w:val="24"/>
          <w:szCs w:val="24"/>
        </w:rPr>
        <w:t>.9</w:t>
      </w:r>
      <w:r w:rsidR="00E660E0" w:rsidRPr="009C5279">
        <w:rPr>
          <w:rFonts w:ascii="Times New Roman" w:hAnsi="Times New Roman" w:cs="Times New Roman"/>
          <w:b w:val="0"/>
          <w:color w:val="auto"/>
          <w:sz w:val="24"/>
          <w:szCs w:val="24"/>
        </w:rPr>
        <w:tab/>
        <w:t>Le contractant s'abstient de toute relation susceptible de compromettre son indépendance ou celle de son personnel. Si le contractant perd son indépendance, le pouvoir adjudicateur peut, pour tout préjudice qu'il aurait subi de ce fait, résilier le marché sans mise en demeure préalable et sans que le contractant ne puisse prétendre à une quelconque indemnité de rupture.</w:t>
      </w:r>
    </w:p>
    <w:p w:rsidR="00E660E0" w:rsidRPr="009C5279" w:rsidRDefault="009B3D08" w:rsidP="00E660E0">
      <w:pPr>
        <w:pStyle w:val="Titre2"/>
        <w:keepNext w:val="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18.10</w:t>
      </w:r>
      <w:r w:rsidR="00E660E0" w:rsidRPr="009C5279">
        <w:rPr>
          <w:rFonts w:ascii="Times New Roman" w:hAnsi="Times New Roman" w:cs="Times New Roman"/>
          <w:b w:val="0"/>
          <w:color w:val="auto"/>
          <w:sz w:val="24"/>
          <w:szCs w:val="24"/>
        </w:rPr>
        <w:t xml:space="preserve"> Le pouvoir adjudicateur se réserve le droit de suspendre ou d'annuler la procédure lorsqu'il s'avère que la procédure d'attribution du marché a été entachée d'erreurs substantielles, d'irrégularités ou de fraude. Lorsque de telles erreurs substantielles, irrégularités ou fraude sont découvertes après l'attribution du marché, le pouvoir adjudicateur peut s'abstenir de conclure le contrat.</w:t>
      </w:r>
    </w:p>
    <w:p w:rsidR="00E660E0" w:rsidRPr="009C5279" w:rsidRDefault="009B3D08" w:rsidP="00E660E0">
      <w:pPr>
        <w:pStyle w:val="Titre1"/>
        <w:spacing w:before="240"/>
        <w:rPr>
          <w:b/>
          <w:i w:val="0"/>
          <w:lang w:val="fr-BE"/>
        </w:rPr>
      </w:pPr>
      <w:bookmarkStart w:id="29" w:name="_Toc42488093"/>
      <w:r>
        <w:rPr>
          <w:b/>
          <w:i w:val="0"/>
          <w:lang w:val="fr-BE"/>
        </w:rPr>
        <w:t>19</w:t>
      </w:r>
      <w:r w:rsidR="00E660E0" w:rsidRPr="009C5279">
        <w:rPr>
          <w:b/>
          <w:i w:val="0"/>
          <w:lang w:val="fr-BE"/>
        </w:rPr>
        <w:t>.</w:t>
      </w:r>
      <w:r w:rsidR="00E660E0" w:rsidRPr="009C5279">
        <w:rPr>
          <w:b/>
          <w:i w:val="0"/>
          <w:lang w:val="fr-BE"/>
        </w:rPr>
        <w:tab/>
        <w:t>Annulation de la procédure d'appel d'offres</w:t>
      </w:r>
      <w:bookmarkEnd w:id="29"/>
    </w:p>
    <w:p w:rsidR="00E660E0" w:rsidRPr="009C5279" w:rsidRDefault="00E660E0" w:rsidP="00E660E0">
      <w:pPr>
        <w:pStyle w:val="Corpsdetexte"/>
        <w:jc w:val="both"/>
        <w:rPr>
          <w:rFonts w:ascii="Times New Roman" w:hAnsi="Times New Roman"/>
          <w:sz w:val="24"/>
          <w:szCs w:val="24"/>
          <w:lang w:val="fr-BE"/>
        </w:rPr>
      </w:pPr>
      <w:r w:rsidRPr="009C5279">
        <w:rPr>
          <w:rFonts w:ascii="Times New Roman" w:hAnsi="Times New Roman"/>
          <w:sz w:val="24"/>
          <w:szCs w:val="24"/>
          <w:lang w:val="fr-BE"/>
        </w:rPr>
        <w:t xml:space="preserve">En cas d'annulation d'un appel d'offres, les soumissionnaires doivent être avertis de l'annulation par le pouvoir adjudicateur. </w:t>
      </w:r>
    </w:p>
    <w:p w:rsidR="00E660E0" w:rsidRPr="009C5279" w:rsidRDefault="00E660E0" w:rsidP="00E660E0">
      <w:pPr>
        <w:pStyle w:val="Corpsdetexte"/>
        <w:spacing w:after="0"/>
        <w:jc w:val="both"/>
        <w:rPr>
          <w:rFonts w:ascii="Times New Roman" w:hAnsi="Times New Roman"/>
          <w:sz w:val="24"/>
          <w:szCs w:val="24"/>
          <w:lang w:val="fr-BE"/>
        </w:rPr>
      </w:pPr>
      <w:r w:rsidRPr="009C5279">
        <w:rPr>
          <w:rFonts w:ascii="Times New Roman" w:hAnsi="Times New Roman"/>
          <w:sz w:val="24"/>
          <w:szCs w:val="24"/>
          <w:lang w:val="fr-BE"/>
        </w:rPr>
        <w:t>L'annulation peut, par exemple, intervenir dans les cas suivants:</w:t>
      </w:r>
    </w:p>
    <w:p w:rsidR="00E660E0" w:rsidRPr="009C5279" w:rsidRDefault="00E660E0" w:rsidP="00E660E0">
      <w:pPr>
        <w:pStyle w:val="Retraitcorpsdetexte"/>
        <w:numPr>
          <w:ilvl w:val="0"/>
          <w:numId w:val="4"/>
        </w:numPr>
        <w:tabs>
          <w:tab w:val="left" w:pos="0"/>
        </w:tabs>
        <w:spacing w:before="120"/>
        <w:rPr>
          <w:szCs w:val="24"/>
          <w:lang w:val="fr-BE"/>
        </w:rPr>
      </w:pPr>
      <w:r w:rsidRPr="009C5279">
        <w:rPr>
          <w:szCs w:val="24"/>
          <w:lang w:val="fr-BE"/>
        </w:rPr>
        <w:t>Lorsque l’appel d’offres est infructueux, c’est-à-dire lorsqu’aucune offre adéquate ni qualitativement ou financièrement acceptable n’a été reçue ou lorsqu’il n’y a pas eu de réponse valable;</w:t>
      </w:r>
    </w:p>
    <w:p w:rsidR="00E660E0" w:rsidRPr="009C5279" w:rsidRDefault="00E660E0" w:rsidP="00E660E0">
      <w:pPr>
        <w:pStyle w:val="Retraitcorpsdetexte"/>
        <w:numPr>
          <w:ilvl w:val="0"/>
          <w:numId w:val="4"/>
        </w:numPr>
        <w:tabs>
          <w:tab w:val="left" w:pos="0"/>
        </w:tabs>
        <w:spacing w:before="120"/>
        <w:rPr>
          <w:szCs w:val="24"/>
          <w:lang w:val="fr-BE"/>
        </w:rPr>
      </w:pPr>
      <w:r w:rsidRPr="009C5279">
        <w:rPr>
          <w:szCs w:val="24"/>
          <w:lang w:val="fr-BE"/>
        </w:rPr>
        <w:lastRenderedPageBreak/>
        <w:t>Lorsque les éléments techniques ou économiques du projet ont été fondamentalement modifiés;</w:t>
      </w:r>
    </w:p>
    <w:p w:rsidR="00E660E0" w:rsidRPr="009C5279" w:rsidRDefault="00E660E0" w:rsidP="00E660E0">
      <w:pPr>
        <w:pStyle w:val="Retraitcorpsdetexte"/>
        <w:numPr>
          <w:ilvl w:val="0"/>
          <w:numId w:val="4"/>
        </w:numPr>
        <w:tabs>
          <w:tab w:val="left" w:pos="0"/>
        </w:tabs>
        <w:spacing w:before="120"/>
        <w:rPr>
          <w:szCs w:val="24"/>
          <w:lang w:val="fr-BE"/>
        </w:rPr>
      </w:pPr>
      <w:r w:rsidRPr="009C5279">
        <w:rPr>
          <w:szCs w:val="24"/>
          <w:lang w:val="fr-BE"/>
        </w:rPr>
        <w:t>Lorsque des circonstances exceptionnelles ou un cas de force majeure rendent impossible la mise en œuvre normale du projet;</w:t>
      </w:r>
    </w:p>
    <w:p w:rsidR="00E660E0" w:rsidRPr="009C5279" w:rsidRDefault="00E660E0" w:rsidP="00E660E0">
      <w:pPr>
        <w:pStyle w:val="Retraitcorpsdetexte"/>
        <w:numPr>
          <w:ilvl w:val="0"/>
          <w:numId w:val="4"/>
        </w:numPr>
        <w:tabs>
          <w:tab w:val="left" w:pos="0"/>
        </w:tabs>
        <w:spacing w:before="120"/>
        <w:rPr>
          <w:szCs w:val="24"/>
          <w:lang w:val="fr-BE"/>
        </w:rPr>
      </w:pPr>
      <w:r w:rsidRPr="009C5279">
        <w:rPr>
          <w:szCs w:val="24"/>
          <w:lang w:val="fr-BE"/>
        </w:rPr>
        <w:t>Lorsque toutes les offres techniquement acceptables excèdent les ressources financières disponibles;</w:t>
      </w:r>
    </w:p>
    <w:p w:rsidR="00E660E0" w:rsidRPr="009C5279" w:rsidRDefault="00E660E0" w:rsidP="00E660E0">
      <w:pPr>
        <w:pStyle w:val="Retraitcorpsdetexte"/>
        <w:numPr>
          <w:ilvl w:val="0"/>
          <w:numId w:val="4"/>
        </w:numPr>
        <w:tabs>
          <w:tab w:val="left" w:pos="0"/>
        </w:tabs>
        <w:spacing w:before="120" w:after="120"/>
        <w:rPr>
          <w:szCs w:val="24"/>
          <w:lang w:val="fr-BE"/>
        </w:rPr>
      </w:pPr>
      <w:r w:rsidRPr="009C5279">
        <w:rPr>
          <w:szCs w:val="24"/>
          <w:lang w:val="fr-BE"/>
        </w:rPr>
        <w:t>Lorsque des erreurs substantielles, des irrégularités ou des actes de fraude au cours de la procédure ont été constatés, notamment lorsqu'elles ont empêché une concurrence loyale;</w:t>
      </w:r>
    </w:p>
    <w:p w:rsidR="00E660E0" w:rsidRPr="009C5279" w:rsidRDefault="00E660E0" w:rsidP="00E660E0">
      <w:pPr>
        <w:pStyle w:val="Retraitcorpsdetexte"/>
        <w:numPr>
          <w:ilvl w:val="0"/>
          <w:numId w:val="4"/>
        </w:numPr>
        <w:tabs>
          <w:tab w:val="left" w:pos="0"/>
        </w:tabs>
        <w:spacing w:before="120" w:after="120"/>
        <w:rPr>
          <w:szCs w:val="24"/>
          <w:lang w:val="fr-BE"/>
        </w:rPr>
      </w:pPr>
      <w:r w:rsidRPr="009C5279">
        <w:rPr>
          <w:snapToGrid/>
          <w:szCs w:val="24"/>
          <w:lang w:val="fr-BE"/>
        </w:rPr>
        <w:t xml:space="preserve">Lorsque l'adjudication du marché ne respecte pas la bonne gestion financière, </w:t>
      </w:r>
      <w:r w:rsidRPr="009C5279">
        <w:rPr>
          <w:szCs w:val="24"/>
          <w:lang w:val="fr-BE"/>
        </w:rPr>
        <w:t>à savoir les principes d'économie, d'efficience et d'efficacité (par exemple le prix proposé par le soumissionnaire à qui le marché doit être attribué est objectivement disproportionné par rapport au prix du marché).</w:t>
      </w:r>
    </w:p>
    <w:p w:rsidR="00E660E0" w:rsidRPr="009C5279" w:rsidRDefault="00E660E0" w:rsidP="00E660E0">
      <w:pPr>
        <w:pStyle w:val="Corpsdetexte2"/>
        <w:tabs>
          <w:tab w:val="left" w:pos="567"/>
        </w:tabs>
        <w:spacing w:before="120" w:after="120"/>
        <w:rPr>
          <w:szCs w:val="24"/>
          <w:lang w:val="fr-BE"/>
        </w:rPr>
      </w:pPr>
      <w:r w:rsidRPr="009C5279">
        <w:rPr>
          <w:b/>
          <w:szCs w:val="24"/>
          <w:lang w:val="fr-BE"/>
        </w:rPr>
        <w:t>Le pouvoir adjudicateur ne sera en aucun cas tenu de verser des dommages-intérêts, quelle que soit leur nature (y compris, sans restriction, des dommages-intérêts pour manque à gagner) et quel que soit leur rapport avec l'annulation d'une procédure d'appel d'offres, et ce quand bien même le pouvoir adjudicateur aurait été informé de la possibilité de dommages-intérêts. La publication d'un avis d'appel d'offres n'engage nullement le pouvoir adjudicateur à mettre en œuvre le programme ou le projet annoncé</w:t>
      </w:r>
      <w:r w:rsidRPr="009C5279">
        <w:rPr>
          <w:szCs w:val="24"/>
          <w:lang w:val="fr-BE"/>
        </w:rPr>
        <w:t>.</w:t>
      </w:r>
    </w:p>
    <w:p w:rsidR="00E660E0" w:rsidRPr="009C5279" w:rsidRDefault="00B37999" w:rsidP="00E660E0">
      <w:pPr>
        <w:pStyle w:val="Titre1"/>
        <w:rPr>
          <w:b/>
          <w:i w:val="0"/>
          <w:lang w:val="fr-BE"/>
        </w:rPr>
      </w:pPr>
      <w:r>
        <w:rPr>
          <w:b/>
          <w:i w:val="0"/>
          <w:lang w:val="fr-BE"/>
        </w:rPr>
        <w:t>20</w:t>
      </w:r>
      <w:r w:rsidR="00E660E0" w:rsidRPr="009C5279">
        <w:rPr>
          <w:b/>
          <w:i w:val="0"/>
          <w:lang w:val="fr-BE"/>
        </w:rPr>
        <w:t>.</w:t>
      </w:r>
      <w:r w:rsidR="00E660E0" w:rsidRPr="009C5279">
        <w:rPr>
          <w:b/>
          <w:i w:val="0"/>
          <w:lang w:val="fr-BE"/>
        </w:rPr>
        <w:tab/>
        <w:t>Voies de recours</w:t>
      </w:r>
    </w:p>
    <w:p w:rsidR="00E660E0" w:rsidRPr="009C5279" w:rsidRDefault="00E660E0" w:rsidP="00E660E0">
      <w:pPr>
        <w:pStyle w:val="Corpsdetexte2"/>
        <w:tabs>
          <w:tab w:val="clear" w:pos="567"/>
        </w:tabs>
        <w:spacing w:before="240" w:after="120"/>
        <w:rPr>
          <w:szCs w:val="24"/>
          <w:lang w:val="fr-BE"/>
        </w:rPr>
      </w:pPr>
      <w:r w:rsidRPr="009C5279">
        <w:rPr>
          <w:szCs w:val="24"/>
          <w:lang w:val="fr-BE"/>
        </w:rPr>
        <w:t xml:space="preserve">Si un soumissionnaire s’estime lésé par une erreur ou une irrégularité commise dans le cadre de la procédure d'attribution, il peut déposer plainte. </w:t>
      </w:r>
    </w:p>
    <w:p w:rsidR="00E660E0" w:rsidRPr="009C5279" w:rsidRDefault="00B37999" w:rsidP="00E660E0">
      <w:pPr>
        <w:pStyle w:val="Titre1"/>
        <w:spacing w:after="240"/>
        <w:jc w:val="both"/>
        <w:rPr>
          <w:b/>
          <w:bCs/>
          <w:i w:val="0"/>
          <w:lang w:val="fr-BE"/>
        </w:rPr>
      </w:pPr>
      <w:r>
        <w:rPr>
          <w:b/>
          <w:i w:val="0"/>
          <w:lang w:val="fr-BE"/>
        </w:rPr>
        <w:t>21</w:t>
      </w:r>
      <w:r w:rsidR="00E660E0" w:rsidRPr="009C5279">
        <w:rPr>
          <w:b/>
          <w:i w:val="0"/>
          <w:lang w:val="fr-BE"/>
        </w:rPr>
        <w:t>.</w:t>
      </w:r>
      <w:r w:rsidR="00E660E0" w:rsidRPr="009C5279">
        <w:rPr>
          <w:b/>
          <w:i w:val="0"/>
          <w:lang w:val="fr-BE"/>
        </w:rPr>
        <w:tab/>
        <w:t>Système de détection rapide et d'exclusion</w:t>
      </w:r>
    </w:p>
    <w:p w:rsidR="00046BCC" w:rsidRPr="009C5279" w:rsidRDefault="00E660E0" w:rsidP="00046BCC">
      <w:pPr>
        <w:pStyle w:val="Corpsdetexte2"/>
        <w:tabs>
          <w:tab w:val="clear" w:pos="567"/>
        </w:tabs>
        <w:spacing w:before="240" w:after="120"/>
        <w:rPr>
          <w:szCs w:val="24"/>
          <w:lang w:val="fr-BE"/>
        </w:rPr>
      </w:pPr>
      <w:r w:rsidRPr="009C5279">
        <w:rPr>
          <w:szCs w:val="24"/>
          <w:lang w:val="fr-BE"/>
        </w:rPr>
        <w:t xml:space="preserve">Les soumissionnaires et, s'ils sont des personnes morales, les personnes ayant un pouvoir de représentation, de décision ou de contrôle sur eux, sont informés du fait que, s'ils se trouvent dans une des situations relevant de la détection rapide et de l'exclusion, leurs coordonnées (nom/dénomination, prénom si personne physique, adresse/siège social, forme juridique et nom et prénom des personnes ayant un pouvoir de représentation, de décision ou de contrôle, si personne morale) peuvent être enregistrées dans le système de détection rapide et d'exclusion, et communiquées aux personnes et entités énumérées dans la décision précitée, en relation avec l'attribution ou </w:t>
      </w:r>
      <w:r w:rsidR="005A76AE" w:rsidRPr="009C5279">
        <w:rPr>
          <w:szCs w:val="24"/>
          <w:lang w:val="fr-BE"/>
        </w:rPr>
        <w:t>l'exécution d'un marché public.</w:t>
      </w:r>
    </w:p>
    <w:p w:rsidR="001F3FEE" w:rsidRPr="009C5279" w:rsidRDefault="001F3FEE" w:rsidP="001F3FEE">
      <w:pPr>
        <w:pStyle w:val="Corpsdetexte2"/>
        <w:tabs>
          <w:tab w:val="clear" w:pos="567"/>
        </w:tabs>
        <w:spacing w:before="240" w:after="120"/>
        <w:rPr>
          <w:szCs w:val="24"/>
          <w:lang w:val="fr-BE"/>
        </w:rPr>
      </w:pPr>
      <w:r w:rsidRPr="009C5279">
        <w:t>B2.</w:t>
      </w:r>
      <w:r w:rsidRPr="009C5279">
        <w:tab/>
      </w:r>
      <w:r w:rsidRPr="009C5279">
        <w:rPr>
          <w:b/>
        </w:rPr>
        <w:t>CONDITIONS PARTICULIERES</w:t>
      </w:r>
    </w:p>
    <w:p w:rsidR="001F3FEE" w:rsidRPr="009C5279" w:rsidRDefault="001F3FEE" w:rsidP="001F3FEE">
      <w:pPr>
        <w:spacing w:after="240"/>
        <w:jc w:val="both"/>
      </w:pPr>
      <w:r w:rsidRPr="009C5279">
        <w:t xml:space="preserve">Les présentes conditions particulières précisent et complètent, au besoin, les dispositions des conditions générales applicables au marché.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w:t>
      </w:r>
    </w:p>
    <w:p w:rsidR="00BA4018" w:rsidRDefault="00BA4018" w:rsidP="001F3FEE">
      <w:pPr>
        <w:spacing w:before="240" w:after="240"/>
        <w:ind w:left="1134" w:hanging="1134"/>
        <w:jc w:val="both"/>
        <w:rPr>
          <w:b/>
        </w:rPr>
      </w:pPr>
      <w:bookmarkStart w:id="30" w:name="_Toc124934896"/>
    </w:p>
    <w:p w:rsidR="001F3FEE" w:rsidRPr="009C5279" w:rsidRDefault="001F3FEE" w:rsidP="001F3FEE">
      <w:pPr>
        <w:spacing w:before="240" w:after="240"/>
        <w:ind w:left="1134" w:hanging="1134"/>
        <w:jc w:val="both"/>
        <w:rPr>
          <w:b/>
        </w:rPr>
      </w:pPr>
      <w:r>
        <w:rPr>
          <w:b/>
        </w:rPr>
        <w:lastRenderedPageBreak/>
        <w:t>Article 1</w:t>
      </w:r>
      <w:r w:rsidRPr="009C5279">
        <w:tab/>
        <w:t xml:space="preserve"> </w:t>
      </w:r>
      <w:r w:rsidRPr="009C5279">
        <w:rPr>
          <w:b/>
        </w:rPr>
        <w:t>L</w:t>
      </w:r>
      <w:bookmarkEnd w:id="30"/>
      <w:r w:rsidRPr="009C5279">
        <w:rPr>
          <w:b/>
        </w:rPr>
        <w:t>angue du marché</w:t>
      </w:r>
    </w:p>
    <w:p w:rsidR="001F3FEE" w:rsidRPr="009C5279" w:rsidRDefault="001F3FEE" w:rsidP="001F3FEE">
      <w:r w:rsidRPr="009C5279">
        <w:t>La langue utilisée est le français</w:t>
      </w:r>
    </w:p>
    <w:p w:rsidR="001F3FEE" w:rsidRPr="009C5279" w:rsidRDefault="001F3FEE" w:rsidP="001F3FEE">
      <w:pPr>
        <w:spacing w:before="240" w:after="240"/>
        <w:ind w:left="1134" w:hanging="1134"/>
        <w:jc w:val="both"/>
        <w:rPr>
          <w:b/>
        </w:rPr>
      </w:pPr>
      <w:bookmarkStart w:id="31" w:name="_Toc124934897"/>
      <w:r>
        <w:rPr>
          <w:b/>
        </w:rPr>
        <w:t>Article 2</w:t>
      </w:r>
      <w:r w:rsidRPr="009C5279">
        <w:tab/>
        <w:t xml:space="preserve"> </w:t>
      </w:r>
      <w:r w:rsidRPr="009C5279">
        <w:rPr>
          <w:b/>
        </w:rPr>
        <w:t>Communications</w:t>
      </w:r>
      <w:bookmarkEnd w:id="31"/>
    </w:p>
    <w:p w:rsidR="001F3FEE" w:rsidRPr="009C5279" w:rsidRDefault="001F3FEE" w:rsidP="001F3FEE">
      <w:pPr>
        <w:jc w:val="both"/>
        <w:rPr>
          <w:rStyle w:val="Lienhypertexte"/>
          <w:rFonts w:eastAsiaTheme="majorEastAsia"/>
          <w:color w:val="auto"/>
        </w:rPr>
      </w:pPr>
      <w:r w:rsidRPr="009C5279">
        <w:t xml:space="preserve">Toute communication écrite relative au présent contrat, entre le pouvoir adjudicateur et/ou le gestionnaire du projet, d'une part et le titulaire d'autre part, doit indiquer l'intitulé du contrat et son numéro d'identification et doit être adressée à la </w:t>
      </w:r>
      <w:r w:rsidRPr="009C5279">
        <w:rPr>
          <w:lang w:val="fr-FR"/>
        </w:rPr>
        <w:t xml:space="preserve">CAPAD,  Quartier KIGOBE, Av. </w:t>
      </w:r>
      <w:r w:rsidR="00BA4018">
        <w:t>du Cinquantenaire, n°74</w:t>
      </w:r>
      <w:r w:rsidRPr="009C5279">
        <w:t xml:space="preserve"> - Téléphone (+257)22 21 79 02 , B.P 24 Bujumbura - e-mail : </w:t>
      </w:r>
      <w:hyperlink r:id="rId10" w:history="1">
        <w:r w:rsidRPr="009C5279">
          <w:rPr>
            <w:rStyle w:val="Lienhypertexte"/>
            <w:rFonts w:eastAsiaTheme="majorEastAsia"/>
            <w:color w:val="auto"/>
            <w:u w:val="none"/>
          </w:rPr>
          <w:t>capad_shirukubute@yahoo.fr</w:t>
        </w:r>
      </w:hyperlink>
      <w:r w:rsidRPr="009C5279">
        <w:t>.</w:t>
      </w:r>
      <w:r w:rsidRPr="009C5279">
        <w:rPr>
          <w:rStyle w:val="Lienhypertexte"/>
          <w:rFonts w:eastAsiaTheme="majorEastAsia"/>
          <w:color w:val="auto"/>
          <w:u w:val="none"/>
        </w:rPr>
        <w:t xml:space="preserve"> </w:t>
      </w:r>
      <w:r w:rsidRPr="009C5279">
        <w:rPr>
          <w:rStyle w:val="Lienhypertexte"/>
          <w:rFonts w:eastAsiaTheme="majorEastAsia"/>
          <w:color w:val="auto"/>
        </w:rPr>
        <w:t xml:space="preserve"> </w:t>
      </w:r>
    </w:p>
    <w:p w:rsidR="001F3FEE" w:rsidRPr="009C5279" w:rsidRDefault="001F3FEE" w:rsidP="001F3FEE">
      <w:pPr>
        <w:spacing w:before="240" w:after="240"/>
        <w:jc w:val="both"/>
        <w:rPr>
          <w:b/>
        </w:rPr>
      </w:pPr>
      <w:bookmarkStart w:id="32" w:name="_Toc124934898"/>
      <w:r>
        <w:rPr>
          <w:b/>
        </w:rPr>
        <w:t>Article 3</w:t>
      </w:r>
      <w:r w:rsidRPr="009C5279">
        <w:rPr>
          <w:b/>
        </w:rPr>
        <w:t xml:space="preserve"> </w:t>
      </w:r>
      <w:r w:rsidRPr="009C5279">
        <w:tab/>
      </w:r>
      <w:r w:rsidRPr="009C5279">
        <w:rPr>
          <w:b/>
        </w:rPr>
        <w:t>Documents à fournir</w:t>
      </w:r>
      <w:bookmarkEnd w:id="32"/>
    </w:p>
    <w:p w:rsidR="001F3FEE" w:rsidRPr="009C5279" w:rsidRDefault="001F3FEE" w:rsidP="001F3FEE">
      <w:pPr>
        <w:jc w:val="both"/>
        <w:rPr>
          <w:b/>
        </w:rPr>
      </w:pPr>
      <w:r w:rsidRPr="009C5279">
        <w:t>Le contractant doit fournir la description détaillée des biens offerts conformément aux spécifications techniques, incluant, le cas échéant, la documentation requise en langue française sur tirage papier.</w:t>
      </w:r>
    </w:p>
    <w:p w:rsidR="001F3FEE" w:rsidRPr="009C5279" w:rsidRDefault="001F3FEE" w:rsidP="001F3FEE">
      <w:pPr>
        <w:spacing w:before="240" w:after="240"/>
        <w:ind w:left="1134" w:hanging="1134"/>
        <w:jc w:val="both"/>
        <w:rPr>
          <w:b/>
        </w:rPr>
      </w:pPr>
      <w:bookmarkStart w:id="33" w:name="_Toc124934899"/>
      <w:r>
        <w:rPr>
          <w:b/>
        </w:rPr>
        <w:t>Article 4</w:t>
      </w:r>
      <w:r w:rsidRPr="009C5279">
        <w:tab/>
        <w:t xml:space="preserve"> </w:t>
      </w:r>
      <w:r w:rsidRPr="009C5279">
        <w:rPr>
          <w:b/>
        </w:rPr>
        <w:t>Aide en matière de réglementation locale</w:t>
      </w:r>
      <w:bookmarkEnd w:id="33"/>
    </w:p>
    <w:p w:rsidR="001F3FEE" w:rsidRPr="009C5279" w:rsidRDefault="001F3FEE" w:rsidP="001F3FEE">
      <w:pPr>
        <w:jc w:val="both"/>
      </w:pPr>
      <w:r w:rsidRPr="009C5279">
        <w:t>Le contractant est tenu de se conformer à la réglementation en vigueur au Burundi</w:t>
      </w:r>
    </w:p>
    <w:p w:rsidR="001F3FEE" w:rsidRPr="009C5279" w:rsidRDefault="001F3FEE" w:rsidP="001F3FEE">
      <w:pPr>
        <w:pStyle w:val="Titre2"/>
        <w:keepNext w:val="0"/>
        <w:numPr>
          <w:ilvl w:val="1"/>
          <w:numId w:val="0"/>
        </w:numPr>
        <w:spacing w:after="240"/>
        <w:jc w:val="both"/>
        <w:rPr>
          <w:rFonts w:ascii="Times New Roman" w:hAnsi="Times New Roman" w:cs="Times New Roman"/>
          <w:color w:val="auto"/>
          <w:sz w:val="24"/>
          <w:szCs w:val="24"/>
        </w:rPr>
      </w:pPr>
      <w:bookmarkStart w:id="34" w:name="_Toc124934901"/>
      <w:r>
        <w:rPr>
          <w:rFonts w:ascii="Times New Roman" w:hAnsi="Times New Roman" w:cs="Times New Roman"/>
          <w:color w:val="auto"/>
          <w:sz w:val="24"/>
          <w:szCs w:val="24"/>
        </w:rPr>
        <w:t>Article 5</w:t>
      </w:r>
      <w:r w:rsidRPr="009C5279">
        <w:rPr>
          <w:rFonts w:ascii="Times New Roman" w:hAnsi="Times New Roman" w:cs="Times New Roman"/>
          <w:color w:val="auto"/>
          <w:sz w:val="24"/>
          <w:szCs w:val="24"/>
        </w:rPr>
        <w:tab/>
        <w:t>Garantie de bonne exécution</w:t>
      </w:r>
      <w:bookmarkEnd w:id="34"/>
    </w:p>
    <w:p w:rsidR="001F3FEE" w:rsidRPr="009C5279" w:rsidRDefault="001F3FEE" w:rsidP="001F3FEE">
      <w:pPr>
        <w:jc w:val="both"/>
      </w:pPr>
      <w:r w:rsidRPr="009C5279">
        <w:t>La garantie de bonne exécution visée par les conditions générales est fixée à 5% du montant du marché et devra être présentée selon le modèle figurant en annexe au dossier d'appel d'offres. Elle sera libérée dans les 15 jours suivant la délivrance de l’attestation de réception définitive par le pouvoir adjudicateur, sauf pour la partie imputable au service après-vente.</w:t>
      </w:r>
    </w:p>
    <w:p w:rsidR="001F3FEE" w:rsidRPr="009C5279" w:rsidRDefault="001F3FEE" w:rsidP="001F3FEE">
      <w:pPr>
        <w:spacing w:before="240"/>
        <w:ind w:left="1134" w:hanging="1134"/>
        <w:jc w:val="both"/>
        <w:rPr>
          <w:b/>
        </w:rPr>
      </w:pPr>
      <w:bookmarkStart w:id="35" w:name="_Toc124934902"/>
      <w:r>
        <w:rPr>
          <w:b/>
        </w:rPr>
        <w:t>Article 6</w:t>
      </w:r>
      <w:r w:rsidRPr="009C5279">
        <w:tab/>
      </w:r>
      <w:r w:rsidRPr="009C5279">
        <w:rPr>
          <w:b/>
        </w:rPr>
        <w:t>Responsabilités et assurances</w:t>
      </w:r>
      <w:bookmarkEnd w:id="35"/>
    </w:p>
    <w:p w:rsidR="001F3FEE" w:rsidRPr="009C5279" w:rsidRDefault="001F3FEE" w:rsidP="001F3FEE">
      <w:pPr>
        <w:spacing w:before="240"/>
        <w:jc w:val="both"/>
        <w:rPr>
          <w:b/>
          <w:i/>
        </w:rPr>
      </w:pPr>
      <w:r>
        <w:rPr>
          <w:b/>
          <w:i/>
        </w:rPr>
        <w:t>6</w:t>
      </w:r>
      <w:r w:rsidRPr="009C5279">
        <w:rPr>
          <w:b/>
          <w:i/>
        </w:rPr>
        <w:t>.1a)</w:t>
      </w:r>
      <w:r w:rsidRPr="009C5279">
        <w:rPr>
          <w:b/>
          <w:i/>
        </w:rPr>
        <w:tab/>
        <w:t>Responsabilités en cas de dommage aux fournitures</w:t>
      </w:r>
    </w:p>
    <w:p w:rsidR="001F3FEE" w:rsidRPr="009C5279" w:rsidRDefault="001F3FEE" w:rsidP="001F3FEE">
      <w:pPr>
        <w:spacing w:before="240"/>
        <w:jc w:val="both"/>
      </w:pPr>
      <w:r w:rsidRPr="009C5279">
        <w:rPr>
          <w:b/>
          <w:i/>
        </w:rPr>
        <w:tab/>
      </w:r>
      <w:r w:rsidRPr="009C5279">
        <w:t>Aucune dérogation à</w:t>
      </w:r>
      <w:r w:rsidRPr="009C5279">
        <w:rPr>
          <w:b/>
        </w:rPr>
        <w:t xml:space="preserve"> </w:t>
      </w:r>
      <w:r w:rsidRPr="009C5279">
        <w:t>l’article 12 des conditions générales n’est prévue.</w:t>
      </w:r>
    </w:p>
    <w:p w:rsidR="001F3FEE" w:rsidRPr="009C5279" w:rsidRDefault="001F3FEE" w:rsidP="001F3FEE">
      <w:pPr>
        <w:spacing w:before="240"/>
        <w:jc w:val="both"/>
        <w:rPr>
          <w:b/>
          <w:i/>
        </w:rPr>
      </w:pPr>
      <w:r>
        <w:rPr>
          <w:b/>
          <w:i/>
        </w:rPr>
        <w:t>6</w:t>
      </w:r>
      <w:r w:rsidRPr="009C5279">
        <w:rPr>
          <w:b/>
          <w:i/>
        </w:rPr>
        <w:t>.1b)</w:t>
      </w:r>
      <w:r w:rsidRPr="009C5279">
        <w:rPr>
          <w:b/>
          <w:i/>
        </w:rPr>
        <w:tab/>
        <w:t>Responsabilités en cas de dommage au pouvoir adjudicateur</w:t>
      </w:r>
    </w:p>
    <w:p w:rsidR="001F3FEE" w:rsidRPr="009C5279" w:rsidRDefault="001F3FEE" w:rsidP="001F3FEE">
      <w:pPr>
        <w:spacing w:before="240"/>
        <w:jc w:val="both"/>
      </w:pPr>
      <w:r w:rsidRPr="009C5279">
        <w:tab/>
        <w:t>Aucune dérogation à</w:t>
      </w:r>
      <w:r w:rsidRPr="009C5279">
        <w:rPr>
          <w:b/>
        </w:rPr>
        <w:t xml:space="preserve"> </w:t>
      </w:r>
      <w:r w:rsidRPr="009C5279">
        <w:t>l’article 12 des conditions générales n’est prévue.</w:t>
      </w:r>
    </w:p>
    <w:p w:rsidR="001F3FEE" w:rsidRPr="009C5279" w:rsidRDefault="001F3FEE" w:rsidP="001F3FEE">
      <w:pPr>
        <w:spacing w:before="240"/>
        <w:jc w:val="both"/>
        <w:rPr>
          <w:b/>
          <w:i/>
        </w:rPr>
      </w:pPr>
      <w:r>
        <w:rPr>
          <w:b/>
          <w:i/>
        </w:rPr>
        <w:t>6</w:t>
      </w:r>
      <w:r w:rsidRPr="009C5279">
        <w:rPr>
          <w:b/>
          <w:i/>
        </w:rPr>
        <w:t xml:space="preserve">.2a), 1er alinéa Exigences de preuve de conclusion des assurances adéquates </w:t>
      </w:r>
    </w:p>
    <w:p w:rsidR="001F3FEE" w:rsidRPr="009C5279" w:rsidRDefault="001F3FEE" w:rsidP="001F3FEE">
      <w:pPr>
        <w:spacing w:before="240"/>
        <w:jc w:val="both"/>
      </w:pPr>
      <w:r w:rsidRPr="009C5279">
        <w:tab/>
        <w:t>Aucune dérogation à</w:t>
      </w:r>
      <w:r w:rsidRPr="009C5279">
        <w:rPr>
          <w:b/>
        </w:rPr>
        <w:t xml:space="preserve"> </w:t>
      </w:r>
      <w:r w:rsidRPr="009C5279">
        <w:t>l’article 12 des conditions générales n’est prévue.</w:t>
      </w:r>
    </w:p>
    <w:p w:rsidR="001F3FEE" w:rsidRPr="009C5279" w:rsidRDefault="001F3FEE" w:rsidP="001F3FEE">
      <w:pPr>
        <w:spacing w:before="240"/>
        <w:jc w:val="both"/>
        <w:rPr>
          <w:b/>
          <w:i/>
        </w:rPr>
      </w:pPr>
      <w:r>
        <w:rPr>
          <w:b/>
          <w:i/>
        </w:rPr>
        <w:t>6</w:t>
      </w:r>
      <w:r w:rsidRPr="009C5279">
        <w:rPr>
          <w:b/>
          <w:i/>
        </w:rPr>
        <w:t xml:space="preserve">.2a), 2e alinéa Exigences de communication des notes de couvertures et/ou certificats d'assurances </w:t>
      </w:r>
    </w:p>
    <w:p w:rsidR="001F3FEE" w:rsidRPr="009C5279" w:rsidRDefault="001F3FEE" w:rsidP="001F3FEE">
      <w:pPr>
        <w:spacing w:before="240"/>
        <w:jc w:val="both"/>
      </w:pPr>
      <w:r w:rsidRPr="009C5279">
        <w:tab/>
      </w:r>
      <w:r w:rsidRPr="009C5279">
        <w:rPr>
          <w:i/>
        </w:rPr>
        <w:t>Aucune dérogation à</w:t>
      </w:r>
      <w:r w:rsidRPr="009C5279">
        <w:rPr>
          <w:b/>
        </w:rPr>
        <w:t xml:space="preserve"> </w:t>
      </w:r>
      <w:r w:rsidRPr="009C5279">
        <w:t>l’article 12 des conditions générales n’est prévue.</w:t>
      </w:r>
    </w:p>
    <w:p w:rsidR="001F3FEE" w:rsidRPr="009C5279" w:rsidRDefault="001F3FEE" w:rsidP="001F3FEE">
      <w:pPr>
        <w:spacing w:before="240"/>
        <w:jc w:val="both"/>
        <w:rPr>
          <w:b/>
          <w:i/>
        </w:rPr>
      </w:pPr>
      <w:r>
        <w:rPr>
          <w:b/>
          <w:i/>
        </w:rPr>
        <w:t>6</w:t>
      </w:r>
      <w:r w:rsidRPr="009C5279">
        <w:rPr>
          <w:b/>
          <w:i/>
        </w:rPr>
        <w:t>.2b), 2e alinéa Exigences spécifiques en matière d'assurances « transport »</w:t>
      </w:r>
    </w:p>
    <w:p w:rsidR="001F3FEE" w:rsidRPr="009C5279" w:rsidRDefault="001F3FEE" w:rsidP="001F3FEE">
      <w:pPr>
        <w:jc w:val="both"/>
      </w:pPr>
    </w:p>
    <w:p w:rsidR="001F3FEE" w:rsidRPr="009C5279" w:rsidRDefault="001F3FEE" w:rsidP="001F3FEE">
      <w:pPr>
        <w:jc w:val="both"/>
      </w:pPr>
      <w:r w:rsidRPr="009C5279">
        <w:lastRenderedPageBreak/>
        <w:t>Le contractant doit prévoir l’assurance « transport » dans la mesure où il assume les risques de transport. L’incoterm utilisé est le DDP (Delivered Duty Paid = Rendu droits acquittés) qui est une variante de l’incoterm DDP qui rajoute au fournisseur les obligations de dédouanement et de paiement de tous les droits et taxes dans le pays de l’acheteur. Le fournisseur a rempli son obligation de livraison quand la marchandise a été mise à disposition, non-déchargée, au lieu convenu dans le pays d'importation.</w:t>
      </w:r>
    </w:p>
    <w:p w:rsidR="001F3FEE" w:rsidRPr="009C5279" w:rsidRDefault="001F3FEE" w:rsidP="001F3FEE">
      <w:pPr>
        <w:jc w:val="both"/>
      </w:pPr>
    </w:p>
    <w:p w:rsidR="001F3FEE" w:rsidRPr="009C5279" w:rsidRDefault="001F3FEE" w:rsidP="001F3FEE">
      <w:pPr>
        <w:jc w:val="both"/>
      </w:pPr>
      <w:r w:rsidRPr="009C5279">
        <w:t>Le fournisseur supportera les frais et risques inhérents à l'acheminement de la marchandise jusqu'à ce lieu, y compris les formalités d'importation, droits, taxes et autres charges officielles exigibles du fait de l'importation qui sont à régler lors du passage en douane du pays d’importation.</w:t>
      </w:r>
    </w:p>
    <w:p w:rsidR="001F3FEE" w:rsidRPr="009C5279" w:rsidRDefault="001F3FEE" w:rsidP="001F3FEE">
      <w:pPr>
        <w:jc w:val="both"/>
      </w:pPr>
    </w:p>
    <w:p w:rsidR="001F3FEE" w:rsidRPr="009C5279" w:rsidRDefault="001F3FEE" w:rsidP="001F3FEE">
      <w:pPr>
        <w:jc w:val="both"/>
        <w:rPr>
          <w:lang w:eastAsia="fr-FR"/>
        </w:rPr>
      </w:pPr>
      <w:r w:rsidRPr="009C5279">
        <w:t xml:space="preserve">La livraison d’une marchandise endommagée sur le moyen de transport à l’arrivée implique que le fournisseur n’a pas rempli son obligation contractuelle de livraison. </w:t>
      </w:r>
      <w:r w:rsidRPr="009C5279">
        <w:rPr>
          <w:lang w:eastAsia="fr-FR"/>
        </w:rPr>
        <w:t xml:space="preserve">Cet incoterm met les formalités d'importation ainsi que les droits et les taxes qui en résultent à la charge du fournisseur. </w:t>
      </w:r>
    </w:p>
    <w:p w:rsidR="001F3FEE" w:rsidRPr="009C5279" w:rsidRDefault="001F3FEE" w:rsidP="001F3FEE">
      <w:pPr>
        <w:spacing w:before="240" w:after="240"/>
        <w:ind w:left="1134" w:hanging="1134"/>
        <w:jc w:val="both"/>
        <w:rPr>
          <w:b/>
        </w:rPr>
      </w:pPr>
      <w:bookmarkStart w:id="36" w:name="_Toc124934903"/>
      <w:r>
        <w:rPr>
          <w:b/>
        </w:rPr>
        <w:t>Article 7</w:t>
      </w:r>
      <w:r w:rsidRPr="009C5279">
        <w:tab/>
      </w:r>
      <w:bookmarkEnd w:id="36"/>
      <w:r w:rsidRPr="009C5279">
        <w:rPr>
          <w:b/>
        </w:rPr>
        <w:t>Programme de mise en œuvre des tâches</w:t>
      </w:r>
    </w:p>
    <w:p w:rsidR="001F3FEE" w:rsidRPr="009C5279" w:rsidRDefault="001F3FEE" w:rsidP="001F3FEE">
      <w:pPr>
        <w:jc w:val="both"/>
      </w:pPr>
      <w:r w:rsidRPr="009C5279">
        <w:t>13.2</w:t>
      </w:r>
      <w:r w:rsidRPr="009C5279">
        <w:tab/>
        <w:t>Aucune exigence spécifique n’est requise.</w:t>
      </w:r>
    </w:p>
    <w:p w:rsidR="001F3FEE" w:rsidRPr="009C5279" w:rsidRDefault="001F3FEE" w:rsidP="001F3FEE">
      <w:pPr>
        <w:spacing w:before="240" w:after="240"/>
        <w:ind w:left="1134" w:hanging="1134"/>
        <w:jc w:val="both"/>
        <w:rPr>
          <w:b/>
        </w:rPr>
      </w:pPr>
      <w:bookmarkStart w:id="37" w:name="_Toc124934904"/>
      <w:r>
        <w:rPr>
          <w:b/>
        </w:rPr>
        <w:t>Article 8</w:t>
      </w:r>
      <w:r w:rsidRPr="009C5279">
        <w:tab/>
      </w:r>
      <w:r w:rsidRPr="009C5279">
        <w:rPr>
          <w:b/>
        </w:rPr>
        <w:t>Plans du contractant</w:t>
      </w:r>
      <w:bookmarkEnd w:id="37"/>
    </w:p>
    <w:p w:rsidR="001F3FEE" w:rsidRPr="009C5279" w:rsidRDefault="001F3FEE" w:rsidP="001F3FEE">
      <w:pPr>
        <w:autoSpaceDE w:val="0"/>
        <w:autoSpaceDN w:val="0"/>
        <w:adjustRightInd w:val="0"/>
      </w:pPr>
      <w:r w:rsidRPr="009C5279">
        <w:t xml:space="preserve">14.1 </w:t>
      </w:r>
      <w:r w:rsidRPr="009C5279">
        <w:tab/>
        <w:t>Toute la documentation relative à l’offre (manuels, prospectus, schéma, etc.) doit être jointe au dossier.</w:t>
      </w:r>
    </w:p>
    <w:p w:rsidR="001F3FEE" w:rsidRPr="009C5279" w:rsidRDefault="001F3FEE" w:rsidP="001F3FEE">
      <w:pPr>
        <w:spacing w:before="240" w:after="240"/>
        <w:jc w:val="both"/>
        <w:rPr>
          <w:b/>
        </w:rPr>
      </w:pPr>
      <w:bookmarkStart w:id="38" w:name="_Toc124934905"/>
      <w:r>
        <w:rPr>
          <w:b/>
        </w:rPr>
        <w:t>Article 9</w:t>
      </w:r>
      <w:r>
        <w:t xml:space="preserve"> </w:t>
      </w:r>
      <w:r w:rsidRPr="009C5279">
        <w:rPr>
          <w:b/>
        </w:rPr>
        <w:t>Montant des offres</w:t>
      </w:r>
      <w:bookmarkEnd w:id="38"/>
      <w:r w:rsidRPr="009C5279">
        <w:tab/>
      </w:r>
    </w:p>
    <w:p w:rsidR="001F3FEE" w:rsidRPr="009C5279" w:rsidRDefault="001F3FEE" w:rsidP="001F3FEE">
      <w:pPr>
        <w:jc w:val="both"/>
      </w:pPr>
      <w:r w:rsidRPr="009C5279">
        <w:t>15.1</w:t>
      </w:r>
      <w:r w:rsidRPr="009C5279">
        <w:tab/>
        <w:t>Aucune dérogation à</w:t>
      </w:r>
      <w:r w:rsidRPr="009C5279">
        <w:rPr>
          <w:b/>
        </w:rPr>
        <w:t xml:space="preserve"> </w:t>
      </w:r>
      <w:r w:rsidRPr="009C5279">
        <w:t>l’article 15 des conditions générales n’est prévue.</w:t>
      </w:r>
    </w:p>
    <w:p w:rsidR="001F3FEE" w:rsidRPr="009C5279" w:rsidRDefault="001F3FEE" w:rsidP="001F3FEE">
      <w:pPr>
        <w:spacing w:before="240" w:after="240"/>
        <w:ind w:left="1134" w:hanging="1134"/>
        <w:jc w:val="both"/>
        <w:rPr>
          <w:b/>
        </w:rPr>
      </w:pPr>
      <w:r>
        <w:rPr>
          <w:b/>
        </w:rPr>
        <w:t>Article 10</w:t>
      </w:r>
      <w:r w:rsidRPr="009C5279">
        <w:tab/>
      </w:r>
      <w:r w:rsidRPr="009C5279">
        <w:rPr>
          <w:b/>
        </w:rPr>
        <w:t>Régime fiscal et douanier</w:t>
      </w:r>
    </w:p>
    <w:p w:rsidR="001F3FEE" w:rsidRPr="009C5279" w:rsidRDefault="001F3FEE" w:rsidP="001F3FEE">
      <w:pPr>
        <w:jc w:val="both"/>
      </w:pPr>
      <w:r w:rsidRPr="009C5279">
        <w:t>Les conditions de livraison sont « DDP ».</w:t>
      </w:r>
    </w:p>
    <w:p w:rsidR="001F3FEE" w:rsidRPr="009C5279" w:rsidRDefault="001F3FEE" w:rsidP="001F3FEE">
      <w:pPr>
        <w:spacing w:before="240"/>
        <w:ind w:left="1134" w:hanging="1134"/>
        <w:jc w:val="both"/>
        <w:rPr>
          <w:b/>
        </w:rPr>
      </w:pPr>
      <w:bookmarkStart w:id="39" w:name="_Toc124934906"/>
      <w:r>
        <w:rPr>
          <w:b/>
        </w:rPr>
        <w:t>Article 11</w:t>
      </w:r>
      <w:r w:rsidRPr="009C5279">
        <w:tab/>
      </w:r>
      <w:r w:rsidRPr="009C5279">
        <w:rPr>
          <w:b/>
        </w:rPr>
        <w:t>Brevet et licences</w:t>
      </w:r>
      <w:bookmarkEnd w:id="39"/>
    </w:p>
    <w:p w:rsidR="001F3FEE" w:rsidRPr="009C5279" w:rsidRDefault="001F3FEE" w:rsidP="001F3FEE">
      <w:pPr>
        <w:spacing w:before="240"/>
        <w:ind w:left="1134" w:hanging="1134"/>
        <w:jc w:val="both"/>
      </w:pPr>
      <w:r w:rsidRPr="009C5279">
        <w:t>Aucune dérogation à</w:t>
      </w:r>
      <w:r w:rsidRPr="009C5279">
        <w:rPr>
          <w:b/>
        </w:rPr>
        <w:t xml:space="preserve"> </w:t>
      </w:r>
      <w:r>
        <w:t>l’article 11</w:t>
      </w:r>
      <w:r w:rsidRPr="009C5279">
        <w:t xml:space="preserve"> des conditions générales n’est prévue.</w:t>
      </w:r>
    </w:p>
    <w:p w:rsidR="001F3FEE" w:rsidRPr="009C5279" w:rsidRDefault="001F3FEE" w:rsidP="001F3FEE">
      <w:pPr>
        <w:spacing w:before="240" w:after="240"/>
        <w:ind w:left="1134" w:hanging="1134"/>
        <w:jc w:val="both"/>
        <w:rPr>
          <w:b/>
        </w:rPr>
      </w:pPr>
      <w:bookmarkStart w:id="40" w:name="_Toc124934907"/>
      <w:r>
        <w:rPr>
          <w:b/>
        </w:rPr>
        <w:t>Article 12</w:t>
      </w:r>
      <w:r w:rsidRPr="009C5279">
        <w:tab/>
      </w:r>
      <w:r w:rsidRPr="009C5279">
        <w:rPr>
          <w:b/>
        </w:rPr>
        <w:t>Ordre de commencer la mise en œuvre des tâches</w:t>
      </w:r>
      <w:bookmarkEnd w:id="40"/>
    </w:p>
    <w:p w:rsidR="001F3FEE" w:rsidRPr="009C5279" w:rsidRDefault="001F3FEE" w:rsidP="001F3FEE">
      <w:pPr>
        <w:jc w:val="both"/>
      </w:pPr>
      <w:r w:rsidRPr="009C5279">
        <w:t>Le pouvoir adjudicateur informera le contractant par ordre administratif de la date de mise en œuvre des tâches.</w:t>
      </w:r>
    </w:p>
    <w:p w:rsidR="001F3FEE" w:rsidRPr="009C5279" w:rsidRDefault="001F3FEE" w:rsidP="00321A30">
      <w:pPr>
        <w:spacing w:before="240" w:after="240"/>
        <w:jc w:val="both"/>
        <w:rPr>
          <w:b/>
        </w:rPr>
      </w:pPr>
      <w:bookmarkStart w:id="41" w:name="_Toc124934908"/>
      <w:r>
        <w:rPr>
          <w:b/>
        </w:rPr>
        <w:t>Article 13</w:t>
      </w:r>
      <w:r w:rsidRPr="009C5279">
        <w:tab/>
      </w:r>
      <w:r w:rsidRPr="009C5279">
        <w:rPr>
          <w:b/>
        </w:rPr>
        <w:t>Période de mise en œuvre</w:t>
      </w:r>
      <w:bookmarkEnd w:id="41"/>
      <w:r w:rsidRPr="009C5279">
        <w:rPr>
          <w:b/>
        </w:rPr>
        <w:t xml:space="preserve"> des tâches</w:t>
      </w:r>
    </w:p>
    <w:p w:rsidR="001F3FEE" w:rsidRPr="009C5279" w:rsidRDefault="001F3FEE" w:rsidP="001F3FEE">
      <w:pPr>
        <w:jc w:val="both"/>
      </w:pPr>
      <w:r w:rsidRPr="009C5279">
        <w:t xml:space="preserve">Le délai d’exécution est de </w:t>
      </w:r>
      <w:r w:rsidRPr="009C5279">
        <w:rPr>
          <w:b/>
        </w:rPr>
        <w:t xml:space="preserve">dix </w:t>
      </w:r>
      <w:r w:rsidRPr="009C5279">
        <w:t>(</w:t>
      </w:r>
      <w:r w:rsidRPr="009C5279">
        <w:rPr>
          <w:b/>
        </w:rPr>
        <w:t>10)</w:t>
      </w:r>
      <w:r w:rsidRPr="009C5279">
        <w:t xml:space="preserve"> </w:t>
      </w:r>
      <w:r w:rsidRPr="009C5279">
        <w:rPr>
          <w:b/>
        </w:rPr>
        <w:t>jours</w:t>
      </w:r>
      <w:r w:rsidRPr="009C5279">
        <w:t xml:space="preserve"> </w:t>
      </w:r>
      <w:r>
        <w:t>(Livraison au</w:t>
      </w:r>
      <w:r w:rsidR="003C2F88">
        <w:t xml:space="preserve"> plus tard le 22</w:t>
      </w:r>
      <w:r w:rsidR="00732BE4">
        <w:t xml:space="preserve"> juin 2026</w:t>
      </w:r>
      <w:r w:rsidRPr="009C5279">
        <w:t xml:space="preserve">) à compter de la </w:t>
      </w:r>
      <w:r>
        <w:t>date mentionnée à l’article 12.</w:t>
      </w:r>
      <w:r w:rsidRPr="009C5279">
        <w:t xml:space="preserve"> </w:t>
      </w:r>
    </w:p>
    <w:p w:rsidR="00580C0B" w:rsidRDefault="00580C0B" w:rsidP="001F3FEE">
      <w:pPr>
        <w:spacing w:before="240"/>
        <w:ind w:left="1134" w:hanging="1134"/>
        <w:jc w:val="both"/>
        <w:rPr>
          <w:b/>
        </w:rPr>
      </w:pPr>
      <w:bookmarkStart w:id="42" w:name="_Toc124934910"/>
    </w:p>
    <w:p w:rsidR="001F3FEE" w:rsidRPr="009C5279" w:rsidRDefault="001F3FEE" w:rsidP="001F3FEE">
      <w:pPr>
        <w:spacing w:before="240"/>
        <w:ind w:left="1134" w:hanging="1134"/>
        <w:jc w:val="both"/>
        <w:rPr>
          <w:b/>
        </w:rPr>
      </w:pPr>
      <w:r>
        <w:rPr>
          <w:b/>
        </w:rPr>
        <w:lastRenderedPageBreak/>
        <w:t>Article 14</w:t>
      </w:r>
      <w:r w:rsidRPr="009C5279">
        <w:tab/>
      </w:r>
      <w:r w:rsidRPr="009C5279">
        <w:rPr>
          <w:b/>
        </w:rPr>
        <w:t>Qualité des fournitures</w:t>
      </w:r>
      <w:bookmarkEnd w:id="42"/>
    </w:p>
    <w:p w:rsidR="001F3FEE" w:rsidRPr="009C5279" w:rsidRDefault="001F3FEE" w:rsidP="001F3FEE">
      <w:pPr>
        <w:spacing w:before="240"/>
        <w:jc w:val="both"/>
      </w:pPr>
      <w:bookmarkStart w:id="43" w:name="_Toc124934911"/>
      <w:r w:rsidRPr="009C5279">
        <w:t>La qualité de fournitures sera vérifiée conformément aux dispositions de l’art</w:t>
      </w:r>
      <w:r>
        <w:t>icle 1</w:t>
      </w:r>
      <w:r w:rsidRPr="009C5279">
        <w:t>4 des conditions générales.</w:t>
      </w:r>
    </w:p>
    <w:p w:rsidR="001F3FEE" w:rsidRPr="009C5279" w:rsidRDefault="001F3FEE" w:rsidP="001F3FEE">
      <w:pPr>
        <w:spacing w:before="240"/>
        <w:jc w:val="both"/>
      </w:pPr>
      <w:r w:rsidRPr="009C5279">
        <w:t>Dès la notification de l’avis d’arrivée, CAPAD  accompagnés du contractant ou de son représentant et des membres de la commission de réception, devront procéder à la réception des semences livrées dans un délai ne dépassant pas cinq (5) jours ouvrables. En cas de non-conformité des fournitures, CAPAD se réservent le droit de déclarer les fournitures livrées irrecevables. Dans cette hypothèse, les frais d’entreposage jusqu’à la reprise seront à charge du contractant. Un représentant de la Direction Nationale de Contrôle des Marchés Publics y assistera en qualité d’observateur.</w:t>
      </w:r>
    </w:p>
    <w:p w:rsidR="001F3FEE" w:rsidRPr="009C5279" w:rsidRDefault="001F3FEE" w:rsidP="001F3FEE">
      <w:pPr>
        <w:spacing w:before="240" w:after="240"/>
        <w:jc w:val="both"/>
        <w:rPr>
          <w:b/>
        </w:rPr>
      </w:pPr>
      <w:r>
        <w:rPr>
          <w:b/>
        </w:rPr>
        <w:t>Article 1</w:t>
      </w:r>
      <w:r w:rsidRPr="009C5279">
        <w:rPr>
          <w:b/>
        </w:rPr>
        <w:t>5</w:t>
      </w:r>
      <w:r w:rsidRPr="009C5279">
        <w:tab/>
      </w:r>
      <w:r w:rsidRPr="009C5279">
        <w:rPr>
          <w:b/>
        </w:rPr>
        <w:t>Inspection et test</w:t>
      </w:r>
      <w:bookmarkEnd w:id="43"/>
    </w:p>
    <w:p w:rsidR="001F3FEE" w:rsidRPr="009C5279" w:rsidRDefault="001F3FEE" w:rsidP="001F3FEE">
      <w:pPr>
        <w:autoSpaceDE w:val="0"/>
        <w:autoSpaceDN w:val="0"/>
        <w:adjustRightInd w:val="0"/>
        <w:jc w:val="both"/>
      </w:pPr>
      <w:r w:rsidRPr="009C5279">
        <w:t>Tous les éléments du marché feront l’objet d’une inspection conformément</w:t>
      </w:r>
      <w:r>
        <w:t xml:space="preserve"> aux dispositions de l’article 5</w:t>
      </w:r>
      <w:r w:rsidRPr="009C5279">
        <w:t>5 des conditions générales.</w:t>
      </w:r>
    </w:p>
    <w:p w:rsidR="00321A30" w:rsidRDefault="00321A30" w:rsidP="001F3FEE">
      <w:pPr>
        <w:spacing w:before="240" w:after="240"/>
        <w:ind w:left="1134" w:hanging="1134"/>
        <w:jc w:val="both"/>
        <w:rPr>
          <w:b/>
        </w:rPr>
      </w:pPr>
      <w:bookmarkStart w:id="44" w:name="_Toc124934912"/>
    </w:p>
    <w:p w:rsidR="001F3FEE" w:rsidRPr="009C5279" w:rsidRDefault="001F3FEE" w:rsidP="001F3FEE">
      <w:pPr>
        <w:spacing w:before="240" w:after="240"/>
        <w:ind w:left="1134" w:hanging="1134"/>
        <w:jc w:val="both"/>
        <w:rPr>
          <w:b/>
        </w:rPr>
      </w:pPr>
      <w:r>
        <w:rPr>
          <w:b/>
        </w:rPr>
        <w:t>Article 1</w:t>
      </w:r>
      <w:r w:rsidRPr="009C5279">
        <w:rPr>
          <w:b/>
        </w:rPr>
        <w:t>6</w:t>
      </w:r>
      <w:r w:rsidRPr="009C5279">
        <w:tab/>
      </w:r>
      <w:bookmarkEnd w:id="44"/>
      <w:r w:rsidRPr="009C5279">
        <w:rPr>
          <w:b/>
        </w:rPr>
        <w:t>Principes généraux paiements</w:t>
      </w:r>
    </w:p>
    <w:p w:rsidR="001F3FEE" w:rsidRPr="009C5279" w:rsidRDefault="001F3FEE" w:rsidP="001F3FEE">
      <w:pPr>
        <w:tabs>
          <w:tab w:val="left" w:pos="0"/>
          <w:tab w:val="right" w:pos="8789"/>
        </w:tabs>
        <w:jc w:val="both"/>
      </w:pPr>
      <w:r>
        <w:t>1</w:t>
      </w:r>
      <w:r w:rsidRPr="009C5279">
        <w:t xml:space="preserve">6.1 Les paiements seront effectués </w:t>
      </w:r>
      <w:r w:rsidRPr="009C5279">
        <w:rPr>
          <w:b/>
        </w:rPr>
        <w:t>en Franc Burundais</w:t>
      </w:r>
      <w:r w:rsidRPr="009C5279">
        <w:t xml:space="preserve"> et seulement si les fournitures sont réceptionnées avec un PV de réception conjointement signé par le contractant, le pouvoir adjudicateur et les représentants des bénéficiaires.</w:t>
      </w:r>
    </w:p>
    <w:p w:rsidR="001F3FEE" w:rsidRPr="009C5279" w:rsidRDefault="001F3FEE" w:rsidP="001F3FEE">
      <w:pPr>
        <w:tabs>
          <w:tab w:val="left" w:pos="0"/>
          <w:tab w:val="right" w:pos="8789"/>
        </w:tabs>
        <w:jc w:val="both"/>
      </w:pPr>
    </w:p>
    <w:p w:rsidR="001F3FEE" w:rsidRPr="009C5279" w:rsidRDefault="001F3FEE" w:rsidP="001F3FEE">
      <w:pPr>
        <w:tabs>
          <w:tab w:val="left" w:pos="0"/>
          <w:tab w:val="right" w:pos="8789"/>
        </w:tabs>
        <w:jc w:val="both"/>
      </w:pPr>
      <w:r w:rsidRPr="009C5279">
        <w:t>Les paiements seront effectués par CAPAD.</w:t>
      </w:r>
    </w:p>
    <w:p w:rsidR="001F3FEE" w:rsidRPr="009C5279" w:rsidRDefault="001F3FEE" w:rsidP="001F3FEE">
      <w:pPr>
        <w:tabs>
          <w:tab w:val="left" w:pos="0"/>
          <w:tab w:val="right" w:pos="8789"/>
        </w:tabs>
        <w:jc w:val="both"/>
      </w:pPr>
      <w:r w:rsidRPr="009C5279">
        <w:t xml:space="preserve"> </w:t>
      </w:r>
    </w:p>
    <w:p w:rsidR="001F3FEE" w:rsidRPr="009C5279" w:rsidRDefault="001F3FEE" w:rsidP="001F3FEE">
      <w:pPr>
        <w:tabs>
          <w:tab w:val="left" w:pos="0"/>
          <w:tab w:val="right" w:pos="8789"/>
        </w:tabs>
        <w:jc w:val="both"/>
      </w:pPr>
      <w:r>
        <w:t>16.2</w:t>
      </w:r>
      <w:r w:rsidRPr="009C5279">
        <w:t xml:space="preserve"> Le paiement final au contractant des montants dus est effectué dans les 30 jours suivant l’acceptation provisoire des semences, après réception par le pouvoir adjudicateur d’une facture recevable ;</w:t>
      </w:r>
    </w:p>
    <w:p w:rsidR="001F3FEE" w:rsidRPr="009C5279" w:rsidRDefault="001F3FEE" w:rsidP="001F3FEE">
      <w:pPr>
        <w:spacing w:before="240"/>
        <w:jc w:val="both"/>
      </w:pPr>
      <w:r>
        <w:t>16.3</w:t>
      </w:r>
      <w:r w:rsidRPr="009C5279">
        <w:tab/>
        <w:t xml:space="preserve">En vue d’obtenir les paiements, le contractant doit introduire auprès de </w:t>
      </w:r>
      <w:r>
        <w:t>l’autorité visée au paragraphe 1</w:t>
      </w:r>
      <w:r w:rsidRPr="009C5279">
        <w:t>6.1 ci-dessus une facture en quatre exemplaires.</w:t>
      </w:r>
    </w:p>
    <w:p w:rsidR="001F3FEE" w:rsidRPr="009C5279" w:rsidRDefault="001F3FEE" w:rsidP="001F3FEE">
      <w:pPr>
        <w:tabs>
          <w:tab w:val="right" w:pos="9885"/>
        </w:tabs>
        <w:spacing w:before="240"/>
        <w:ind w:left="709" w:hanging="709"/>
        <w:jc w:val="both"/>
        <w:rPr>
          <w:b/>
        </w:rPr>
      </w:pPr>
      <w:r>
        <w:t>16.4</w:t>
      </w:r>
      <w:r w:rsidRPr="009C5279">
        <w:tab/>
        <w:t xml:space="preserve">Le marché ne comporte aucune clause de révision de prix. </w:t>
      </w:r>
    </w:p>
    <w:p w:rsidR="001F3FEE" w:rsidRPr="009C5279" w:rsidRDefault="001F3FEE" w:rsidP="001F3FEE">
      <w:pPr>
        <w:spacing w:before="240" w:after="240"/>
        <w:ind w:left="1134" w:hanging="1134"/>
        <w:jc w:val="both"/>
        <w:rPr>
          <w:b/>
        </w:rPr>
      </w:pPr>
      <w:bookmarkStart w:id="45" w:name="_Toc124934913"/>
      <w:r>
        <w:rPr>
          <w:b/>
        </w:rPr>
        <w:t>Article 17</w:t>
      </w:r>
      <w:r w:rsidRPr="009C5279">
        <w:tab/>
      </w:r>
      <w:r w:rsidRPr="009C5279">
        <w:rPr>
          <w:b/>
        </w:rPr>
        <w:t>Retards de paiement</w:t>
      </w:r>
    </w:p>
    <w:p w:rsidR="001F3FEE" w:rsidRPr="009C5279" w:rsidRDefault="001F3FEE" w:rsidP="001F3FEE">
      <w:pPr>
        <w:autoSpaceDE w:val="0"/>
        <w:autoSpaceDN w:val="0"/>
        <w:adjustRightInd w:val="0"/>
        <w:jc w:val="both"/>
      </w:pPr>
      <w:r>
        <w:t>17.1</w:t>
      </w:r>
      <w:r>
        <w:tab/>
        <w:t>Par dérogation à l'article 17</w:t>
      </w:r>
      <w:r w:rsidRPr="009C5279">
        <w:t>, paragraphe 2, des conditions générales, à l'expirati</w:t>
      </w:r>
      <w:r>
        <w:t>on du délai prévu à l'article 16</w:t>
      </w:r>
      <w:r w:rsidRPr="009C5279">
        <w:t>, paragraphe 3, il est versé au contractant des intérêts de retard s'il en fait la demande au taux et pour la période visée aux conditions générales. La demande doit être reçue dans les deux mois suivant la date du paiement tardif.</w:t>
      </w:r>
    </w:p>
    <w:p w:rsidR="001F3FEE" w:rsidRPr="009C5279" w:rsidRDefault="001F3FEE" w:rsidP="001F3FEE">
      <w:pPr>
        <w:spacing w:before="240" w:after="240"/>
        <w:ind w:left="1134" w:hanging="1134"/>
        <w:jc w:val="both"/>
        <w:rPr>
          <w:b/>
        </w:rPr>
      </w:pPr>
      <w:r>
        <w:rPr>
          <w:b/>
        </w:rPr>
        <w:t>Article 18</w:t>
      </w:r>
      <w:r w:rsidRPr="009C5279">
        <w:tab/>
      </w:r>
      <w:r w:rsidRPr="009C5279">
        <w:rPr>
          <w:b/>
        </w:rPr>
        <w:t>Livraison</w:t>
      </w:r>
      <w:bookmarkEnd w:id="45"/>
    </w:p>
    <w:p w:rsidR="001F3FEE" w:rsidRPr="009C5279" w:rsidRDefault="001F3FEE" w:rsidP="001F3FEE">
      <w:pPr>
        <w:spacing w:after="240"/>
        <w:jc w:val="both"/>
      </w:pPr>
      <w:r>
        <w:t>18.1</w:t>
      </w:r>
      <w:r w:rsidRPr="009C5279">
        <w:tab/>
        <w:t>Les emballages deviennent la propriété du bénéficiaire, sous réserve de respecter l’environnement.</w:t>
      </w:r>
    </w:p>
    <w:p w:rsidR="001F3FEE" w:rsidRPr="009C5279" w:rsidRDefault="001F3FEE" w:rsidP="001F3FEE">
      <w:pPr>
        <w:jc w:val="both"/>
      </w:pPr>
      <w:r>
        <w:lastRenderedPageBreak/>
        <w:t xml:space="preserve">18.2 </w:t>
      </w:r>
      <w:r w:rsidRPr="009C5279">
        <w:t>Chaque livraison est accompagnée par un document établit par le titulaire. Ce document doit comporter la date de livraison des fournitures, le numéro de référence du marché, l’identification du titulaire ainsi que le détail des fournitures livrées et s’il y a lieu l’indication de leur répartition dans les emballages.</w:t>
      </w:r>
    </w:p>
    <w:p w:rsidR="001F3FEE" w:rsidRPr="009C5279" w:rsidRDefault="001F3FEE" w:rsidP="001F3FEE">
      <w:pPr>
        <w:spacing w:before="240" w:after="240"/>
        <w:ind w:left="1134" w:hanging="1134"/>
        <w:jc w:val="both"/>
        <w:rPr>
          <w:b/>
        </w:rPr>
      </w:pPr>
      <w:bookmarkStart w:id="46" w:name="_Toc124934915"/>
      <w:r>
        <w:rPr>
          <w:b/>
        </w:rPr>
        <w:t>Article 19</w:t>
      </w:r>
      <w:r w:rsidRPr="009C5279">
        <w:tab/>
      </w:r>
      <w:r w:rsidRPr="009C5279">
        <w:rPr>
          <w:b/>
        </w:rPr>
        <w:t>Garantie</w:t>
      </w:r>
      <w:bookmarkEnd w:id="46"/>
    </w:p>
    <w:p w:rsidR="001F3FEE" w:rsidRPr="009C5279" w:rsidRDefault="001F3FEE" w:rsidP="001F3FEE">
      <w:pPr>
        <w:shd w:val="clear" w:color="auto" w:fill="FFFFFF"/>
        <w:spacing w:after="240"/>
        <w:jc w:val="both"/>
      </w:pPr>
      <w:bookmarkStart w:id="47" w:name="_Toc119839451"/>
      <w:bookmarkStart w:id="48" w:name="_Toc124934916"/>
      <w:r w:rsidRPr="009C5279">
        <w:t xml:space="preserve">Les fournitures seront couvertes par la garantie d’un mois calendaire après la réception. Le soumissionnaire prendra toutes les dispositions pour assurer une manutention et un transport parfait. Toutefois, les cas de non germination </w:t>
      </w:r>
      <w:r w:rsidRPr="009C5279">
        <w:rPr>
          <w:b/>
          <w:lang w:val="fr-FR"/>
        </w:rPr>
        <w:t xml:space="preserve">de différents types de légumes </w:t>
      </w:r>
      <w:r w:rsidRPr="009C5279">
        <w:rPr>
          <w:lang w:val="fr-FR"/>
        </w:rPr>
        <w:t>(</w:t>
      </w:r>
      <w:r>
        <w:rPr>
          <w:lang w:val="fr-FR"/>
        </w:rPr>
        <w:t>amarantes</w:t>
      </w:r>
      <w:r w:rsidRPr="009C5279">
        <w:rPr>
          <w:lang w:val="fr-FR"/>
        </w:rPr>
        <w:t>, oignons</w:t>
      </w:r>
      <w:r>
        <w:rPr>
          <w:lang w:val="fr-FR"/>
        </w:rPr>
        <w:t xml:space="preserve"> rouges et blancs</w:t>
      </w:r>
      <w:r w:rsidRPr="009C5279">
        <w:rPr>
          <w:lang w:val="fr-FR"/>
        </w:rPr>
        <w:t>, poireaux et poivrons)</w:t>
      </w:r>
      <w:r w:rsidRPr="009C5279">
        <w:t xml:space="preserve"> enregistrés dans un délai d’un mois seront à la charge du soumissionnaire et seront remplacées dans les 10 jours qui suivent la notification.</w:t>
      </w:r>
    </w:p>
    <w:p w:rsidR="001F3FEE" w:rsidRPr="009C5279" w:rsidRDefault="001F3FEE" w:rsidP="001F3FEE">
      <w:pPr>
        <w:spacing w:before="240"/>
        <w:ind w:left="1134" w:hanging="1134"/>
        <w:jc w:val="both"/>
        <w:rPr>
          <w:b/>
        </w:rPr>
      </w:pPr>
      <w:bookmarkStart w:id="49" w:name="_Toc124934917"/>
      <w:bookmarkEnd w:id="47"/>
      <w:bookmarkEnd w:id="48"/>
      <w:r>
        <w:rPr>
          <w:b/>
        </w:rPr>
        <w:t>Article 2</w:t>
      </w:r>
      <w:r w:rsidRPr="009C5279">
        <w:rPr>
          <w:b/>
        </w:rPr>
        <w:t>0</w:t>
      </w:r>
      <w:r w:rsidRPr="009C5279">
        <w:tab/>
      </w:r>
      <w:r w:rsidRPr="009C5279">
        <w:rPr>
          <w:b/>
        </w:rPr>
        <w:t>Règlement des différends</w:t>
      </w:r>
      <w:bookmarkEnd w:id="49"/>
    </w:p>
    <w:p w:rsidR="001F3FEE" w:rsidRPr="009C5279" w:rsidRDefault="001F3FEE" w:rsidP="001F3FEE">
      <w:pPr>
        <w:spacing w:before="240"/>
        <w:jc w:val="both"/>
        <w:rPr>
          <w:rFonts w:eastAsiaTheme="majorEastAsia"/>
          <w:b/>
          <w:caps/>
          <w:lang w:eastAsia="en-US"/>
        </w:rPr>
      </w:pPr>
      <w:r>
        <w:t>2</w:t>
      </w:r>
      <w:r w:rsidRPr="009C5279">
        <w:t>0.4</w:t>
      </w:r>
      <w:r w:rsidRPr="009C5279">
        <w:tab/>
        <w:t>Tout litige entre les parties résultant du contrat ou ayant un lien avec le contrat, qui ne peut pas être réglé autrement sera soumis à la compétence exclusive des tribunaux de la République du Burundi.</w:t>
      </w:r>
    </w:p>
    <w:p w:rsidR="001F3FEE" w:rsidRPr="009C5279" w:rsidRDefault="001F3FEE" w:rsidP="00E660E0">
      <w:pPr>
        <w:ind w:hanging="33"/>
        <w:jc w:val="both"/>
        <w:sectPr w:rsidR="001F3FEE" w:rsidRPr="009C5279" w:rsidSect="00B36D90">
          <w:headerReference w:type="default" r:id="rId11"/>
          <w:footerReference w:type="even" r:id="rId12"/>
          <w:footerReference w:type="default" r:id="rId13"/>
          <w:footerReference w:type="first" r:id="rId14"/>
          <w:pgSz w:w="11906" w:h="16838"/>
          <w:pgMar w:top="709" w:right="1418" w:bottom="1134" w:left="1134" w:header="720" w:footer="469" w:gutter="567"/>
          <w:cols w:space="720"/>
        </w:sectPr>
      </w:pPr>
    </w:p>
    <w:p w:rsidR="00E660E0" w:rsidRPr="0063293C" w:rsidRDefault="00E660E0" w:rsidP="0063293C">
      <w:pPr>
        <w:pStyle w:val="Sous-titre"/>
        <w:spacing w:after="240"/>
        <w:jc w:val="left"/>
        <w:rPr>
          <w:rFonts w:ascii="Times New Roman" w:hAnsi="Times New Roman"/>
          <w:sz w:val="24"/>
          <w:szCs w:val="24"/>
          <w:lang w:val="fr-BE"/>
        </w:rPr>
      </w:pPr>
      <w:r w:rsidRPr="009C5279">
        <w:rPr>
          <w:rFonts w:ascii="Times New Roman" w:hAnsi="Times New Roman"/>
          <w:sz w:val="24"/>
          <w:szCs w:val="24"/>
          <w:lang w:val="fr-BE"/>
        </w:rPr>
        <w:lastRenderedPageBreak/>
        <w:t>ANNEXE II</w:t>
      </w:r>
      <w:r w:rsidRPr="009C5279">
        <w:rPr>
          <w:rFonts w:ascii="Times New Roman" w:hAnsi="Times New Roman"/>
          <w:sz w:val="24"/>
          <w:szCs w:val="24"/>
          <w:lang w:val="fr-BE"/>
        </w:rPr>
        <w:tab/>
        <w:t xml:space="preserve">SPECIFICATIONS TECHNIQUES </w:t>
      </w:r>
    </w:p>
    <w:p w:rsidR="00E660E0" w:rsidRPr="009C5279" w:rsidRDefault="00E660E0" w:rsidP="00E660E0">
      <w:pPr>
        <w:ind w:left="567" w:hanging="567"/>
        <w:rPr>
          <w:b/>
        </w:rPr>
      </w:pPr>
      <w:r w:rsidRPr="009C5279">
        <w:rPr>
          <w:b/>
        </w:rPr>
        <w:t>Colonnes 1-2 à compléter par le pouvoir adjudicateur</w:t>
      </w:r>
    </w:p>
    <w:p w:rsidR="00E660E0" w:rsidRPr="009C5279" w:rsidRDefault="00E660E0" w:rsidP="00E660E0">
      <w:pPr>
        <w:ind w:left="567" w:hanging="567"/>
        <w:rPr>
          <w:b/>
        </w:rPr>
      </w:pPr>
      <w:r w:rsidRPr="009C5279">
        <w:rPr>
          <w:b/>
        </w:rPr>
        <w:t>Colonnes 3-4 à compléter par le soumissionnaire</w:t>
      </w:r>
    </w:p>
    <w:p w:rsidR="00E660E0" w:rsidRPr="009C5279" w:rsidRDefault="00E660E0" w:rsidP="00E660E0">
      <w:pPr>
        <w:rPr>
          <w:b/>
        </w:rPr>
      </w:pPr>
      <w:r w:rsidRPr="009C5279">
        <w:rPr>
          <w:b/>
        </w:rPr>
        <w:t>Colonne 5 réservée au comité d’évaluation</w:t>
      </w:r>
    </w:p>
    <w:p w:rsidR="00E660E0" w:rsidRPr="009C5279" w:rsidRDefault="00E660E0" w:rsidP="00E660E0">
      <w:pPr>
        <w:ind w:left="567" w:hanging="567"/>
        <w:rPr>
          <w:b/>
        </w:rPr>
      </w:pPr>
    </w:p>
    <w:p w:rsidR="00E660E0" w:rsidRPr="009C5279" w:rsidRDefault="00E660E0" w:rsidP="00E660E0">
      <w:pPr>
        <w:jc w:val="both"/>
      </w:pPr>
    </w:p>
    <w:tbl>
      <w:tblPr>
        <w:tblW w:w="145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5665"/>
        <w:gridCol w:w="2410"/>
        <w:gridCol w:w="2635"/>
        <w:gridCol w:w="1984"/>
      </w:tblGrid>
      <w:tr w:rsidR="00E660E0" w:rsidRPr="009C5279" w:rsidTr="00B36D90">
        <w:trPr>
          <w:cantSplit/>
          <w:trHeight w:val="879"/>
          <w:tblHeader/>
        </w:trPr>
        <w:tc>
          <w:tcPr>
            <w:tcW w:w="1872" w:type="dxa"/>
            <w:shd w:val="pct5" w:color="auto" w:fill="FFFFFF"/>
            <w:vAlign w:val="center"/>
          </w:tcPr>
          <w:p w:rsidR="00E660E0" w:rsidRPr="009C5279" w:rsidRDefault="00E660E0" w:rsidP="00B36D90">
            <w:pPr>
              <w:jc w:val="center"/>
              <w:rPr>
                <w:b/>
              </w:rPr>
            </w:pPr>
            <w:r w:rsidRPr="009C5279">
              <w:rPr>
                <w:b/>
              </w:rPr>
              <w:t>1</w:t>
            </w:r>
          </w:p>
          <w:p w:rsidR="00E660E0" w:rsidRPr="009C5279" w:rsidRDefault="00E660E0" w:rsidP="00B36D90">
            <w:pPr>
              <w:jc w:val="center"/>
              <w:rPr>
                <w:b/>
              </w:rPr>
            </w:pPr>
            <w:r w:rsidRPr="009C5279">
              <w:rPr>
                <w:b/>
              </w:rPr>
              <w:t>Article numéro</w:t>
            </w:r>
          </w:p>
        </w:tc>
        <w:tc>
          <w:tcPr>
            <w:tcW w:w="5665" w:type="dxa"/>
            <w:shd w:val="pct5" w:color="auto" w:fill="FFFFFF"/>
            <w:vAlign w:val="center"/>
          </w:tcPr>
          <w:p w:rsidR="00E660E0" w:rsidRPr="009C5279" w:rsidRDefault="00E660E0" w:rsidP="00B36D90">
            <w:pPr>
              <w:jc w:val="center"/>
              <w:rPr>
                <w:b/>
              </w:rPr>
            </w:pPr>
            <w:r w:rsidRPr="009C5279">
              <w:rPr>
                <w:b/>
              </w:rPr>
              <w:t>2</w:t>
            </w:r>
          </w:p>
          <w:p w:rsidR="00E660E0" w:rsidRPr="009C5279" w:rsidRDefault="00E660E0" w:rsidP="00B36D90">
            <w:pPr>
              <w:jc w:val="center"/>
              <w:rPr>
                <w:b/>
              </w:rPr>
            </w:pPr>
            <w:r w:rsidRPr="009C5279">
              <w:rPr>
                <w:b/>
              </w:rPr>
              <w:t>Spécifications requises</w:t>
            </w:r>
          </w:p>
        </w:tc>
        <w:tc>
          <w:tcPr>
            <w:tcW w:w="2410" w:type="dxa"/>
            <w:shd w:val="pct5" w:color="auto" w:fill="FFFFFF"/>
            <w:vAlign w:val="center"/>
          </w:tcPr>
          <w:p w:rsidR="00E660E0" w:rsidRPr="009C5279" w:rsidRDefault="00E660E0" w:rsidP="00B36D90">
            <w:pPr>
              <w:tabs>
                <w:tab w:val="left" w:pos="729"/>
              </w:tabs>
              <w:jc w:val="center"/>
              <w:rPr>
                <w:b/>
              </w:rPr>
            </w:pPr>
            <w:r w:rsidRPr="009C5279">
              <w:rPr>
                <w:b/>
              </w:rPr>
              <w:t>3</w:t>
            </w:r>
          </w:p>
          <w:p w:rsidR="00E660E0" w:rsidRPr="009C5279" w:rsidRDefault="00E660E0" w:rsidP="00B36D90">
            <w:pPr>
              <w:tabs>
                <w:tab w:val="left" w:pos="729"/>
              </w:tabs>
              <w:jc w:val="center"/>
              <w:rPr>
                <w:b/>
              </w:rPr>
            </w:pPr>
            <w:r w:rsidRPr="009C5279">
              <w:rPr>
                <w:b/>
              </w:rPr>
              <w:t>Spécifications proposées</w:t>
            </w:r>
          </w:p>
        </w:tc>
        <w:tc>
          <w:tcPr>
            <w:tcW w:w="2635" w:type="dxa"/>
            <w:shd w:val="pct5" w:color="auto" w:fill="FFFFFF"/>
            <w:vAlign w:val="center"/>
          </w:tcPr>
          <w:p w:rsidR="00E660E0" w:rsidRPr="009C5279" w:rsidRDefault="00E660E0" w:rsidP="00B36D90">
            <w:pPr>
              <w:tabs>
                <w:tab w:val="left" w:pos="729"/>
              </w:tabs>
              <w:jc w:val="center"/>
              <w:rPr>
                <w:b/>
              </w:rPr>
            </w:pPr>
            <w:r w:rsidRPr="009C5279">
              <w:rPr>
                <w:b/>
              </w:rPr>
              <w:t>4</w:t>
            </w:r>
          </w:p>
          <w:p w:rsidR="00E660E0" w:rsidRPr="009C5279" w:rsidRDefault="00E660E0" w:rsidP="00B36D90">
            <w:pPr>
              <w:tabs>
                <w:tab w:val="left" w:pos="729"/>
              </w:tabs>
              <w:jc w:val="center"/>
              <w:rPr>
                <w:b/>
              </w:rPr>
            </w:pPr>
            <w:r w:rsidRPr="009C5279">
              <w:rPr>
                <w:b/>
              </w:rPr>
              <w:t>Notes, remarques,</w:t>
            </w:r>
          </w:p>
          <w:p w:rsidR="00E660E0" w:rsidRPr="009C5279" w:rsidRDefault="00E660E0" w:rsidP="00B36D90">
            <w:pPr>
              <w:tabs>
                <w:tab w:val="left" w:pos="729"/>
              </w:tabs>
              <w:jc w:val="center"/>
              <w:rPr>
                <w:b/>
              </w:rPr>
            </w:pPr>
            <w:r w:rsidRPr="009C5279">
              <w:rPr>
                <w:b/>
              </w:rPr>
              <w:t>Réf. de la documentation</w:t>
            </w:r>
          </w:p>
        </w:tc>
        <w:tc>
          <w:tcPr>
            <w:tcW w:w="1984" w:type="dxa"/>
            <w:shd w:val="pct5" w:color="auto" w:fill="FFFFFF"/>
            <w:vAlign w:val="center"/>
          </w:tcPr>
          <w:p w:rsidR="00E660E0" w:rsidRPr="009C5279" w:rsidRDefault="00E660E0" w:rsidP="00B36D90">
            <w:pPr>
              <w:tabs>
                <w:tab w:val="left" w:pos="729"/>
              </w:tabs>
              <w:jc w:val="center"/>
              <w:rPr>
                <w:b/>
              </w:rPr>
            </w:pPr>
            <w:r w:rsidRPr="009C5279">
              <w:rPr>
                <w:b/>
              </w:rPr>
              <w:t>5</w:t>
            </w:r>
          </w:p>
          <w:p w:rsidR="00E660E0" w:rsidRPr="009C5279" w:rsidRDefault="00E660E0" w:rsidP="00B36D90">
            <w:pPr>
              <w:tabs>
                <w:tab w:val="left" w:pos="729"/>
              </w:tabs>
              <w:jc w:val="center"/>
              <w:rPr>
                <w:b/>
              </w:rPr>
            </w:pPr>
            <w:r w:rsidRPr="009C5279">
              <w:rPr>
                <w:b/>
              </w:rPr>
              <w:t>Notes du comité d’évaluation</w:t>
            </w:r>
          </w:p>
        </w:tc>
      </w:tr>
      <w:tr w:rsidR="00E660E0" w:rsidRPr="009C5279" w:rsidTr="00B36D90">
        <w:trPr>
          <w:cantSplit/>
          <w:trHeight w:val="361"/>
        </w:trPr>
        <w:tc>
          <w:tcPr>
            <w:tcW w:w="1872" w:type="dxa"/>
          </w:tcPr>
          <w:p w:rsidR="00E660E0" w:rsidRPr="009C5279" w:rsidRDefault="00671EB5" w:rsidP="00B36D90">
            <w:pPr>
              <w:rPr>
                <w:sz w:val="22"/>
                <w:szCs w:val="22"/>
              </w:rPr>
            </w:pPr>
            <w:r w:rsidRPr="009C5279">
              <w:rPr>
                <w:sz w:val="22"/>
                <w:szCs w:val="22"/>
              </w:rPr>
              <w:t xml:space="preserve">Semences de légumes </w:t>
            </w:r>
          </w:p>
        </w:tc>
        <w:tc>
          <w:tcPr>
            <w:tcW w:w="5665" w:type="dxa"/>
            <w:vAlign w:val="center"/>
          </w:tcPr>
          <w:p w:rsidR="008B15B9" w:rsidRDefault="007C4CBB" w:rsidP="003754C1">
            <w:pPr>
              <w:rPr>
                <w:sz w:val="22"/>
                <w:szCs w:val="22"/>
                <w:lang w:val="fr-FR"/>
              </w:rPr>
            </w:pPr>
            <w:r>
              <w:rPr>
                <w:sz w:val="22"/>
                <w:szCs w:val="22"/>
              </w:rPr>
              <w:t>A</w:t>
            </w:r>
            <w:r w:rsidRPr="007C4CBB">
              <w:rPr>
                <w:sz w:val="22"/>
                <w:szCs w:val="22"/>
                <w:lang w:val="fr-FR"/>
              </w:rPr>
              <w:t xml:space="preserve">marantes (variété Makamba ou Maddira1) </w:t>
            </w:r>
          </w:p>
          <w:p w:rsidR="003754C1" w:rsidRPr="009C5279" w:rsidRDefault="008D2303" w:rsidP="003754C1">
            <w:pPr>
              <w:rPr>
                <w:sz w:val="22"/>
                <w:szCs w:val="22"/>
                <w:lang w:val="fr-FR"/>
              </w:rPr>
            </w:pPr>
            <w:r w:rsidRPr="009C5279">
              <w:rPr>
                <w:sz w:val="22"/>
                <w:szCs w:val="22"/>
                <w:lang w:val="fr-FR"/>
              </w:rPr>
              <w:t>Oignons rouge  (variété  red granex  et  red creole) </w:t>
            </w:r>
          </w:p>
          <w:p w:rsidR="003754C1" w:rsidRPr="009C5279" w:rsidRDefault="008D2303" w:rsidP="003754C1">
            <w:pPr>
              <w:rPr>
                <w:sz w:val="22"/>
                <w:szCs w:val="22"/>
                <w:lang w:val="fr-FR"/>
              </w:rPr>
            </w:pPr>
            <w:r w:rsidRPr="009C5279">
              <w:rPr>
                <w:sz w:val="22"/>
                <w:szCs w:val="22"/>
                <w:lang w:val="fr-FR"/>
              </w:rPr>
              <w:t>Oignons blanc (variété  white granex)</w:t>
            </w:r>
          </w:p>
          <w:p w:rsidR="002C40E3" w:rsidRPr="009C5279" w:rsidRDefault="008D2303" w:rsidP="00CD739D">
            <w:pPr>
              <w:rPr>
                <w:sz w:val="22"/>
                <w:szCs w:val="22"/>
                <w:lang w:val="fr-FR"/>
              </w:rPr>
            </w:pPr>
            <w:r w:rsidRPr="009C5279">
              <w:rPr>
                <w:sz w:val="22"/>
                <w:szCs w:val="22"/>
                <w:lang w:val="fr-FR"/>
              </w:rPr>
              <w:t>Poireaux (variété malabre  ou  carentan)</w:t>
            </w:r>
          </w:p>
          <w:p w:rsidR="002C40E3" w:rsidRPr="009C5279" w:rsidRDefault="008D2303" w:rsidP="00CD739D">
            <w:pPr>
              <w:rPr>
                <w:sz w:val="22"/>
                <w:szCs w:val="22"/>
                <w:lang w:val="fr-FR"/>
              </w:rPr>
            </w:pPr>
            <w:r w:rsidRPr="009C5279">
              <w:rPr>
                <w:sz w:val="22"/>
                <w:szCs w:val="22"/>
                <w:lang w:val="fr-FR"/>
              </w:rPr>
              <w:t>Poivrons (variété</w:t>
            </w:r>
            <w:r w:rsidRPr="009C5279">
              <w:rPr>
                <w:sz w:val="22"/>
                <w:szCs w:val="22"/>
                <w:lang w:val="fr-FR" w:eastAsia="es-ES"/>
              </w:rPr>
              <w:t xml:space="preserve">  pizarro ou goliath</w:t>
            </w:r>
            <w:r w:rsidRPr="009C5279">
              <w:rPr>
                <w:sz w:val="22"/>
                <w:szCs w:val="22"/>
                <w:lang w:val="fr-FR"/>
              </w:rPr>
              <w:t>)</w:t>
            </w:r>
          </w:p>
          <w:p w:rsidR="002E7504" w:rsidRPr="009C5279" w:rsidRDefault="002E7504" w:rsidP="002E7504">
            <w:pPr>
              <w:rPr>
                <w:sz w:val="22"/>
                <w:szCs w:val="22"/>
                <w:lang w:val="fr-FR"/>
              </w:rPr>
            </w:pPr>
            <w:r w:rsidRPr="009C5279">
              <w:rPr>
                <w:sz w:val="22"/>
                <w:szCs w:val="22"/>
                <w:lang w:val="fr-FR"/>
              </w:rPr>
              <w:t>Carottes (variété nantes ou kuroda carlet)</w:t>
            </w:r>
          </w:p>
          <w:p w:rsidR="002E7504" w:rsidRPr="009C5279" w:rsidRDefault="002E7504" w:rsidP="002E7504">
            <w:pPr>
              <w:rPr>
                <w:sz w:val="22"/>
                <w:szCs w:val="22"/>
                <w:lang w:val="fr-FR"/>
              </w:rPr>
            </w:pPr>
            <w:r w:rsidRPr="009C5279">
              <w:rPr>
                <w:sz w:val="22"/>
                <w:szCs w:val="22"/>
                <w:lang w:val="fr-FR"/>
              </w:rPr>
              <w:t>Choux (variété oxylus  ou  copenhague)</w:t>
            </w:r>
          </w:p>
          <w:p w:rsidR="00CF6583" w:rsidRPr="009C5279" w:rsidRDefault="00CF6583" w:rsidP="00CF6583">
            <w:pPr>
              <w:rPr>
                <w:sz w:val="22"/>
                <w:szCs w:val="22"/>
                <w:lang w:val="fr-FR"/>
              </w:rPr>
            </w:pPr>
            <w:r w:rsidRPr="009C5279">
              <w:rPr>
                <w:sz w:val="22"/>
                <w:szCs w:val="22"/>
              </w:rPr>
              <w:t>Pureté spécifique (absence de graines endommagées et cassées ainsi que d’impureté) : 99%</w:t>
            </w:r>
          </w:p>
          <w:p w:rsidR="00CF6583" w:rsidRPr="009C5279" w:rsidRDefault="00CF6583" w:rsidP="00CF6583">
            <w:pPr>
              <w:rPr>
                <w:sz w:val="22"/>
                <w:szCs w:val="22"/>
              </w:rPr>
            </w:pPr>
            <w:r w:rsidRPr="009C5279">
              <w:rPr>
                <w:sz w:val="22"/>
                <w:szCs w:val="22"/>
              </w:rPr>
              <w:t>Pouvoir germinatif : 80%</w:t>
            </w:r>
          </w:p>
          <w:p w:rsidR="00CF6583" w:rsidRPr="009C5279" w:rsidRDefault="00AF1BD2" w:rsidP="00CF6583">
            <w:pPr>
              <w:rPr>
                <w:sz w:val="22"/>
                <w:szCs w:val="22"/>
              </w:rPr>
            </w:pPr>
            <w:r w:rsidRPr="009C5279">
              <w:rPr>
                <w:sz w:val="22"/>
                <w:szCs w:val="22"/>
              </w:rPr>
              <w:t xml:space="preserve">Teneur en eau : 3 à 7 </w:t>
            </w:r>
            <w:r w:rsidR="00CF6583" w:rsidRPr="009C5279">
              <w:rPr>
                <w:sz w:val="22"/>
                <w:szCs w:val="22"/>
              </w:rPr>
              <w:t>%</w:t>
            </w:r>
          </w:p>
          <w:p w:rsidR="008D2303" w:rsidRPr="009C5279" w:rsidRDefault="008D2303" w:rsidP="00257CCA">
            <w:pPr>
              <w:shd w:val="clear" w:color="auto" w:fill="FFFFFF"/>
              <w:spacing w:after="60"/>
              <w:rPr>
                <w:sz w:val="22"/>
                <w:szCs w:val="22"/>
                <w:lang w:val="fr-FR"/>
              </w:rPr>
            </w:pPr>
          </w:p>
        </w:tc>
        <w:tc>
          <w:tcPr>
            <w:tcW w:w="2410" w:type="dxa"/>
          </w:tcPr>
          <w:p w:rsidR="00E660E0" w:rsidRPr="009C5279" w:rsidRDefault="00E660E0" w:rsidP="00B36D90">
            <w:pPr>
              <w:jc w:val="both"/>
              <w:rPr>
                <w:sz w:val="22"/>
                <w:szCs w:val="22"/>
              </w:rPr>
            </w:pPr>
          </w:p>
        </w:tc>
        <w:tc>
          <w:tcPr>
            <w:tcW w:w="2635" w:type="dxa"/>
          </w:tcPr>
          <w:p w:rsidR="00E660E0" w:rsidRPr="009C5279" w:rsidRDefault="00E660E0" w:rsidP="00B36D90">
            <w:pPr>
              <w:rPr>
                <w:sz w:val="22"/>
                <w:szCs w:val="22"/>
              </w:rPr>
            </w:pPr>
          </w:p>
        </w:tc>
        <w:tc>
          <w:tcPr>
            <w:tcW w:w="1984" w:type="dxa"/>
          </w:tcPr>
          <w:p w:rsidR="00E660E0" w:rsidRPr="009C5279" w:rsidRDefault="00E660E0" w:rsidP="00B36D90">
            <w:pPr>
              <w:tabs>
                <w:tab w:val="left" w:pos="729"/>
              </w:tabs>
              <w:rPr>
                <w:sz w:val="22"/>
                <w:szCs w:val="22"/>
              </w:rPr>
            </w:pPr>
          </w:p>
        </w:tc>
      </w:tr>
    </w:tbl>
    <w:p w:rsidR="004E789B" w:rsidRDefault="004E789B" w:rsidP="00E660E0">
      <w:pPr>
        <w:spacing w:after="200" w:line="276" w:lineRule="auto"/>
        <w:rPr>
          <w:b/>
        </w:rPr>
      </w:pPr>
    </w:p>
    <w:p w:rsidR="004E789B" w:rsidRDefault="004E789B" w:rsidP="004E789B"/>
    <w:p w:rsidR="004E789B" w:rsidRDefault="004E789B" w:rsidP="004E789B">
      <w:pPr>
        <w:ind w:firstLine="720"/>
      </w:pPr>
    </w:p>
    <w:p w:rsidR="00E660E0" w:rsidRPr="004E789B" w:rsidRDefault="004E789B" w:rsidP="004E789B">
      <w:pPr>
        <w:tabs>
          <w:tab w:val="left" w:pos="756"/>
        </w:tabs>
        <w:sectPr w:rsidR="00E660E0" w:rsidRPr="004E789B" w:rsidSect="00B36D90">
          <w:footerReference w:type="default" r:id="rId15"/>
          <w:headerReference w:type="first" r:id="rId16"/>
          <w:pgSz w:w="16838" w:h="11906" w:orient="landscape"/>
          <w:pgMar w:top="1134" w:right="709" w:bottom="1418" w:left="1134" w:header="567" w:footer="567" w:gutter="0"/>
          <w:cols w:space="708"/>
          <w:titlePg/>
          <w:docGrid w:linePitch="360"/>
        </w:sectPr>
      </w:pPr>
      <w:r>
        <w:tab/>
      </w:r>
    </w:p>
    <w:p w:rsidR="00E660E0" w:rsidRPr="009C5279" w:rsidRDefault="00E660E0" w:rsidP="00E660E0">
      <w:pPr>
        <w:ind w:left="567" w:hanging="567"/>
        <w:rPr>
          <w:b/>
        </w:rPr>
      </w:pPr>
      <w:r w:rsidRPr="009C5279">
        <w:rPr>
          <w:b/>
        </w:rPr>
        <w:lastRenderedPageBreak/>
        <w:t>Annexe III -  L’offre technique du titulaire</w:t>
      </w:r>
    </w:p>
    <w:p w:rsidR="00E660E0" w:rsidRPr="009C5279" w:rsidRDefault="00E660E0" w:rsidP="00E660E0">
      <w:pPr>
        <w:ind w:left="567" w:hanging="567"/>
      </w:pPr>
    </w:p>
    <w:p w:rsidR="00E660E0" w:rsidRPr="009C5279" w:rsidRDefault="00E660E0" w:rsidP="00E660E0">
      <w:pPr>
        <w:ind w:left="567" w:hanging="567"/>
      </w:pPr>
      <w:r w:rsidRPr="009C5279">
        <w:t>Les soumissionnaires doivent compléter le modèle suivant:</w:t>
      </w:r>
    </w:p>
    <w:p w:rsidR="00E660E0" w:rsidRPr="009C5279" w:rsidRDefault="00E660E0" w:rsidP="00E660E0">
      <w:pPr>
        <w:numPr>
          <w:ilvl w:val="0"/>
          <w:numId w:val="7"/>
        </w:numPr>
        <w:jc w:val="both"/>
      </w:pPr>
      <w:r w:rsidRPr="009C5279">
        <w:t xml:space="preserve">La colonne 2, complétée par le pouvoir adjudicateur, précise les spécifications demandées (à ne pas modifier par le soumissionnaire) </w:t>
      </w:r>
    </w:p>
    <w:p w:rsidR="00E660E0" w:rsidRPr="009C5279" w:rsidRDefault="00E660E0" w:rsidP="00E660E0">
      <w:pPr>
        <w:numPr>
          <w:ilvl w:val="0"/>
          <w:numId w:val="7"/>
        </w:numPr>
        <w:jc w:val="both"/>
      </w:pPr>
      <w:r w:rsidRPr="009C5279">
        <w:t>La colonne</w:t>
      </w:r>
      <w:r w:rsidRPr="009C5279" w:rsidDel="00990C95">
        <w:t xml:space="preserve"> </w:t>
      </w:r>
      <w:r w:rsidRPr="009C5279">
        <w:t>3 doit être remplie par le soumissionnaire et doit détailler l’offre (l’utilisation des mots « conforme » et « oui » sont à cet égard insuffisants)</w:t>
      </w:r>
    </w:p>
    <w:p w:rsidR="00E660E0" w:rsidRPr="009C5279" w:rsidRDefault="00E660E0" w:rsidP="00E660E0">
      <w:pPr>
        <w:numPr>
          <w:ilvl w:val="0"/>
          <w:numId w:val="7"/>
        </w:numPr>
        <w:spacing w:after="120"/>
        <w:jc w:val="both"/>
      </w:pPr>
      <w:r w:rsidRPr="009C5279">
        <w:t>La colonne</w:t>
      </w:r>
      <w:r w:rsidRPr="009C5279" w:rsidDel="00276391">
        <w:t xml:space="preserve"> </w:t>
      </w:r>
      <w:r w:rsidRPr="009C5279">
        <w:t>4 permet au soumissionnaire de formuler des commentaires sur son offre de fournitures et de faire éventuellement référence à des documents ;</w:t>
      </w:r>
    </w:p>
    <w:p w:rsidR="00E660E0" w:rsidRPr="009C5279" w:rsidRDefault="00E660E0" w:rsidP="00E660E0">
      <w:pPr>
        <w:spacing w:after="240"/>
        <w:jc w:val="both"/>
      </w:pPr>
      <w:r w:rsidRPr="009C5279">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 comité d’évaluation.</w:t>
      </w:r>
    </w:p>
    <w:p w:rsidR="00E660E0" w:rsidRPr="009C5279" w:rsidRDefault="00E660E0" w:rsidP="00E660E0">
      <w:pPr>
        <w:jc w:val="both"/>
      </w:pPr>
      <w:r w:rsidRPr="009C5279">
        <w:t>L’offre doit être suffisamment claire pour permettre aux évaluateurs d'effectuer aisément une comparaison entre les spécifications demandées et les spécifications proposées.</w:t>
      </w:r>
    </w:p>
    <w:p w:rsidR="00E660E0" w:rsidRPr="009C5279" w:rsidRDefault="00E660E0" w:rsidP="00E660E0">
      <w:pPr>
        <w:jc w:val="both"/>
      </w:pPr>
    </w:p>
    <w:p w:rsidR="00E660E0" w:rsidRPr="009C5279" w:rsidRDefault="00E660E0" w:rsidP="00E660E0">
      <w:pPr>
        <w:pStyle w:val="Sous-titre"/>
        <w:spacing w:after="240"/>
        <w:jc w:val="left"/>
        <w:rPr>
          <w:rFonts w:ascii="Times New Roman" w:hAnsi="Times New Roman"/>
          <w:sz w:val="24"/>
          <w:szCs w:val="24"/>
          <w:lang w:val="fr-BE"/>
        </w:rPr>
      </w:pPr>
    </w:p>
    <w:p w:rsidR="00E660E0" w:rsidRPr="009C5279" w:rsidRDefault="00E660E0" w:rsidP="00E660E0">
      <w:pPr>
        <w:pStyle w:val="Sous-titre"/>
        <w:spacing w:after="240"/>
        <w:jc w:val="left"/>
        <w:rPr>
          <w:rFonts w:ascii="Times New Roman" w:hAnsi="Times New Roman"/>
          <w:sz w:val="24"/>
          <w:szCs w:val="24"/>
          <w:lang w:val="fr-BE"/>
        </w:rPr>
      </w:pPr>
    </w:p>
    <w:p w:rsidR="00E660E0" w:rsidRPr="009C5279" w:rsidRDefault="00E660E0" w:rsidP="00E660E0">
      <w:pPr>
        <w:spacing w:after="200" w:line="276" w:lineRule="auto"/>
        <w:rPr>
          <w:b/>
          <w:snapToGrid w:val="0"/>
          <w:lang w:eastAsia="fr-FR" w:bidi="fr-FR"/>
        </w:rPr>
      </w:pPr>
      <w:r w:rsidRPr="009C5279">
        <w:br w:type="page"/>
      </w:r>
    </w:p>
    <w:p w:rsidR="00E660E0" w:rsidRPr="009C5279" w:rsidRDefault="00E660E0" w:rsidP="00E660E0">
      <w:pPr>
        <w:pStyle w:val="Sous-titre"/>
        <w:spacing w:after="240"/>
        <w:jc w:val="left"/>
        <w:rPr>
          <w:rFonts w:ascii="Times New Roman" w:hAnsi="Times New Roman"/>
          <w:sz w:val="24"/>
          <w:szCs w:val="24"/>
          <w:lang w:val="fr-BE"/>
        </w:rPr>
        <w:sectPr w:rsidR="00E660E0" w:rsidRPr="009C5279" w:rsidSect="00B36D90">
          <w:pgSz w:w="11906" w:h="16838"/>
          <w:pgMar w:top="709" w:right="1418" w:bottom="1134" w:left="1134" w:header="567" w:footer="567" w:gutter="0"/>
          <w:cols w:space="708"/>
          <w:titlePg/>
          <w:docGrid w:linePitch="360"/>
        </w:sectPr>
      </w:pPr>
    </w:p>
    <w:p w:rsidR="005063FC" w:rsidRDefault="00E660E0" w:rsidP="001A7BFA">
      <w:pPr>
        <w:pStyle w:val="Sous-titre"/>
        <w:spacing w:after="240"/>
        <w:jc w:val="left"/>
      </w:pPr>
      <w:r w:rsidRPr="009C5279">
        <w:rPr>
          <w:rFonts w:ascii="Times New Roman" w:hAnsi="Times New Roman"/>
          <w:sz w:val="24"/>
          <w:szCs w:val="24"/>
          <w:lang w:val="fr-BE"/>
        </w:rPr>
        <w:lastRenderedPageBreak/>
        <w:t>ANNEXE IV.</w:t>
      </w:r>
      <w:r w:rsidRPr="009C5279">
        <w:rPr>
          <w:rFonts w:ascii="Times New Roman" w:hAnsi="Times New Roman"/>
          <w:sz w:val="24"/>
          <w:szCs w:val="24"/>
          <w:lang w:val="fr-BE"/>
        </w:rPr>
        <w:tab/>
      </w:r>
      <w:r w:rsidRPr="009C5279">
        <w:rPr>
          <w:rFonts w:ascii="Times New Roman" w:hAnsi="Times New Roman"/>
          <w:sz w:val="24"/>
          <w:szCs w:val="24"/>
          <w:lang w:val="fr-BE"/>
        </w:rPr>
        <w:tab/>
        <w:t>DECOMPOSITION DU BUDGET (OFFRE FINANCIERE)</w:t>
      </w:r>
      <w:r w:rsidRPr="009C5279">
        <w:tab/>
      </w:r>
    </w:p>
    <w:p w:rsidR="00E660E0" w:rsidRPr="009C5279" w:rsidRDefault="00E660E0" w:rsidP="001A7BFA">
      <w:pPr>
        <w:pStyle w:val="Sous-titre"/>
        <w:spacing w:after="240"/>
        <w:jc w:val="left"/>
        <w:rPr>
          <w:rFonts w:ascii="Times New Roman" w:hAnsi="Times New Roman"/>
          <w:sz w:val="24"/>
          <w:szCs w:val="24"/>
          <w:lang w:val="fr-BE"/>
        </w:rPr>
      </w:pPr>
      <w:r w:rsidRPr="009C5279">
        <w:t>NOM DU SOUMISSIONNAIRE: ………………………….</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2844"/>
        <w:gridCol w:w="1701"/>
        <w:gridCol w:w="3273"/>
        <w:gridCol w:w="3177"/>
        <w:gridCol w:w="2905"/>
      </w:tblGrid>
      <w:tr w:rsidR="00E660E0" w:rsidRPr="009C5279" w:rsidTr="00B36D90">
        <w:trPr>
          <w:trHeight w:val="631"/>
          <w:jc w:val="center"/>
        </w:trPr>
        <w:tc>
          <w:tcPr>
            <w:tcW w:w="2844" w:type="dxa"/>
            <w:vAlign w:val="center"/>
          </w:tcPr>
          <w:p w:rsidR="00E660E0" w:rsidRPr="009C5279" w:rsidRDefault="00E660E0" w:rsidP="00B36D90">
            <w:pPr>
              <w:jc w:val="center"/>
              <w:rPr>
                <w:b/>
                <w:smallCaps/>
              </w:rPr>
            </w:pPr>
            <w:r w:rsidRPr="009C5279">
              <w:rPr>
                <w:b/>
                <w:smallCaps/>
              </w:rPr>
              <w:t>A</w:t>
            </w:r>
          </w:p>
        </w:tc>
        <w:tc>
          <w:tcPr>
            <w:tcW w:w="1701" w:type="dxa"/>
            <w:vAlign w:val="center"/>
          </w:tcPr>
          <w:p w:rsidR="00E660E0" w:rsidRPr="009C5279" w:rsidRDefault="00E660E0" w:rsidP="00B36D90">
            <w:pPr>
              <w:jc w:val="center"/>
              <w:rPr>
                <w:b/>
                <w:smallCaps/>
              </w:rPr>
            </w:pPr>
            <w:r w:rsidRPr="009C5279">
              <w:rPr>
                <w:b/>
                <w:smallCaps/>
              </w:rPr>
              <w:t>B</w:t>
            </w:r>
          </w:p>
        </w:tc>
        <w:tc>
          <w:tcPr>
            <w:tcW w:w="3273" w:type="dxa"/>
            <w:vAlign w:val="center"/>
          </w:tcPr>
          <w:p w:rsidR="00E660E0" w:rsidRPr="009C5279" w:rsidRDefault="00E660E0" w:rsidP="00B36D90">
            <w:pPr>
              <w:jc w:val="center"/>
              <w:rPr>
                <w:b/>
                <w:smallCaps/>
              </w:rPr>
            </w:pPr>
            <w:r w:rsidRPr="009C5279">
              <w:rPr>
                <w:b/>
                <w:smallCaps/>
              </w:rPr>
              <w:t>C</w:t>
            </w:r>
          </w:p>
        </w:tc>
        <w:tc>
          <w:tcPr>
            <w:tcW w:w="3177" w:type="dxa"/>
            <w:vAlign w:val="center"/>
          </w:tcPr>
          <w:p w:rsidR="00E660E0" w:rsidRPr="009C5279" w:rsidRDefault="00E660E0" w:rsidP="00B36D90">
            <w:pPr>
              <w:jc w:val="center"/>
              <w:rPr>
                <w:b/>
                <w:smallCaps/>
              </w:rPr>
            </w:pPr>
            <w:r w:rsidRPr="009C5279">
              <w:rPr>
                <w:b/>
                <w:smallCaps/>
              </w:rPr>
              <w:t>D</w:t>
            </w:r>
          </w:p>
        </w:tc>
        <w:tc>
          <w:tcPr>
            <w:tcW w:w="2905" w:type="dxa"/>
            <w:vAlign w:val="center"/>
          </w:tcPr>
          <w:p w:rsidR="00E660E0" w:rsidRPr="009C5279" w:rsidRDefault="00E660E0" w:rsidP="00B36D90">
            <w:pPr>
              <w:jc w:val="center"/>
              <w:rPr>
                <w:b/>
                <w:smallCaps/>
              </w:rPr>
            </w:pPr>
            <w:r w:rsidRPr="009C5279">
              <w:rPr>
                <w:b/>
                <w:smallCaps/>
              </w:rPr>
              <w:t>E</w:t>
            </w:r>
          </w:p>
        </w:tc>
      </w:tr>
      <w:tr w:rsidR="00E660E0" w:rsidRPr="009C5279" w:rsidTr="00B36D90">
        <w:trPr>
          <w:jc w:val="center"/>
        </w:trPr>
        <w:tc>
          <w:tcPr>
            <w:tcW w:w="2844" w:type="dxa"/>
          </w:tcPr>
          <w:p w:rsidR="00E660E0" w:rsidRPr="009C5279" w:rsidRDefault="00E660E0" w:rsidP="00B36D90">
            <w:pPr>
              <w:jc w:val="center"/>
              <w:rPr>
                <w:b/>
                <w:smallCaps/>
              </w:rPr>
            </w:pPr>
            <w:r w:rsidRPr="009C5279">
              <w:rPr>
                <w:b/>
                <w:smallCaps/>
              </w:rPr>
              <w:t>Article</w:t>
            </w:r>
          </w:p>
        </w:tc>
        <w:tc>
          <w:tcPr>
            <w:tcW w:w="1701" w:type="dxa"/>
          </w:tcPr>
          <w:p w:rsidR="00E660E0" w:rsidRPr="009C5279" w:rsidRDefault="00E660E0" w:rsidP="00B36D90">
            <w:pPr>
              <w:jc w:val="center"/>
              <w:rPr>
                <w:b/>
                <w:smallCaps/>
              </w:rPr>
            </w:pPr>
            <w:r w:rsidRPr="009C5279">
              <w:rPr>
                <w:b/>
                <w:smallCaps/>
              </w:rPr>
              <w:t>Quantité</w:t>
            </w:r>
          </w:p>
        </w:tc>
        <w:tc>
          <w:tcPr>
            <w:tcW w:w="3273" w:type="dxa"/>
          </w:tcPr>
          <w:p w:rsidR="00E660E0" w:rsidRPr="009C5279" w:rsidRDefault="00E660E0" w:rsidP="00B36D90">
            <w:pPr>
              <w:jc w:val="center"/>
              <w:rPr>
                <w:b/>
                <w:smallCaps/>
              </w:rPr>
            </w:pPr>
            <w:r w:rsidRPr="009C5279">
              <w:rPr>
                <w:b/>
                <w:smallCaps/>
              </w:rPr>
              <w:t>Description de l'article</w:t>
            </w:r>
          </w:p>
        </w:tc>
        <w:tc>
          <w:tcPr>
            <w:tcW w:w="3177" w:type="dxa"/>
            <w:vAlign w:val="center"/>
          </w:tcPr>
          <w:p w:rsidR="00E660E0" w:rsidRPr="009C5279" w:rsidRDefault="00E660E0" w:rsidP="00B36D90">
            <w:pPr>
              <w:jc w:val="center"/>
              <w:rPr>
                <w:b/>
                <w:smallCaps/>
              </w:rPr>
            </w:pPr>
            <w:r w:rsidRPr="009C5279">
              <w:rPr>
                <w:b/>
                <w:smallCaps/>
              </w:rPr>
              <w:t xml:space="preserve">Coûts unitaires livraison comprise </w:t>
            </w:r>
            <w:r w:rsidRPr="009C5279">
              <w:rPr>
                <w:smallCaps/>
              </w:rPr>
              <w:t xml:space="preserve">DDP </w:t>
            </w:r>
          </w:p>
          <w:p w:rsidR="00E660E0" w:rsidRPr="009C5279" w:rsidRDefault="00E660E0" w:rsidP="00B36D90">
            <w:pPr>
              <w:jc w:val="center"/>
            </w:pPr>
            <w:r w:rsidRPr="009C5279">
              <w:rPr>
                <w:b/>
                <w:smallCaps/>
              </w:rPr>
              <w:t xml:space="preserve"> </w:t>
            </w:r>
          </w:p>
        </w:tc>
        <w:tc>
          <w:tcPr>
            <w:tcW w:w="2905" w:type="dxa"/>
            <w:vAlign w:val="center"/>
          </w:tcPr>
          <w:p w:rsidR="00E660E0" w:rsidRPr="009C5279" w:rsidRDefault="00E660E0" w:rsidP="00B36D90">
            <w:pPr>
              <w:jc w:val="center"/>
              <w:rPr>
                <w:b/>
                <w:smallCaps/>
              </w:rPr>
            </w:pPr>
            <w:r w:rsidRPr="009C5279">
              <w:rPr>
                <w:b/>
                <w:smallCaps/>
              </w:rPr>
              <w:t>total</w:t>
            </w:r>
          </w:p>
          <w:p w:rsidR="00E660E0" w:rsidRPr="009C5279" w:rsidRDefault="00E660E0" w:rsidP="00B36D90">
            <w:pPr>
              <w:jc w:val="center"/>
              <w:rPr>
                <w:b/>
                <w:smallCaps/>
              </w:rPr>
            </w:pPr>
            <w:r w:rsidRPr="009C5279">
              <w:rPr>
                <w:b/>
              </w:rPr>
              <w:t>FRBU</w:t>
            </w:r>
          </w:p>
        </w:tc>
      </w:tr>
      <w:tr w:rsidR="00E660E0" w:rsidRPr="009C5279" w:rsidTr="00B36D90">
        <w:trPr>
          <w:jc w:val="center"/>
        </w:trPr>
        <w:tc>
          <w:tcPr>
            <w:tcW w:w="2844" w:type="dxa"/>
          </w:tcPr>
          <w:p w:rsidR="00E660E0" w:rsidRPr="009C5279" w:rsidRDefault="00E660E0" w:rsidP="00B36D90">
            <w:pPr>
              <w:jc w:val="center"/>
              <w:rPr>
                <w:b/>
                <w:smallCaps/>
              </w:rPr>
            </w:pPr>
          </w:p>
        </w:tc>
        <w:tc>
          <w:tcPr>
            <w:tcW w:w="1701" w:type="dxa"/>
          </w:tcPr>
          <w:p w:rsidR="00E660E0" w:rsidRPr="009C5279" w:rsidRDefault="00E660E0" w:rsidP="00B36D90">
            <w:pPr>
              <w:jc w:val="center"/>
              <w:rPr>
                <w:b/>
                <w:smallCaps/>
              </w:rPr>
            </w:pPr>
          </w:p>
        </w:tc>
        <w:tc>
          <w:tcPr>
            <w:tcW w:w="3273" w:type="dxa"/>
          </w:tcPr>
          <w:p w:rsidR="00E660E0" w:rsidRPr="009C5279" w:rsidRDefault="00E660E0" w:rsidP="00B36D90">
            <w:pPr>
              <w:jc w:val="center"/>
              <w:rPr>
                <w:b/>
                <w:smallCaps/>
              </w:rPr>
            </w:pPr>
          </w:p>
        </w:tc>
        <w:tc>
          <w:tcPr>
            <w:tcW w:w="3177" w:type="dxa"/>
            <w:vAlign w:val="center"/>
          </w:tcPr>
          <w:p w:rsidR="00E660E0" w:rsidRPr="009C5279" w:rsidRDefault="00E660E0" w:rsidP="00B36D90">
            <w:pPr>
              <w:jc w:val="center"/>
              <w:rPr>
                <w:b/>
                <w:smallCaps/>
              </w:rPr>
            </w:pPr>
          </w:p>
        </w:tc>
        <w:tc>
          <w:tcPr>
            <w:tcW w:w="2905" w:type="dxa"/>
            <w:vAlign w:val="center"/>
          </w:tcPr>
          <w:p w:rsidR="00E660E0" w:rsidRPr="009C5279" w:rsidRDefault="00E660E0" w:rsidP="00B36D90">
            <w:pPr>
              <w:jc w:val="center"/>
              <w:rPr>
                <w:b/>
                <w:smallCaps/>
              </w:rPr>
            </w:pPr>
          </w:p>
        </w:tc>
      </w:tr>
      <w:tr w:rsidR="00E660E0" w:rsidRPr="009C5279" w:rsidTr="00B36D90">
        <w:trPr>
          <w:jc w:val="center"/>
        </w:trPr>
        <w:tc>
          <w:tcPr>
            <w:tcW w:w="2844" w:type="dxa"/>
          </w:tcPr>
          <w:p w:rsidR="00E660E0" w:rsidRPr="009C5279" w:rsidRDefault="00E660E0" w:rsidP="00B36D90">
            <w:pPr>
              <w:jc w:val="center"/>
              <w:rPr>
                <w:b/>
                <w:smallCaps/>
              </w:rPr>
            </w:pPr>
          </w:p>
        </w:tc>
        <w:tc>
          <w:tcPr>
            <w:tcW w:w="1701" w:type="dxa"/>
          </w:tcPr>
          <w:p w:rsidR="00E660E0" w:rsidRPr="009C5279" w:rsidRDefault="00E660E0" w:rsidP="00B36D90">
            <w:pPr>
              <w:jc w:val="center"/>
              <w:rPr>
                <w:b/>
                <w:smallCaps/>
              </w:rPr>
            </w:pPr>
          </w:p>
        </w:tc>
        <w:tc>
          <w:tcPr>
            <w:tcW w:w="3273" w:type="dxa"/>
          </w:tcPr>
          <w:p w:rsidR="00E660E0" w:rsidRPr="009C5279" w:rsidRDefault="00E660E0" w:rsidP="00B36D90">
            <w:pPr>
              <w:jc w:val="center"/>
              <w:rPr>
                <w:b/>
                <w:smallCaps/>
              </w:rPr>
            </w:pPr>
          </w:p>
        </w:tc>
        <w:tc>
          <w:tcPr>
            <w:tcW w:w="3177" w:type="dxa"/>
            <w:vAlign w:val="center"/>
          </w:tcPr>
          <w:p w:rsidR="00E660E0" w:rsidRPr="009C5279" w:rsidRDefault="00E660E0" w:rsidP="00B36D90">
            <w:pPr>
              <w:jc w:val="center"/>
              <w:rPr>
                <w:b/>
                <w:smallCaps/>
              </w:rPr>
            </w:pPr>
          </w:p>
        </w:tc>
        <w:tc>
          <w:tcPr>
            <w:tcW w:w="2905" w:type="dxa"/>
            <w:vAlign w:val="center"/>
          </w:tcPr>
          <w:p w:rsidR="00E660E0" w:rsidRPr="009C5279" w:rsidRDefault="00E660E0" w:rsidP="00B36D90">
            <w:pPr>
              <w:jc w:val="center"/>
              <w:rPr>
                <w:b/>
                <w:smallCaps/>
              </w:rPr>
            </w:pPr>
          </w:p>
        </w:tc>
      </w:tr>
      <w:tr w:rsidR="00E660E0" w:rsidRPr="009C5279" w:rsidTr="00B36D90">
        <w:trPr>
          <w:jc w:val="center"/>
        </w:trPr>
        <w:tc>
          <w:tcPr>
            <w:tcW w:w="2844" w:type="dxa"/>
          </w:tcPr>
          <w:p w:rsidR="00E660E0" w:rsidRPr="009C5279" w:rsidRDefault="00E660E0" w:rsidP="00B36D90">
            <w:pPr>
              <w:jc w:val="center"/>
              <w:rPr>
                <w:b/>
                <w:smallCaps/>
              </w:rPr>
            </w:pPr>
          </w:p>
        </w:tc>
        <w:tc>
          <w:tcPr>
            <w:tcW w:w="1701" w:type="dxa"/>
          </w:tcPr>
          <w:p w:rsidR="00E660E0" w:rsidRPr="009C5279" w:rsidRDefault="00E660E0" w:rsidP="00B36D90">
            <w:pPr>
              <w:jc w:val="center"/>
              <w:rPr>
                <w:b/>
                <w:smallCaps/>
              </w:rPr>
            </w:pPr>
          </w:p>
        </w:tc>
        <w:tc>
          <w:tcPr>
            <w:tcW w:w="3273" w:type="dxa"/>
          </w:tcPr>
          <w:p w:rsidR="00E660E0" w:rsidRPr="009C5279" w:rsidRDefault="00E660E0" w:rsidP="00B36D90">
            <w:pPr>
              <w:jc w:val="center"/>
              <w:rPr>
                <w:b/>
                <w:smallCaps/>
              </w:rPr>
            </w:pPr>
          </w:p>
        </w:tc>
        <w:tc>
          <w:tcPr>
            <w:tcW w:w="3177" w:type="dxa"/>
            <w:vAlign w:val="center"/>
          </w:tcPr>
          <w:p w:rsidR="00E660E0" w:rsidRPr="009C5279" w:rsidRDefault="00E660E0" w:rsidP="00B36D90">
            <w:pPr>
              <w:jc w:val="center"/>
              <w:rPr>
                <w:b/>
                <w:smallCaps/>
              </w:rPr>
            </w:pPr>
          </w:p>
        </w:tc>
        <w:tc>
          <w:tcPr>
            <w:tcW w:w="2905" w:type="dxa"/>
            <w:vAlign w:val="center"/>
          </w:tcPr>
          <w:p w:rsidR="00E660E0" w:rsidRPr="009C5279" w:rsidRDefault="00E660E0" w:rsidP="00B36D90">
            <w:pPr>
              <w:jc w:val="center"/>
              <w:rPr>
                <w:b/>
                <w:smallCaps/>
              </w:rPr>
            </w:pPr>
          </w:p>
        </w:tc>
      </w:tr>
      <w:tr w:rsidR="00E660E0" w:rsidRPr="009C5279" w:rsidTr="00B36D90">
        <w:trPr>
          <w:jc w:val="center"/>
        </w:trPr>
        <w:tc>
          <w:tcPr>
            <w:tcW w:w="2844" w:type="dxa"/>
          </w:tcPr>
          <w:p w:rsidR="00E660E0" w:rsidRPr="009C5279" w:rsidRDefault="00E660E0" w:rsidP="00B36D90">
            <w:pPr>
              <w:jc w:val="center"/>
              <w:rPr>
                <w:b/>
                <w:smallCaps/>
              </w:rPr>
            </w:pPr>
          </w:p>
        </w:tc>
        <w:tc>
          <w:tcPr>
            <w:tcW w:w="1701" w:type="dxa"/>
          </w:tcPr>
          <w:p w:rsidR="00E660E0" w:rsidRPr="009C5279" w:rsidRDefault="00E660E0" w:rsidP="00B36D90">
            <w:pPr>
              <w:jc w:val="center"/>
              <w:rPr>
                <w:b/>
                <w:smallCaps/>
              </w:rPr>
            </w:pPr>
          </w:p>
        </w:tc>
        <w:tc>
          <w:tcPr>
            <w:tcW w:w="3273" w:type="dxa"/>
          </w:tcPr>
          <w:p w:rsidR="00E660E0" w:rsidRPr="009C5279" w:rsidRDefault="00E660E0" w:rsidP="00B36D90">
            <w:pPr>
              <w:jc w:val="both"/>
            </w:pPr>
            <w:r w:rsidRPr="009C5279">
              <w:t>[Formation]</w:t>
            </w:r>
          </w:p>
        </w:tc>
        <w:tc>
          <w:tcPr>
            <w:tcW w:w="3177" w:type="dxa"/>
          </w:tcPr>
          <w:p w:rsidR="00E660E0" w:rsidRPr="009C5279" w:rsidRDefault="00E660E0" w:rsidP="00B36D90">
            <w:r w:rsidRPr="009C5279">
              <w:t>[Forfait]</w:t>
            </w:r>
          </w:p>
        </w:tc>
        <w:tc>
          <w:tcPr>
            <w:tcW w:w="2905" w:type="dxa"/>
            <w:vAlign w:val="center"/>
          </w:tcPr>
          <w:p w:rsidR="00E660E0" w:rsidRPr="009C5279" w:rsidRDefault="00E660E0" w:rsidP="00B36D90">
            <w:pPr>
              <w:jc w:val="center"/>
              <w:rPr>
                <w:b/>
                <w:smallCaps/>
              </w:rPr>
            </w:pPr>
          </w:p>
        </w:tc>
      </w:tr>
      <w:tr w:rsidR="00E660E0" w:rsidRPr="009C5279" w:rsidTr="00B36D90">
        <w:trPr>
          <w:jc w:val="center"/>
        </w:trPr>
        <w:tc>
          <w:tcPr>
            <w:tcW w:w="2844" w:type="dxa"/>
          </w:tcPr>
          <w:p w:rsidR="00E660E0" w:rsidRPr="009C5279" w:rsidRDefault="00E660E0" w:rsidP="00B36D90">
            <w:pPr>
              <w:jc w:val="center"/>
              <w:rPr>
                <w:b/>
                <w:smallCaps/>
              </w:rPr>
            </w:pPr>
          </w:p>
        </w:tc>
        <w:tc>
          <w:tcPr>
            <w:tcW w:w="1701" w:type="dxa"/>
          </w:tcPr>
          <w:p w:rsidR="00E660E0" w:rsidRPr="009C5279" w:rsidRDefault="00E660E0" w:rsidP="00B36D90">
            <w:pPr>
              <w:jc w:val="center"/>
              <w:rPr>
                <w:b/>
                <w:smallCaps/>
              </w:rPr>
            </w:pPr>
          </w:p>
        </w:tc>
        <w:tc>
          <w:tcPr>
            <w:tcW w:w="3273" w:type="dxa"/>
          </w:tcPr>
          <w:p w:rsidR="00E660E0" w:rsidRPr="009C5279" w:rsidRDefault="00E660E0" w:rsidP="00B36D90">
            <w:pPr>
              <w:jc w:val="both"/>
            </w:pPr>
            <w:r w:rsidRPr="009C5279">
              <w:t>[Autres Services]</w:t>
            </w:r>
          </w:p>
        </w:tc>
        <w:tc>
          <w:tcPr>
            <w:tcW w:w="3177" w:type="dxa"/>
          </w:tcPr>
          <w:p w:rsidR="00E660E0" w:rsidRPr="009C5279" w:rsidRDefault="00E660E0" w:rsidP="00B36D90">
            <w:r w:rsidRPr="009C5279">
              <w:t>[Forfait]</w:t>
            </w:r>
          </w:p>
        </w:tc>
        <w:tc>
          <w:tcPr>
            <w:tcW w:w="2905" w:type="dxa"/>
            <w:vAlign w:val="center"/>
          </w:tcPr>
          <w:p w:rsidR="00E660E0" w:rsidRPr="009C5279" w:rsidRDefault="00E660E0" w:rsidP="00B36D90">
            <w:pPr>
              <w:jc w:val="center"/>
              <w:rPr>
                <w:b/>
                <w:smallCaps/>
              </w:rPr>
            </w:pPr>
          </w:p>
        </w:tc>
      </w:tr>
      <w:tr w:rsidR="00E660E0" w:rsidRPr="009C5279" w:rsidTr="00B36D90">
        <w:trPr>
          <w:jc w:val="center"/>
        </w:trPr>
        <w:tc>
          <w:tcPr>
            <w:tcW w:w="2844" w:type="dxa"/>
          </w:tcPr>
          <w:p w:rsidR="00E660E0" w:rsidRPr="009C5279" w:rsidRDefault="00E660E0" w:rsidP="00B36D90">
            <w:pPr>
              <w:jc w:val="center"/>
              <w:rPr>
                <w:b/>
                <w:smallCaps/>
              </w:rPr>
            </w:pPr>
          </w:p>
        </w:tc>
        <w:tc>
          <w:tcPr>
            <w:tcW w:w="1701" w:type="dxa"/>
          </w:tcPr>
          <w:p w:rsidR="00E660E0" w:rsidRPr="009C5279" w:rsidRDefault="00E660E0" w:rsidP="00B36D90">
            <w:pPr>
              <w:jc w:val="center"/>
              <w:rPr>
                <w:b/>
                <w:smallCaps/>
              </w:rPr>
            </w:pPr>
          </w:p>
        </w:tc>
        <w:tc>
          <w:tcPr>
            <w:tcW w:w="3273" w:type="dxa"/>
          </w:tcPr>
          <w:p w:rsidR="00E660E0" w:rsidRPr="009C5279" w:rsidRDefault="00E660E0" w:rsidP="00B36D90">
            <w:pPr>
              <w:jc w:val="both"/>
            </w:pPr>
          </w:p>
        </w:tc>
        <w:tc>
          <w:tcPr>
            <w:tcW w:w="3177" w:type="dxa"/>
          </w:tcPr>
          <w:p w:rsidR="00E660E0" w:rsidRPr="009C5279" w:rsidRDefault="00E660E0" w:rsidP="00B36D90">
            <w:r w:rsidRPr="009C5279">
              <w:t>TOTAL</w:t>
            </w:r>
          </w:p>
        </w:tc>
        <w:tc>
          <w:tcPr>
            <w:tcW w:w="2905" w:type="dxa"/>
            <w:vAlign w:val="center"/>
          </w:tcPr>
          <w:p w:rsidR="00E660E0" w:rsidRPr="009C5279" w:rsidRDefault="00E660E0" w:rsidP="00B36D90">
            <w:pPr>
              <w:jc w:val="center"/>
              <w:rPr>
                <w:b/>
                <w:smallCaps/>
              </w:rPr>
            </w:pPr>
          </w:p>
        </w:tc>
      </w:tr>
      <w:tr w:rsidR="00E660E0" w:rsidRPr="009C5279" w:rsidTr="00B36D90">
        <w:trPr>
          <w:jc w:val="center"/>
        </w:trPr>
        <w:tc>
          <w:tcPr>
            <w:tcW w:w="2844" w:type="dxa"/>
          </w:tcPr>
          <w:p w:rsidR="00E660E0" w:rsidRPr="009C5279" w:rsidRDefault="00E660E0" w:rsidP="00B36D90">
            <w:pPr>
              <w:jc w:val="center"/>
              <w:rPr>
                <w:b/>
                <w:smallCaps/>
              </w:rPr>
            </w:pPr>
          </w:p>
        </w:tc>
        <w:tc>
          <w:tcPr>
            <w:tcW w:w="1701" w:type="dxa"/>
          </w:tcPr>
          <w:p w:rsidR="00E660E0" w:rsidRPr="009C5279" w:rsidRDefault="00E660E0" w:rsidP="00B36D90">
            <w:pPr>
              <w:jc w:val="center"/>
              <w:rPr>
                <w:b/>
                <w:smallCaps/>
              </w:rPr>
            </w:pPr>
          </w:p>
        </w:tc>
        <w:tc>
          <w:tcPr>
            <w:tcW w:w="3273" w:type="dxa"/>
          </w:tcPr>
          <w:p w:rsidR="00E660E0" w:rsidRPr="009C5279" w:rsidRDefault="00E660E0" w:rsidP="00B36D90">
            <w:pPr>
              <w:jc w:val="both"/>
            </w:pPr>
          </w:p>
          <w:p w:rsidR="00E660E0" w:rsidRPr="009C5279" w:rsidRDefault="00E660E0" w:rsidP="00B36D90">
            <w:pPr>
              <w:jc w:val="both"/>
            </w:pPr>
          </w:p>
        </w:tc>
        <w:tc>
          <w:tcPr>
            <w:tcW w:w="3177" w:type="dxa"/>
          </w:tcPr>
          <w:p w:rsidR="00E660E0" w:rsidRPr="009C5279" w:rsidRDefault="00E660E0" w:rsidP="00B36D90">
            <w:pPr>
              <w:jc w:val="center"/>
            </w:pPr>
            <w:r w:rsidRPr="009C5279">
              <w:t>[Coût total]</w:t>
            </w:r>
          </w:p>
          <w:p w:rsidR="00E660E0" w:rsidRPr="009C5279" w:rsidRDefault="00E660E0" w:rsidP="00B36D90">
            <w:pPr>
              <w:jc w:val="center"/>
            </w:pPr>
          </w:p>
          <w:p w:rsidR="00E660E0" w:rsidRPr="009C5279" w:rsidRDefault="00E660E0" w:rsidP="00B36D90">
            <w:pPr>
              <w:jc w:val="center"/>
            </w:pPr>
          </w:p>
          <w:p w:rsidR="00E660E0" w:rsidRPr="009C5279" w:rsidRDefault="00E660E0" w:rsidP="00B36D90">
            <w:pPr>
              <w:jc w:val="center"/>
            </w:pPr>
            <w:r w:rsidRPr="009C5279">
              <w:t>[Coût total]</w:t>
            </w:r>
          </w:p>
          <w:p w:rsidR="00E660E0" w:rsidRPr="009C5279" w:rsidRDefault="00E660E0" w:rsidP="00B36D90">
            <w:pPr>
              <w:jc w:val="center"/>
            </w:pPr>
          </w:p>
          <w:p w:rsidR="00E660E0" w:rsidRPr="009C5279" w:rsidRDefault="00E660E0" w:rsidP="00B36D90">
            <w:pPr>
              <w:jc w:val="center"/>
            </w:pPr>
          </w:p>
          <w:p w:rsidR="00E660E0" w:rsidRPr="009C5279" w:rsidRDefault="00E660E0" w:rsidP="00B36D90">
            <w:pPr>
              <w:jc w:val="center"/>
            </w:pPr>
            <w:r w:rsidRPr="009C5279">
              <w:t>[Coût total]</w:t>
            </w:r>
          </w:p>
          <w:p w:rsidR="00E660E0" w:rsidRPr="009C5279" w:rsidRDefault="00E660E0" w:rsidP="00B36D90">
            <w:pPr>
              <w:jc w:val="center"/>
            </w:pPr>
          </w:p>
        </w:tc>
        <w:tc>
          <w:tcPr>
            <w:tcW w:w="2905" w:type="dxa"/>
            <w:vAlign w:val="center"/>
          </w:tcPr>
          <w:p w:rsidR="00E660E0" w:rsidRPr="009C5279" w:rsidRDefault="00E660E0" w:rsidP="00B36D90">
            <w:pPr>
              <w:jc w:val="center"/>
              <w:rPr>
                <w:b/>
                <w:smallCaps/>
              </w:rPr>
            </w:pPr>
          </w:p>
        </w:tc>
      </w:tr>
    </w:tbl>
    <w:p w:rsidR="00E660E0" w:rsidRPr="009C5279" w:rsidRDefault="00E660E0" w:rsidP="00E660E0"/>
    <w:p w:rsidR="00E660E0" w:rsidRPr="009C5279" w:rsidRDefault="00E660E0" w:rsidP="00E660E0">
      <w:pPr>
        <w:pStyle w:val="Sous-titre"/>
        <w:spacing w:after="240"/>
        <w:jc w:val="left"/>
        <w:rPr>
          <w:rFonts w:ascii="Times New Roman" w:hAnsi="Times New Roman"/>
          <w:sz w:val="24"/>
          <w:szCs w:val="24"/>
          <w:lang w:val="fr-BE"/>
        </w:rPr>
      </w:pPr>
    </w:p>
    <w:p w:rsidR="00E660E0" w:rsidRPr="009C5279" w:rsidRDefault="00E660E0" w:rsidP="00E660E0">
      <w:pPr>
        <w:pStyle w:val="Sous-titre"/>
        <w:spacing w:after="240"/>
        <w:jc w:val="left"/>
        <w:rPr>
          <w:rFonts w:ascii="Times New Roman" w:hAnsi="Times New Roman"/>
          <w:sz w:val="24"/>
          <w:szCs w:val="24"/>
          <w:lang w:val="fr-BE"/>
        </w:rPr>
        <w:sectPr w:rsidR="00E660E0" w:rsidRPr="009C5279" w:rsidSect="00B36D90">
          <w:pgSz w:w="16838" w:h="11906" w:orient="landscape"/>
          <w:pgMar w:top="1134" w:right="709" w:bottom="1418" w:left="1134" w:header="567" w:footer="567" w:gutter="0"/>
          <w:cols w:space="708"/>
          <w:titlePg/>
          <w:docGrid w:linePitch="360"/>
        </w:sectPr>
      </w:pPr>
    </w:p>
    <w:p w:rsidR="00E660E0" w:rsidRPr="009C5279" w:rsidRDefault="00E660E0" w:rsidP="00E660E0">
      <w:pPr>
        <w:pStyle w:val="Sous-titre"/>
        <w:spacing w:after="240"/>
        <w:jc w:val="left"/>
        <w:rPr>
          <w:rFonts w:ascii="Times New Roman" w:hAnsi="Times New Roman"/>
          <w:sz w:val="24"/>
          <w:szCs w:val="24"/>
          <w:lang w:val="fr-BE"/>
        </w:rPr>
      </w:pPr>
      <w:r w:rsidRPr="009C5279">
        <w:rPr>
          <w:rFonts w:ascii="Times New Roman" w:hAnsi="Times New Roman"/>
          <w:sz w:val="24"/>
          <w:szCs w:val="24"/>
          <w:lang w:val="fr-BE"/>
        </w:rPr>
        <w:lastRenderedPageBreak/>
        <w:t>ANNEXE V.</w:t>
      </w:r>
      <w:r w:rsidRPr="009C5279">
        <w:rPr>
          <w:rFonts w:ascii="Times New Roman" w:hAnsi="Times New Roman"/>
          <w:sz w:val="24"/>
          <w:szCs w:val="24"/>
          <w:lang w:val="fr-BE"/>
        </w:rPr>
        <w:tab/>
      </w:r>
      <w:r w:rsidRPr="009C5279">
        <w:rPr>
          <w:rFonts w:ascii="Times New Roman" w:hAnsi="Times New Roman"/>
          <w:sz w:val="24"/>
          <w:szCs w:val="24"/>
          <w:lang w:val="fr-BE"/>
        </w:rPr>
        <w:tab/>
        <w:t>MODELE DE GARANTIE DE BONNE EXECUTION</w:t>
      </w:r>
    </w:p>
    <w:p w:rsidR="00E660E0" w:rsidRPr="009C5279" w:rsidRDefault="00E660E0" w:rsidP="00E660E0">
      <w:pPr>
        <w:jc w:val="center"/>
        <w:rPr>
          <w:lang w:val="fr-FR"/>
        </w:rPr>
      </w:pPr>
      <w:r w:rsidRPr="009C5279">
        <w:rPr>
          <w:lang w:val="fr-FR"/>
        </w:rPr>
        <w:t>Sur papier à en-tête de l'institution financière</w:t>
      </w:r>
    </w:p>
    <w:p w:rsidR="00E660E0" w:rsidRPr="009C5279" w:rsidRDefault="00E660E0" w:rsidP="00E660E0">
      <w:pPr>
        <w:jc w:val="both"/>
        <w:rPr>
          <w:b/>
          <w:lang w:val="fr-FR"/>
        </w:rPr>
      </w:pPr>
    </w:p>
    <w:p w:rsidR="00E660E0" w:rsidRPr="009C5279" w:rsidRDefault="00E660E0" w:rsidP="00E660E0">
      <w:pPr>
        <w:rPr>
          <w:lang w:val="fr-FR"/>
        </w:rPr>
      </w:pPr>
      <w:r w:rsidRPr="009C5279">
        <w:rPr>
          <w:lang w:val="fr-FR"/>
        </w:rPr>
        <w:t xml:space="preserve">À l'attention de </w:t>
      </w:r>
      <w:r w:rsidRPr="009C5279">
        <w:rPr>
          <w:lang w:val="fr-FR"/>
        </w:rPr>
        <w:tab/>
        <w:t>ci-après le « pouvoir adjudicateur »</w:t>
      </w:r>
    </w:p>
    <w:p w:rsidR="00E660E0" w:rsidRPr="009C5279" w:rsidRDefault="00E660E0" w:rsidP="00E660E0">
      <w:pPr>
        <w:jc w:val="both"/>
        <w:rPr>
          <w:lang w:val="fr-FR"/>
        </w:rPr>
      </w:pPr>
      <w:r w:rsidRPr="009C5279">
        <w:rPr>
          <w:lang w:val="fr-FR"/>
        </w:rPr>
        <w:t>Objet: Garantie n° &lt;insérer numéro&gt;</w:t>
      </w:r>
    </w:p>
    <w:p w:rsidR="00E660E0" w:rsidRPr="009C5279" w:rsidRDefault="00E660E0" w:rsidP="00E660E0">
      <w:pPr>
        <w:jc w:val="both"/>
        <w:rPr>
          <w:b/>
          <w:lang w:val="fr-FR"/>
        </w:rPr>
      </w:pPr>
      <w:r w:rsidRPr="009C5279">
        <w:rPr>
          <w:lang w:val="fr-FR"/>
        </w:rPr>
        <w:t xml:space="preserve">Garantie de bonne exécution pour l'ensemble du contrat </w:t>
      </w:r>
      <w:r w:rsidRPr="009C5279">
        <w:rPr>
          <w:b/>
          <w:lang w:val="fr-FR"/>
        </w:rPr>
        <w:t>&lt;insérer numéro&gt;</w:t>
      </w:r>
    </w:p>
    <w:p w:rsidR="00E660E0" w:rsidRPr="009C5279" w:rsidRDefault="00E660E0" w:rsidP="00E660E0">
      <w:pPr>
        <w:jc w:val="both"/>
        <w:rPr>
          <w:b/>
          <w:bCs/>
          <w:lang w:val="fr-FR"/>
        </w:rPr>
      </w:pPr>
    </w:p>
    <w:p w:rsidR="00E660E0" w:rsidRPr="009C5279" w:rsidRDefault="00E660E0" w:rsidP="00E660E0">
      <w:pPr>
        <w:jc w:val="both"/>
        <w:rPr>
          <w:lang w:val="fr-FR"/>
        </w:rPr>
      </w:pPr>
      <w:r w:rsidRPr="009C5279">
        <w:rPr>
          <w:b/>
          <w:bCs/>
          <w:lang w:val="fr-FR"/>
        </w:rPr>
        <w:t xml:space="preserve">Fourniture </w:t>
      </w:r>
      <w:r w:rsidRPr="009C5279">
        <w:rPr>
          <w:b/>
          <w:lang w:val="fr-FR"/>
        </w:rPr>
        <w:t>de …………………………………</w:t>
      </w:r>
      <w:r w:rsidRPr="009C5279">
        <w:rPr>
          <w:b/>
        </w:rPr>
        <w:t xml:space="preserve"> </w:t>
      </w:r>
    </w:p>
    <w:p w:rsidR="00E660E0" w:rsidRPr="009C5279" w:rsidRDefault="00E660E0" w:rsidP="00E660E0">
      <w:pPr>
        <w:spacing w:after="240"/>
        <w:jc w:val="both"/>
        <w:rPr>
          <w:lang w:val="fr-FR"/>
        </w:rPr>
      </w:pPr>
      <w:r w:rsidRPr="009C5279">
        <w:rPr>
          <w:lang w:val="fr-FR"/>
        </w:rPr>
        <w:t>Nous soussignés, &lt;nom et adresse de l’institution financière</w:t>
      </w:r>
      <w:r w:rsidRPr="009C5279">
        <w:rPr>
          <w:i/>
          <w:lang w:val="fr-FR"/>
        </w:rPr>
        <w:t>&gt;</w:t>
      </w:r>
      <w:r w:rsidRPr="009C5279">
        <w:rPr>
          <w:lang w:val="fr-FR"/>
        </w:rPr>
        <w:t>,</w:t>
      </w:r>
      <w:r w:rsidRPr="009C5279">
        <w:rPr>
          <w:i/>
          <w:lang w:val="fr-FR"/>
        </w:rPr>
        <w:t xml:space="preserve"> </w:t>
      </w:r>
      <w:r w:rsidRPr="009C5279">
        <w:rPr>
          <w:lang w:val="fr-FR"/>
        </w:rPr>
        <w:t>déclarons irrévocablement par la présente garantir, comme débiteur principal, et non pas seulement comme caution solidaire, pour le compte de &lt;nom et adresse du titulaire&gt; ci-après le «titulaire», le paiement au profit du pouvoir adjudicateur de &lt;montant de la garantie de bonne exécution&gt;,</w:t>
      </w:r>
      <w:r w:rsidRPr="009C5279">
        <w:rPr>
          <w:b/>
          <w:lang w:val="fr-FR"/>
        </w:rPr>
        <w:t xml:space="preserve"> </w:t>
      </w:r>
      <w:r w:rsidRPr="009C5279">
        <w:rPr>
          <w:lang w:val="fr-FR"/>
        </w:rPr>
        <w:t>représentant la garantie de bonne exécution mentionnée à l'article 11 des conditions particulières du contrat de f</w:t>
      </w:r>
      <w:r w:rsidRPr="009C5279">
        <w:rPr>
          <w:bCs/>
          <w:lang w:val="fr-FR"/>
        </w:rPr>
        <w:t xml:space="preserve">ourniture </w:t>
      </w:r>
      <w:r w:rsidRPr="009C5279">
        <w:rPr>
          <w:lang w:val="fr-FR"/>
        </w:rPr>
        <w:t>de …………………………………………………………  conclu entre le titulaire et le pouvoir adjudicateur, ci-après le «contrat».</w:t>
      </w:r>
    </w:p>
    <w:p w:rsidR="00E660E0" w:rsidRPr="009C5279" w:rsidRDefault="00E660E0" w:rsidP="00E660E0">
      <w:pPr>
        <w:jc w:val="both"/>
        <w:rPr>
          <w:lang w:val="fr-FR"/>
        </w:rPr>
      </w:pPr>
      <w:r w:rsidRPr="009C5279">
        <w:rPr>
          <w:lang w:val="fr-FR"/>
        </w:rPr>
        <w:t>Les paiements sont effectués, sans contestation ni procédure judiciaire, dès réception de votre première demande écrite (par lettre recommandée avec accusé de réception), déclarant que le titulaire a satisfait à l'exécution pleine et entière de ses obligations contractuelles. Nous ne retarderons pas le paiement et nous ne nous y opposerons pour aucune raison. Nous vous informerons par écrit dès que le paiement aura été effectué.</w:t>
      </w:r>
    </w:p>
    <w:p w:rsidR="00E660E0" w:rsidRPr="009C5279" w:rsidRDefault="00E660E0" w:rsidP="00E660E0">
      <w:pPr>
        <w:jc w:val="both"/>
        <w:rPr>
          <w:lang w:val="fr-FR"/>
        </w:rPr>
      </w:pPr>
    </w:p>
    <w:p w:rsidR="00E660E0" w:rsidRPr="009C5279" w:rsidRDefault="00E660E0" w:rsidP="00E660E0">
      <w:pPr>
        <w:spacing w:after="240"/>
        <w:jc w:val="both"/>
        <w:rPr>
          <w:lang w:val="fr-FR"/>
        </w:rPr>
      </w:pPr>
      <w:r w:rsidRPr="009C5279">
        <w:rPr>
          <w:lang w:val="fr-FR"/>
        </w:rPr>
        <w:t>Nous convenons notamment qu’aucune modification aux termes du contrat ne peut nous libérer de notre responsabilité au titre de cette garantie. Nous renonçons au droit d'être informé des changements, ajouts ou modifications apportés à ce contrat.</w:t>
      </w:r>
    </w:p>
    <w:p w:rsidR="00E660E0" w:rsidRPr="009C5279" w:rsidRDefault="00E660E0" w:rsidP="00E660E0">
      <w:pPr>
        <w:spacing w:after="240"/>
        <w:jc w:val="both"/>
        <w:rPr>
          <w:lang w:val="fr-FR"/>
        </w:rPr>
      </w:pPr>
      <w:r w:rsidRPr="009C5279">
        <w:rPr>
          <w:lang w:val="fr-FR"/>
        </w:rPr>
        <w:t>Nous prenons note que la libération de la garantie s'effectuera dans les 60 jours après la délivrance du certificat de réception définitive (sauf pour la partie, telle que spécifiée dans les conditions particulières se rapportant au service après-vente) et, en tout état de cause, au plus tard 18 mois après l’expiration du délai de mise en œuvre des tâches.</w:t>
      </w:r>
    </w:p>
    <w:p w:rsidR="00E660E0" w:rsidRPr="009C5279" w:rsidRDefault="00E660E0" w:rsidP="00E660E0">
      <w:pPr>
        <w:spacing w:after="240"/>
        <w:jc w:val="both"/>
        <w:rPr>
          <w:lang w:val="fr-FR"/>
        </w:rPr>
      </w:pPr>
      <w:r w:rsidRPr="009C5279">
        <w:rPr>
          <w:lang w:val="fr-FR"/>
        </w:rPr>
        <w:t>Le droit applicable à la présente garantie est celui du Burundi.  Tout litige découlant de la présente garantie ou y relatif sera porté devant les tribunaux de la République du Burundi.</w:t>
      </w:r>
    </w:p>
    <w:p w:rsidR="00E660E0" w:rsidRPr="009C5279" w:rsidRDefault="00E660E0" w:rsidP="00E660E0">
      <w:pPr>
        <w:spacing w:after="240"/>
        <w:jc w:val="both"/>
        <w:rPr>
          <w:lang w:val="fr-FR"/>
        </w:rPr>
      </w:pPr>
      <w:r w:rsidRPr="009C5279">
        <w:rPr>
          <w:lang w:val="fr-FR"/>
        </w:rPr>
        <w:t>La présente garantie entrera en vigueur et prendra effet dès sa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E660E0" w:rsidRPr="009C5279" w:rsidTr="00B36D90">
        <w:tc>
          <w:tcPr>
            <w:tcW w:w="4677" w:type="dxa"/>
            <w:shd w:val="clear" w:color="auto" w:fill="auto"/>
          </w:tcPr>
          <w:p w:rsidR="00E660E0" w:rsidRPr="009C5279" w:rsidRDefault="00E660E0" w:rsidP="00B36D90">
            <w:pPr>
              <w:rPr>
                <w:lang w:val="fr-FR"/>
              </w:rPr>
            </w:pPr>
            <w:r w:rsidRPr="009C5279">
              <w:rPr>
                <w:lang w:val="fr-FR"/>
              </w:rPr>
              <w:t>Fait à [</w:t>
            </w:r>
            <w:r w:rsidRPr="009C5279">
              <w:rPr>
                <w:i/>
                <w:lang w:val="fr-FR"/>
              </w:rPr>
              <w:t>lieu</w:t>
            </w:r>
            <w:r w:rsidRPr="009C5279">
              <w:rPr>
                <w:lang w:val="fr-FR"/>
              </w:rPr>
              <w:t>], le [</w:t>
            </w:r>
            <w:r w:rsidRPr="009C5279">
              <w:rPr>
                <w:i/>
                <w:lang w:val="fr-FR"/>
              </w:rPr>
              <w:t>date</w:t>
            </w:r>
            <w:r w:rsidRPr="009C5279">
              <w:rPr>
                <w:lang w:val="fr-FR"/>
              </w:rPr>
              <w:t>]Signature</w:t>
            </w:r>
            <w:r w:rsidRPr="009C5279">
              <w:rPr>
                <w:rStyle w:val="Appelnotedebasdep"/>
              </w:rPr>
              <w:footnoteReference w:id="2"/>
            </w:r>
            <w:r w:rsidRPr="009C5279">
              <w:rPr>
                <w:lang w:val="fr-FR"/>
              </w:rPr>
              <w:t>: [</w:t>
            </w:r>
            <w:r w:rsidRPr="009C5279">
              <w:rPr>
                <w:i/>
                <w:lang w:val="fr-FR"/>
              </w:rPr>
              <w:t>Signature</w:t>
            </w:r>
            <w:r w:rsidRPr="009C5279">
              <w:rPr>
                <w:lang w:val="fr-FR"/>
              </w:rPr>
              <w:t>]</w:t>
            </w:r>
          </w:p>
          <w:p w:rsidR="00E660E0" w:rsidRPr="009C5279" w:rsidRDefault="00E660E0" w:rsidP="00B36D90">
            <w:pPr>
              <w:spacing w:after="100" w:afterAutospacing="1"/>
              <w:rPr>
                <w:lang w:val="fr-FR"/>
              </w:rPr>
            </w:pPr>
            <w:r w:rsidRPr="009C5279">
              <w:rPr>
                <w:lang w:val="fr-FR"/>
              </w:rPr>
              <w:t>Nom:</w:t>
            </w:r>
          </w:p>
          <w:p w:rsidR="00E660E0" w:rsidRPr="009C5279" w:rsidRDefault="00E660E0" w:rsidP="00B36D90">
            <w:pPr>
              <w:spacing w:after="100" w:afterAutospacing="1"/>
              <w:rPr>
                <w:lang w:val="fr-FR"/>
              </w:rPr>
            </w:pPr>
            <w:r w:rsidRPr="009C5279">
              <w:rPr>
                <w:lang w:val="fr-FR"/>
              </w:rPr>
              <w:t>[</w:t>
            </w:r>
            <w:r w:rsidRPr="009C5279">
              <w:rPr>
                <w:i/>
                <w:lang w:val="fr-FR"/>
              </w:rPr>
              <w:t>Fonction dans l'institution financière/la banque</w:t>
            </w:r>
            <w:r w:rsidRPr="009C5279">
              <w:rPr>
                <w:lang w:val="fr-FR"/>
              </w:rPr>
              <w:t>]</w:t>
            </w:r>
          </w:p>
        </w:tc>
        <w:tc>
          <w:tcPr>
            <w:tcW w:w="4677" w:type="dxa"/>
            <w:shd w:val="clear" w:color="auto" w:fill="auto"/>
          </w:tcPr>
          <w:p w:rsidR="00E660E0" w:rsidRPr="009C5279" w:rsidRDefault="00E660E0" w:rsidP="00B36D90">
            <w:pPr>
              <w:rPr>
                <w:u w:val="single"/>
                <w:lang w:val="fr-FR"/>
              </w:rPr>
            </w:pPr>
            <w:r w:rsidRPr="009C5279">
              <w:rPr>
                <w:lang w:val="fr-FR"/>
              </w:rPr>
              <w:t>Signature: [</w:t>
            </w:r>
            <w:r w:rsidRPr="009C5279">
              <w:rPr>
                <w:i/>
                <w:lang w:val="fr-FR"/>
              </w:rPr>
              <w:t>Signature</w:t>
            </w:r>
            <w:r w:rsidRPr="009C5279">
              <w:rPr>
                <w:u w:val="single"/>
                <w:lang w:val="fr-FR"/>
              </w:rPr>
              <w:t>]</w:t>
            </w:r>
          </w:p>
          <w:p w:rsidR="00E660E0" w:rsidRPr="009C5279" w:rsidRDefault="00E660E0" w:rsidP="00B36D90">
            <w:pPr>
              <w:spacing w:after="100" w:afterAutospacing="1"/>
              <w:rPr>
                <w:u w:val="single"/>
                <w:lang w:val="fr-FR"/>
              </w:rPr>
            </w:pPr>
            <w:r w:rsidRPr="009C5279">
              <w:rPr>
                <w:lang w:val="fr-FR"/>
              </w:rPr>
              <w:t>Nom:</w:t>
            </w:r>
          </w:p>
          <w:p w:rsidR="00E660E0" w:rsidRPr="009C5279" w:rsidRDefault="00E660E0" w:rsidP="00B36D90">
            <w:pPr>
              <w:spacing w:after="100" w:afterAutospacing="1"/>
              <w:rPr>
                <w:lang w:val="fr-FR"/>
              </w:rPr>
            </w:pPr>
            <w:r w:rsidRPr="009C5279">
              <w:rPr>
                <w:lang w:val="fr-FR"/>
              </w:rPr>
              <w:t>[</w:t>
            </w:r>
            <w:r w:rsidRPr="009C5279">
              <w:rPr>
                <w:i/>
                <w:lang w:val="fr-FR"/>
              </w:rPr>
              <w:t>Fonction dans l'institution financière/la banque</w:t>
            </w:r>
            <w:r w:rsidRPr="009C5279">
              <w:rPr>
                <w:lang w:val="fr-FR"/>
              </w:rPr>
              <w:t xml:space="preserve">] </w:t>
            </w:r>
          </w:p>
        </w:tc>
      </w:tr>
    </w:tbl>
    <w:p w:rsidR="00E660E0" w:rsidRPr="009C5279" w:rsidRDefault="00E660E0" w:rsidP="00E660E0">
      <w:pPr>
        <w:spacing w:after="240"/>
        <w:jc w:val="both"/>
      </w:pPr>
    </w:p>
    <w:p w:rsidR="007048EF" w:rsidRPr="009C5279" w:rsidRDefault="007048EF" w:rsidP="00E660E0">
      <w:pPr>
        <w:pStyle w:val="Sous-titre"/>
        <w:spacing w:before="0" w:after="0"/>
        <w:jc w:val="left"/>
        <w:rPr>
          <w:rFonts w:ascii="Times New Roman" w:hAnsi="Times New Roman"/>
          <w:sz w:val="24"/>
          <w:szCs w:val="24"/>
        </w:rPr>
      </w:pPr>
    </w:p>
    <w:p w:rsidR="007048EF" w:rsidRPr="009C5279" w:rsidRDefault="007048EF" w:rsidP="00E660E0">
      <w:pPr>
        <w:pStyle w:val="Sous-titre"/>
        <w:spacing w:before="0" w:after="0"/>
        <w:jc w:val="left"/>
        <w:rPr>
          <w:rFonts w:ascii="Times New Roman" w:hAnsi="Times New Roman"/>
          <w:sz w:val="24"/>
          <w:szCs w:val="24"/>
        </w:rPr>
      </w:pPr>
    </w:p>
    <w:p w:rsidR="007048EF" w:rsidRPr="009C5279" w:rsidRDefault="007048EF" w:rsidP="00E660E0">
      <w:pPr>
        <w:pStyle w:val="Sous-titre"/>
        <w:spacing w:before="0" w:after="0"/>
        <w:jc w:val="left"/>
        <w:rPr>
          <w:rFonts w:ascii="Times New Roman" w:hAnsi="Times New Roman"/>
          <w:sz w:val="24"/>
          <w:szCs w:val="24"/>
        </w:rPr>
      </w:pPr>
    </w:p>
    <w:p w:rsidR="007048EF" w:rsidRPr="009C5279" w:rsidRDefault="007048EF" w:rsidP="00E660E0">
      <w:pPr>
        <w:pStyle w:val="Sous-titre"/>
        <w:spacing w:before="0" w:after="0"/>
        <w:jc w:val="left"/>
        <w:rPr>
          <w:rFonts w:ascii="Times New Roman" w:hAnsi="Times New Roman"/>
          <w:sz w:val="24"/>
          <w:szCs w:val="24"/>
        </w:rPr>
      </w:pPr>
    </w:p>
    <w:p w:rsidR="007048EF" w:rsidRPr="009C5279" w:rsidRDefault="007048EF" w:rsidP="00E660E0">
      <w:pPr>
        <w:pStyle w:val="Sous-titre"/>
        <w:spacing w:before="0" w:after="0"/>
        <w:jc w:val="left"/>
        <w:rPr>
          <w:rFonts w:ascii="Times New Roman" w:hAnsi="Times New Roman"/>
          <w:sz w:val="24"/>
          <w:szCs w:val="24"/>
        </w:rPr>
      </w:pPr>
    </w:p>
    <w:p w:rsidR="00E660E0" w:rsidRPr="009C5279" w:rsidRDefault="00E660E0" w:rsidP="00E660E0">
      <w:pPr>
        <w:pStyle w:val="Sous-titre"/>
        <w:spacing w:before="0" w:after="0"/>
        <w:jc w:val="left"/>
        <w:rPr>
          <w:rFonts w:ascii="Times New Roman" w:hAnsi="Times New Roman"/>
          <w:noProof/>
          <w:sz w:val="24"/>
          <w:szCs w:val="24"/>
        </w:rPr>
      </w:pPr>
      <w:r w:rsidRPr="009C5279">
        <w:rPr>
          <w:rFonts w:ascii="Times New Roman" w:hAnsi="Times New Roman"/>
          <w:sz w:val="24"/>
          <w:szCs w:val="24"/>
          <w:lang w:val="fr-BE"/>
        </w:rPr>
        <w:lastRenderedPageBreak/>
        <w:t>ANNEXE VI.</w:t>
      </w:r>
      <w:r w:rsidRPr="009C5279">
        <w:rPr>
          <w:rFonts w:ascii="Times New Roman" w:hAnsi="Times New Roman"/>
          <w:sz w:val="24"/>
          <w:szCs w:val="24"/>
          <w:lang w:val="fr-BE"/>
        </w:rPr>
        <w:tab/>
      </w:r>
      <w:r w:rsidRPr="009C5279">
        <w:rPr>
          <w:rFonts w:ascii="Times New Roman" w:hAnsi="Times New Roman"/>
          <w:sz w:val="24"/>
          <w:szCs w:val="24"/>
          <w:lang w:val="fr-BE"/>
        </w:rPr>
        <w:tab/>
      </w:r>
      <w:r w:rsidRPr="009C5279">
        <w:rPr>
          <w:rFonts w:ascii="Times New Roman" w:hAnsi="Times New Roman"/>
          <w:noProof/>
          <w:sz w:val="24"/>
          <w:szCs w:val="24"/>
        </w:rPr>
        <w:t xml:space="preserve">DECLARATION SUR L’HONNEUR RELATIVE AUX CRITERES </w:t>
      </w:r>
    </w:p>
    <w:p w:rsidR="00E660E0" w:rsidRPr="009C5279" w:rsidRDefault="00E660E0" w:rsidP="00E660E0">
      <w:pPr>
        <w:pStyle w:val="Sous-titre"/>
        <w:spacing w:before="0" w:after="0"/>
        <w:jc w:val="left"/>
        <w:rPr>
          <w:rFonts w:ascii="Times New Roman" w:hAnsi="Times New Roman"/>
          <w:sz w:val="24"/>
          <w:szCs w:val="24"/>
          <w:lang w:val="fr-BE"/>
        </w:rPr>
      </w:pPr>
      <w:r w:rsidRPr="009C5279">
        <w:rPr>
          <w:rFonts w:ascii="Times New Roman" w:hAnsi="Times New Roman"/>
          <w:noProof/>
          <w:sz w:val="24"/>
          <w:szCs w:val="24"/>
        </w:rPr>
        <w:t xml:space="preserve">         </w:t>
      </w:r>
      <w:r w:rsidRPr="009C5279">
        <w:rPr>
          <w:rFonts w:ascii="Times New Roman" w:hAnsi="Times New Roman"/>
          <w:noProof/>
          <w:sz w:val="24"/>
          <w:szCs w:val="24"/>
        </w:rPr>
        <w:tab/>
      </w:r>
      <w:r w:rsidRPr="009C5279">
        <w:rPr>
          <w:rFonts w:ascii="Times New Roman" w:hAnsi="Times New Roman"/>
          <w:noProof/>
          <w:sz w:val="24"/>
          <w:szCs w:val="24"/>
        </w:rPr>
        <w:tab/>
      </w:r>
      <w:r w:rsidRPr="009C5279">
        <w:rPr>
          <w:rFonts w:ascii="Times New Roman" w:hAnsi="Times New Roman"/>
          <w:noProof/>
          <w:sz w:val="24"/>
          <w:szCs w:val="24"/>
        </w:rPr>
        <w:tab/>
        <w:t xml:space="preserve">      D'EXCLUSION ET AUX CRITERES DE SELECTION</w:t>
      </w:r>
    </w:p>
    <w:p w:rsidR="00E660E0" w:rsidRPr="009C5279" w:rsidRDefault="00E660E0" w:rsidP="00E660E0">
      <w:pPr>
        <w:spacing w:before="100" w:beforeAutospacing="1" w:after="100" w:afterAutospacing="1"/>
        <w:jc w:val="both"/>
        <w:rPr>
          <w:noProof/>
        </w:rPr>
      </w:pPr>
      <w:r w:rsidRPr="009C5279">
        <w:t>[Le][La] soussigné[e] [</w:t>
      </w:r>
      <w:r w:rsidRPr="009C5279">
        <w:rPr>
          <w:i/>
          <w:noProof/>
        </w:rPr>
        <w:t>nom du signataire du présent formulaire</w:t>
      </w:r>
      <w:r w:rsidRPr="009C5279">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660E0" w:rsidRPr="009C5279" w:rsidTr="00B36D90">
        <w:tc>
          <w:tcPr>
            <w:tcW w:w="3369" w:type="dxa"/>
            <w:shd w:val="clear" w:color="auto" w:fill="auto"/>
          </w:tcPr>
          <w:p w:rsidR="00E660E0" w:rsidRPr="009C5279" w:rsidRDefault="00E660E0" w:rsidP="00B36D90">
            <w:pPr>
              <w:jc w:val="both"/>
              <w:rPr>
                <w:noProof/>
              </w:rPr>
            </w:pPr>
            <w:r w:rsidRPr="009C5279">
              <w:t>(</w:t>
            </w:r>
            <w:r w:rsidRPr="009C5279">
              <w:rPr>
                <w:i/>
                <w:noProof/>
              </w:rPr>
              <w:t>uniquement pour les personnes physiques</w:t>
            </w:r>
            <w:r w:rsidRPr="009C5279">
              <w:t>) se représentant [lui][elle]-même</w:t>
            </w:r>
          </w:p>
        </w:tc>
        <w:tc>
          <w:tcPr>
            <w:tcW w:w="6378" w:type="dxa"/>
            <w:shd w:val="clear" w:color="auto" w:fill="auto"/>
          </w:tcPr>
          <w:p w:rsidR="00E660E0" w:rsidRPr="009C5279" w:rsidRDefault="00E660E0" w:rsidP="00B36D90">
            <w:pPr>
              <w:jc w:val="both"/>
              <w:rPr>
                <w:noProof/>
              </w:rPr>
            </w:pPr>
            <w:r w:rsidRPr="009C5279">
              <w:t>(</w:t>
            </w:r>
            <w:r w:rsidRPr="009C5279">
              <w:rPr>
                <w:i/>
                <w:noProof/>
              </w:rPr>
              <w:t>uniquement pour les personnes morales</w:t>
            </w:r>
            <w:r w:rsidRPr="009C5279">
              <w:t xml:space="preserve">) représentant la personne morale suivante: </w:t>
            </w:r>
          </w:p>
          <w:p w:rsidR="00E660E0" w:rsidRPr="009C5279" w:rsidRDefault="00E660E0" w:rsidP="00B36D90">
            <w:pPr>
              <w:jc w:val="both"/>
              <w:rPr>
                <w:noProof/>
              </w:rPr>
            </w:pPr>
          </w:p>
        </w:tc>
      </w:tr>
      <w:tr w:rsidR="00E660E0" w:rsidRPr="009C5279" w:rsidTr="00B36D90">
        <w:tc>
          <w:tcPr>
            <w:tcW w:w="3369" w:type="dxa"/>
            <w:shd w:val="clear" w:color="auto" w:fill="auto"/>
          </w:tcPr>
          <w:p w:rsidR="00E660E0" w:rsidRPr="009C5279" w:rsidRDefault="00E660E0" w:rsidP="00B36D90">
            <w:pPr>
              <w:jc w:val="both"/>
            </w:pPr>
            <w:r w:rsidRPr="009C5279">
              <w:t xml:space="preserve">Numéro de carte d'identité ou de passeport: </w:t>
            </w:r>
          </w:p>
          <w:p w:rsidR="00E660E0" w:rsidRPr="009C5279" w:rsidRDefault="00E660E0" w:rsidP="00B36D90">
            <w:pPr>
              <w:jc w:val="both"/>
              <w:rPr>
                <w:noProof/>
              </w:rPr>
            </w:pPr>
          </w:p>
          <w:p w:rsidR="00E660E0" w:rsidRPr="009C5279" w:rsidRDefault="00E660E0" w:rsidP="00B36D90">
            <w:pPr>
              <w:jc w:val="both"/>
              <w:rPr>
                <w:noProof/>
              </w:rPr>
            </w:pPr>
            <w:r w:rsidRPr="009C5279">
              <w:t>(«la personne»)</w:t>
            </w:r>
          </w:p>
        </w:tc>
        <w:tc>
          <w:tcPr>
            <w:tcW w:w="6378" w:type="dxa"/>
            <w:shd w:val="clear" w:color="auto" w:fill="auto"/>
          </w:tcPr>
          <w:p w:rsidR="00E660E0" w:rsidRPr="009C5279" w:rsidRDefault="00E660E0" w:rsidP="00B36D90">
            <w:pPr>
              <w:rPr>
                <w:b/>
              </w:rPr>
            </w:pPr>
            <w:r w:rsidRPr="009C5279">
              <w:t>Dénomination officielle complète:</w:t>
            </w:r>
          </w:p>
          <w:p w:rsidR="00E660E0" w:rsidRPr="009C5279" w:rsidRDefault="00E660E0" w:rsidP="00B36D90">
            <w:r w:rsidRPr="009C5279">
              <w:t xml:space="preserve">Forme juridique officielle: </w:t>
            </w:r>
          </w:p>
          <w:p w:rsidR="00E660E0" w:rsidRPr="009C5279" w:rsidRDefault="00E660E0" w:rsidP="00B36D90">
            <w:pPr>
              <w:rPr>
                <w:b/>
              </w:rPr>
            </w:pPr>
            <w:r w:rsidRPr="009C5279">
              <w:t>Numéro d'enregistrement légal:</w:t>
            </w:r>
            <w:r w:rsidRPr="009C5279">
              <w:rPr>
                <w:b/>
              </w:rPr>
              <w:t xml:space="preserve"> </w:t>
            </w:r>
          </w:p>
          <w:p w:rsidR="00E660E0" w:rsidRPr="009C5279" w:rsidRDefault="00E660E0" w:rsidP="00B36D90">
            <w:pPr>
              <w:rPr>
                <w:b/>
              </w:rPr>
            </w:pPr>
            <w:r w:rsidRPr="009C5279">
              <w:t xml:space="preserve">Adresse officielle complète: </w:t>
            </w:r>
          </w:p>
          <w:p w:rsidR="00E660E0" w:rsidRPr="009C5279" w:rsidRDefault="00E660E0" w:rsidP="00B36D90">
            <w:r w:rsidRPr="009C5279">
              <w:t xml:space="preserve">N° d’immatriculation à la TVA: </w:t>
            </w:r>
          </w:p>
          <w:p w:rsidR="00E660E0" w:rsidRPr="009C5279" w:rsidRDefault="00E660E0" w:rsidP="00B36D90">
            <w:pPr>
              <w:rPr>
                <w:noProof/>
              </w:rPr>
            </w:pPr>
          </w:p>
          <w:p w:rsidR="00E660E0" w:rsidRPr="009C5279" w:rsidRDefault="00E660E0" w:rsidP="00B36D90">
            <w:pPr>
              <w:rPr>
                <w:noProof/>
              </w:rPr>
            </w:pPr>
            <w:r w:rsidRPr="009C5279">
              <w:t>(«la personne»)</w:t>
            </w:r>
          </w:p>
        </w:tc>
      </w:tr>
    </w:tbl>
    <w:p w:rsidR="00E660E0" w:rsidRPr="009C5279" w:rsidRDefault="00E660E0" w:rsidP="00E660E0">
      <w:pPr>
        <w:pStyle w:val="Titre"/>
        <w:rPr>
          <w:rFonts w:ascii="Times New Roman" w:hAnsi="Times New Roman"/>
          <w:noProof/>
          <w:sz w:val="24"/>
          <w:szCs w:val="24"/>
        </w:rPr>
      </w:pPr>
      <w:r w:rsidRPr="009C5279">
        <w:rPr>
          <w:rFonts w:ascii="Times New Roman" w:hAnsi="Times New Roman"/>
          <w:sz w:val="24"/>
          <w:szCs w:val="24"/>
        </w:rPr>
        <w:t>I – Situation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E660E0" w:rsidRPr="009C5279" w:rsidTr="00B36D90">
        <w:tc>
          <w:tcPr>
            <w:tcW w:w="8238" w:type="dxa"/>
            <w:shd w:val="clear" w:color="auto" w:fill="auto"/>
          </w:tcPr>
          <w:p w:rsidR="00E660E0" w:rsidRPr="009C5279" w:rsidRDefault="00E660E0" w:rsidP="00B36D90">
            <w:pPr>
              <w:numPr>
                <w:ilvl w:val="0"/>
                <w:numId w:val="9"/>
              </w:numPr>
              <w:spacing w:before="40" w:after="40"/>
              <w:jc w:val="both"/>
              <w:rPr>
                <w:noProof/>
              </w:rPr>
            </w:pPr>
            <w:r w:rsidRPr="009C5279">
              <w:t xml:space="preserve"> déclare que la personne susmentionnée se trouve dans l'une des situations suivantes:</w:t>
            </w:r>
          </w:p>
        </w:tc>
        <w:tc>
          <w:tcPr>
            <w:tcW w:w="812" w:type="dxa"/>
            <w:shd w:val="clear" w:color="auto" w:fill="auto"/>
          </w:tcPr>
          <w:p w:rsidR="00E660E0" w:rsidRPr="009C5279" w:rsidRDefault="00E660E0" w:rsidP="00B36D90">
            <w:pPr>
              <w:spacing w:before="40" w:after="40"/>
              <w:ind w:left="142"/>
              <w:jc w:val="both"/>
              <w:rPr>
                <w:noProof/>
              </w:rPr>
            </w:pPr>
            <w:r w:rsidRPr="009C5279">
              <w:t>OUI</w:t>
            </w:r>
          </w:p>
        </w:tc>
        <w:tc>
          <w:tcPr>
            <w:tcW w:w="705" w:type="dxa"/>
            <w:shd w:val="clear" w:color="auto" w:fill="auto"/>
          </w:tcPr>
          <w:p w:rsidR="00E660E0" w:rsidRPr="009C5279" w:rsidRDefault="00E660E0" w:rsidP="00B36D90">
            <w:pPr>
              <w:spacing w:before="40" w:after="40"/>
              <w:ind w:left="142"/>
              <w:jc w:val="both"/>
              <w:rPr>
                <w:noProof/>
              </w:rPr>
            </w:pPr>
            <w:r w:rsidRPr="009C5279">
              <w:t>NON</w:t>
            </w:r>
          </w:p>
        </w:tc>
      </w:tr>
      <w:tr w:rsidR="00E660E0" w:rsidRPr="009C5279" w:rsidTr="00B36D90">
        <w:tc>
          <w:tcPr>
            <w:tcW w:w="8238" w:type="dxa"/>
            <w:shd w:val="clear" w:color="auto" w:fill="auto"/>
          </w:tcPr>
          <w:p w:rsidR="00E660E0" w:rsidRPr="009C5279" w:rsidRDefault="00E660E0" w:rsidP="00B36D90">
            <w:pPr>
              <w:pStyle w:val="Text1"/>
              <w:numPr>
                <w:ilvl w:val="0"/>
                <w:numId w:val="8"/>
              </w:numPr>
              <w:spacing w:before="40" w:after="40"/>
              <w:rPr>
                <w:noProof/>
                <w:szCs w:val="24"/>
              </w:rPr>
            </w:pPr>
            <w:r w:rsidRPr="009C5279">
              <w:rPr>
                <w:szCs w:val="24"/>
              </w:rP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w:t>
            </w:r>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numPr>
                <w:ilvl w:val="0"/>
                <w:numId w:val="8"/>
              </w:numPr>
              <w:spacing w:before="40" w:after="40"/>
              <w:rPr>
                <w:noProof/>
                <w:szCs w:val="24"/>
              </w:rPr>
            </w:pPr>
            <w:r w:rsidRPr="009C5279">
              <w:rPr>
                <w:szCs w:val="24"/>
              </w:rPr>
              <w:t>il a été établi par un jugement définitif ou une décision administrative définitive qu'elle n'a pas respecté ses obligations relatives au paiement des impôts ou des cotisations de sécurité sociale conformément au droit du pays où elle est établie, à celui du pays où le pouvoir adjudicateur se situe ou à celui du pays où le marché doit être exécuté;</w:t>
            </w:r>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bookmarkStart w:id="50" w:name="Check1"/>
            <w:r w:rsidRPr="009C5279">
              <w:rPr>
                <w:noProof/>
              </w:rPr>
              <w:instrText xml:space="preserve"> FORMCHECKBOX </w:instrText>
            </w:r>
            <w:r w:rsidR="008A6098">
              <w:rPr>
                <w:noProof/>
              </w:rPr>
            </w:r>
            <w:r w:rsidR="008A6098">
              <w:rPr>
                <w:noProof/>
              </w:rPr>
              <w:fldChar w:fldCharType="separate"/>
            </w:r>
            <w:r w:rsidRPr="009C5279">
              <w:rPr>
                <w:noProof/>
              </w:rPr>
              <w:fldChar w:fldCharType="end"/>
            </w:r>
            <w:bookmarkEnd w:id="50"/>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numPr>
                <w:ilvl w:val="0"/>
                <w:numId w:val="8"/>
              </w:numPr>
              <w:spacing w:before="40" w:after="40"/>
              <w:rPr>
                <w:noProof/>
                <w:szCs w:val="24"/>
              </w:rPr>
            </w:pPr>
            <w:r w:rsidRPr="009C5279">
              <w:rPr>
                <w:szCs w:val="24"/>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517" w:type="dxa"/>
            <w:gridSpan w:val="2"/>
            <w:shd w:val="clear" w:color="auto" w:fill="auto"/>
          </w:tcPr>
          <w:p w:rsidR="00E660E0" w:rsidRPr="009C5279" w:rsidRDefault="00E660E0" w:rsidP="00B36D90">
            <w:pPr>
              <w:spacing w:before="240"/>
              <w:jc w:val="both"/>
              <w:rPr>
                <w:noProof/>
              </w:rPr>
            </w:pP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noProof/>
                <w:szCs w:val="24"/>
              </w:rPr>
            </w:pPr>
            <w:bookmarkStart w:id="51" w:name="_DV_C368"/>
            <w:r w:rsidRPr="009C5279">
              <w:rPr>
                <w:szCs w:val="24"/>
              </w:rPr>
              <w:t>i) présentation frauduleuse ou par négligence de fausse déclaration en fournissant les renseignements exigés pour la vérification de l'absence de motifs d'exclusion ou le respect des critères de sélection ou dans l'exécution d'un marché;</w:t>
            </w:r>
            <w:bookmarkEnd w:id="51"/>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noProof/>
                <w:szCs w:val="24"/>
              </w:rPr>
            </w:pPr>
            <w:bookmarkStart w:id="52" w:name="_DV_C369"/>
            <w:r w:rsidRPr="009C5279">
              <w:rPr>
                <w:szCs w:val="24"/>
              </w:rPr>
              <w:t>ii) conclusion d'un accord avec d'autres personnes en vue de fausser la concurrence;</w:t>
            </w:r>
            <w:bookmarkEnd w:id="52"/>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noProof/>
                <w:szCs w:val="24"/>
              </w:rPr>
            </w:pPr>
            <w:bookmarkStart w:id="53" w:name="_DV_C371"/>
            <w:r w:rsidRPr="009C5279">
              <w:rPr>
                <w:szCs w:val="24"/>
              </w:rPr>
              <w:t>iii) violation de droits de propriété intellectuelle;</w:t>
            </w:r>
            <w:bookmarkEnd w:id="53"/>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noProof/>
                <w:szCs w:val="24"/>
              </w:rPr>
            </w:pPr>
            <w:bookmarkStart w:id="54" w:name="_DV_C372"/>
            <w:r w:rsidRPr="009C5279">
              <w:rPr>
                <w:szCs w:val="24"/>
              </w:rPr>
              <w:t>iv) tentative d'influer sur le processus décisionnel du pouvoir adjudicateur lors de la procédure d'attribution;</w:t>
            </w:r>
            <w:bookmarkEnd w:id="54"/>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szCs w:val="24"/>
              </w:rPr>
            </w:pPr>
            <w:bookmarkStart w:id="55" w:name="_DV_C373"/>
            <w:r w:rsidRPr="009C5279">
              <w:rPr>
                <w:szCs w:val="24"/>
              </w:rPr>
              <w:t>v) tentative d'obtenir des informations confidentielles susceptibles de lui donner un avantage indu lors de la procédure d'attribution</w:t>
            </w:r>
            <w:bookmarkEnd w:id="55"/>
            <w:r w:rsidRPr="009C5279">
              <w:rPr>
                <w:szCs w:val="24"/>
              </w:rPr>
              <w:t>;</w:t>
            </w:r>
            <w:r w:rsidRPr="009C5279">
              <w:rPr>
                <w:b/>
                <w:i/>
                <w:szCs w:val="24"/>
              </w:rPr>
              <w:t xml:space="preserve"> </w:t>
            </w:r>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numPr>
                <w:ilvl w:val="0"/>
                <w:numId w:val="8"/>
              </w:numPr>
              <w:spacing w:before="40" w:after="40"/>
              <w:ind w:left="357" w:hanging="357"/>
              <w:rPr>
                <w:szCs w:val="24"/>
              </w:rPr>
            </w:pPr>
            <w:r w:rsidRPr="009C5279">
              <w:rPr>
                <w:szCs w:val="24"/>
              </w:rPr>
              <w:lastRenderedPageBreak/>
              <w:t>il a été établi par un jugement définitif que la personne est coupable des faits suivants:</w:t>
            </w:r>
          </w:p>
        </w:tc>
        <w:tc>
          <w:tcPr>
            <w:tcW w:w="1517" w:type="dxa"/>
            <w:gridSpan w:val="2"/>
            <w:shd w:val="clear" w:color="auto" w:fill="auto"/>
          </w:tcPr>
          <w:p w:rsidR="00E660E0" w:rsidRPr="009C5279" w:rsidRDefault="00E660E0" w:rsidP="00B36D90">
            <w:pPr>
              <w:spacing w:before="240"/>
              <w:jc w:val="both"/>
              <w:rPr>
                <w:noProof/>
              </w:rPr>
            </w:pP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noProof/>
                <w:szCs w:val="24"/>
              </w:rPr>
            </w:pPr>
            <w:r w:rsidRPr="009C5279">
              <w:rPr>
                <w:szCs w:val="24"/>
              </w:rPr>
              <w:t>i) fraude, au sens de l'article 1</w:t>
            </w:r>
            <w:r w:rsidRPr="009C5279">
              <w:rPr>
                <w:szCs w:val="24"/>
                <w:vertAlign w:val="superscript"/>
              </w:rPr>
              <w:t>er</w:t>
            </w:r>
            <w:r w:rsidRPr="009C5279">
              <w:rPr>
                <w:szCs w:val="24"/>
              </w:rPr>
              <w:t xml:space="preserve"> de la convention relative à la protection des intérêts financiers des Communautés européennes, établie par l'acte du Conseil du 26 juillet 1995</w:t>
            </w:r>
            <w:bookmarkStart w:id="56" w:name="_DV_C378"/>
            <w:r w:rsidRPr="009C5279">
              <w:rPr>
                <w:szCs w:val="24"/>
              </w:rPr>
              <w:t>;</w:t>
            </w:r>
            <w:bookmarkEnd w:id="56"/>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noProof/>
                <w:szCs w:val="24"/>
              </w:rPr>
            </w:pPr>
            <w:bookmarkStart w:id="57" w:name="_DV_C379"/>
            <w:r w:rsidRPr="009C5279">
              <w:rPr>
                <w:szCs w:val="24"/>
              </w:rPr>
              <w:t>ii) corruption, telle qu'elle est définie à l'article 3 de la convention relative à la lutte contre la corruption impliquant des fonctionnaires des Communautés européennes ou des fonctionnaires des États membres de l'UE</w:t>
            </w:r>
            <w:bookmarkStart w:id="58" w:name="_DV_C381"/>
            <w:bookmarkEnd w:id="57"/>
            <w:r w:rsidRPr="009C5279">
              <w:rPr>
                <w:szCs w:val="24"/>
              </w:rPr>
              <w:t>, établie par l'acte du Conseil du 26 mai 1997, et à l'article 2, paragraphe 1, de la décision-cadre 2003/568/JAI du Conseil</w:t>
            </w:r>
            <w:bookmarkStart w:id="59" w:name="_DV_C383"/>
            <w:bookmarkEnd w:id="58"/>
            <w:r w:rsidRPr="009C5279">
              <w:rPr>
                <w:szCs w:val="24"/>
              </w:rPr>
              <w:t>, ou telle qu'elle est définie dans les dispositions légales du pays où le pouvoir adjudicateur se situe, du pays où la personne est établie ou du pays où le marché doit être exécuté;</w:t>
            </w:r>
            <w:bookmarkEnd w:id="59"/>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noProof/>
                <w:szCs w:val="24"/>
              </w:rPr>
            </w:pPr>
            <w:bookmarkStart w:id="60" w:name="_DV_C384"/>
            <w:r w:rsidRPr="009C5279">
              <w:rPr>
                <w:szCs w:val="24"/>
              </w:rPr>
              <w:t>iii)</w:t>
            </w:r>
            <w:bookmarkStart w:id="61" w:name="_DV_M250"/>
            <w:bookmarkEnd w:id="60"/>
            <w:bookmarkEnd w:id="61"/>
            <w:r w:rsidRPr="009C5279">
              <w:rPr>
                <w:szCs w:val="24"/>
              </w:rPr>
              <w:t xml:space="preserve"> participation à une organisation criminelle </w:t>
            </w:r>
            <w:bookmarkStart w:id="62" w:name="_DV_C385"/>
            <w:r w:rsidRPr="009C5279">
              <w:rPr>
                <w:szCs w:val="24"/>
              </w:rPr>
              <w:t>telle qu'elle est définie à l'article 2 de la décision-cadre 2008/841/JAI du Conseil</w:t>
            </w:r>
            <w:bookmarkStart w:id="63" w:name="_DV_C387"/>
            <w:bookmarkEnd w:id="62"/>
            <w:r w:rsidRPr="009C5279">
              <w:rPr>
                <w:szCs w:val="24"/>
              </w:rPr>
              <w:t>;</w:t>
            </w:r>
            <w:bookmarkEnd w:id="63"/>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noProof/>
                <w:szCs w:val="24"/>
              </w:rPr>
            </w:pPr>
            <w:r w:rsidRPr="009C5279">
              <w:rPr>
                <w:szCs w:val="24"/>
              </w:rPr>
              <w:t>iv)</w:t>
            </w:r>
            <w:bookmarkStart w:id="64" w:name="_DV_M251"/>
            <w:bookmarkEnd w:id="64"/>
            <w:r w:rsidRPr="009C5279">
              <w:rPr>
                <w:szCs w:val="24"/>
              </w:rPr>
              <w:t xml:space="preserve"> blanchiment de capitaux</w:t>
            </w:r>
            <w:bookmarkStart w:id="65" w:name="_DV_C391"/>
            <w:r w:rsidRPr="009C5279">
              <w:rPr>
                <w:szCs w:val="24"/>
              </w:rPr>
              <w:t xml:space="preserve"> ou</w:t>
            </w:r>
            <w:bookmarkStart w:id="66" w:name="_DV_M252"/>
            <w:bookmarkEnd w:id="65"/>
            <w:bookmarkEnd w:id="66"/>
            <w:r w:rsidRPr="009C5279">
              <w:rPr>
                <w:szCs w:val="24"/>
              </w:rPr>
              <w:t xml:space="preserve"> financement du terrorisme </w:t>
            </w:r>
            <w:bookmarkStart w:id="67" w:name="_DV_C392"/>
            <w:r w:rsidRPr="009C5279">
              <w:rPr>
                <w:szCs w:val="24"/>
              </w:rPr>
              <w:t>tels qu'ils sont définis à l'article 1</w:t>
            </w:r>
            <w:r w:rsidRPr="009C5279">
              <w:rPr>
                <w:szCs w:val="24"/>
                <w:vertAlign w:val="superscript"/>
              </w:rPr>
              <w:t>er</w:t>
            </w:r>
            <w:r w:rsidRPr="009C5279">
              <w:rPr>
                <w:szCs w:val="24"/>
              </w:rPr>
              <w:t xml:space="preserve"> de la directive 2005/60/CE du Parlement européen et du Conseil</w:t>
            </w:r>
            <w:bookmarkStart w:id="68" w:name="_DV_C394"/>
            <w:bookmarkEnd w:id="67"/>
            <w:r w:rsidRPr="009C5279">
              <w:rPr>
                <w:szCs w:val="24"/>
              </w:rPr>
              <w:t>;</w:t>
            </w:r>
            <w:bookmarkEnd w:id="68"/>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noProof/>
                <w:szCs w:val="24"/>
              </w:rPr>
            </w:pPr>
            <w:bookmarkStart w:id="69" w:name="_DV_C395"/>
            <w:r w:rsidRPr="009C5279">
              <w:rPr>
                <w:szCs w:val="24"/>
              </w:rPr>
              <w:t xml:space="preserve">v) </w:t>
            </w:r>
            <w:bookmarkStart w:id="70" w:name="_DV_M253"/>
            <w:bookmarkEnd w:id="69"/>
            <w:bookmarkEnd w:id="70"/>
            <w:r w:rsidRPr="009C5279">
              <w:rPr>
                <w:szCs w:val="24"/>
              </w:rPr>
              <w:t>infraction terroriste ou infraction liée aux activités terroristes</w:t>
            </w:r>
            <w:bookmarkStart w:id="71" w:name="_DV_C397"/>
            <w:r w:rsidRPr="009C5279">
              <w:rPr>
                <w:szCs w:val="24"/>
              </w:rPr>
              <w:t>, telles qu'elles sont définies respectivement à l'article 1</w:t>
            </w:r>
            <w:r w:rsidRPr="009C5279">
              <w:rPr>
                <w:szCs w:val="24"/>
                <w:vertAlign w:val="superscript"/>
              </w:rPr>
              <w:t>er</w:t>
            </w:r>
            <w:r w:rsidRPr="009C5279">
              <w:rPr>
                <w:szCs w:val="24"/>
              </w:rPr>
              <w:t xml:space="preserve"> et à l'article 3 de la décision-cadre 2002/475/JAI du Conseil</w:t>
            </w:r>
            <w:bookmarkStart w:id="72" w:name="_DV_C399"/>
            <w:bookmarkEnd w:id="71"/>
            <w:r w:rsidRPr="009C5279">
              <w:rPr>
                <w:szCs w:val="24"/>
              </w:rPr>
              <w:t>, ou incitation à commettre une infraction, complicité ou tentative d'infraction telles qu'elles sont visées à l'article 4 de ladite décision;</w:t>
            </w:r>
            <w:bookmarkEnd w:id="72"/>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spacing w:before="40" w:after="40"/>
              <w:ind w:left="709"/>
              <w:rPr>
                <w:szCs w:val="24"/>
              </w:rPr>
            </w:pPr>
            <w:bookmarkStart w:id="73" w:name="_DV_C400"/>
            <w:r w:rsidRPr="009C5279">
              <w:rPr>
                <w:szCs w:val="24"/>
              </w:rPr>
              <w:t xml:space="preserve">vi) </w:t>
            </w:r>
            <w:bookmarkStart w:id="74" w:name="_DV_M254"/>
            <w:bookmarkEnd w:id="73"/>
            <w:bookmarkEnd w:id="74"/>
            <w:r w:rsidRPr="009C5279">
              <w:rPr>
                <w:szCs w:val="24"/>
              </w:rPr>
              <w:t xml:space="preserve">travail des enfants ou autres formes de traite des êtres humains </w:t>
            </w:r>
            <w:bookmarkStart w:id="75" w:name="_DV_C402"/>
            <w:r w:rsidRPr="009C5279">
              <w:rPr>
                <w:szCs w:val="24"/>
              </w:rPr>
              <w:t>tels qu'ils sont définis à l'article 2 de la directive 2011/36/UE du Parlement européen et du Conseil</w:t>
            </w:r>
            <w:bookmarkStart w:id="76" w:name="_DV_C404"/>
            <w:bookmarkEnd w:id="75"/>
            <w:r w:rsidRPr="009C5279">
              <w:rPr>
                <w:szCs w:val="24"/>
              </w:rPr>
              <w:t>;</w:t>
            </w:r>
            <w:bookmarkEnd w:id="76"/>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numPr>
                <w:ilvl w:val="0"/>
                <w:numId w:val="8"/>
              </w:numPr>
              <w:spacing w:before="40" w:after="40"/>
              <w:rPr>
                <w:szCs w:val="24"/>
              </w:rPr>
            </w:pPr>
            <w:r w:rsidRPr="009C5279">
              <w:rPr>
                <w:szCs w:val="24"/>
              </w:rPr>
              <w:t xml:space="preserve">elle a gravement manqué à des obligations essentielles dans l'exécution d'un marché financé par le budget de l'Union, ce qui a conduit à la résiliation anticipée du marché ou à l'application de dommages-intérêts forfaitaires ou d'autres pénalités contractuelles ou ce qui a été découvert à la suite de contrôles, d'audits ou d'enquêtes effectués par un ordonnateur, l'OLAF ou la Cour des comptes; </w:t>
            </w:r>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numPr>
                <w:ilvl w:val="0"/>
                <w:numId w:val="8"/>
              </w:numPr>
              <w:spacing w:before="40" w:after="40"/>
              <w:rPr>
                <w:noProof/>
                <w:szCs w:val="24"/>
              </w:rPr>
            </w:pPr>
            <w:bookmarkStart w:id="77" w:name="_DV_C410"/>
            <w:r w:rsidRPr="009C5279">
              <w:rPr>
                <w:szCs w:val="24"/>
              </w:rPr>
              <w:t>il a été établi par un jugement définitif ou une décision administrative définitive qu'elle a commis une irrégularité au sens de l'article 1</w:t>
            </w:r>
            <w:r w:rsidRPr="009C5279">
              <w:rPr>
                <w:szCs w:val="24"/>
                <w:vertAlign w:val="superscript"/>
              </w:rPr>
              <w:t>er</w:t>
            </w:r>
            <w:r w:rsidRPr="009C5279">
              <w:rPr>
                <w:szCs w:val="24"/>
              </w:rPr>
              <w:t>, paragraphe 2, du règlement (CE, Euratom) n° 2988/95 du Conseil</w:t>
            </w:r>
            <w:bookmarkEnd w:id="77"/>
            <w:r w:rsidRPr="009C5279">
              <w:rPr>
                <w:szCs w:val="24"/>
              </w:rPr>
              <w:t>;</w:t>
            </w:r>
          </w:p>
        </w:tc>
        <w:tc>
          <w:tcPr>
            <w:tcW w:w="812"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8238" w:type="dxa"/>
            <w:shd w:val="clear" w:color="auto" w:fill="auto"/>
          </w:tcPr>
          <w:p w:rsidR="00E660E0" w:rsidRPr="009C5279" w:rsidRDefault="00E660E0" w:rsidP="00B36D90">
            <w:pPr>
              <w:pStyle w:val="Text1"/>
              <w:numPr>
                <w:ilvl w:val="0"/>
                <w:numId w:val="8"/>
              </w:numPr>
              <w:spacing w:before="40" w:after="40"/>
              <w:rPr>
                <w:szCs w:val="24"/>
              </w:rPr>
            </w:pPr>
            <w:r w:rsidRPr="009C5279">
              <w:rPr>
                <w:szCs w:val="24"/>
              </w:rPr>
              <w:t>en cas de faute professionnelle grave, de fraude, de corruption, d'autres infractions pénales, de manquements graves dans l'exécution d'un marché ou d'irrégularités, elle tombe sous le coup:</w:t>
            </w:r>
          </w:p>
          <w:p w:rsidR="00E660E0" w:rsidRPr="009C5279" w:rsidRDefault="00E660E0" w:rsidP="00B36D90">
            <w:pPr>
              <w:pStyle w:val="Text1"/>
              <w:numPr>
                <w:ilvl w:val="0"/>
                <w:numId w:val="11"/>
              </w:numPr>
              <w:spacing w:before="40" w:after="40"/>
              <w:ind w:left="709" w:firstLine="0"/>
              <w:rPr>
                <w:szCs w:val="24"/>
              </w:rPr>
            </w:pPr>
            <w:r w:rsidRPr="009C5279">
              <w:rPr>
                <w:szCs w:val="24"/>
              </w:rPr>
              <w:t>de faits établis dans le cadre d'audits ou d'enquêtes menés par la Cour des comptes, l'OLAF ou le service d'audit interne, ou de tout autre contrôle, audit ou vérification effectué sous la responsabilité d'un ordonnateur d'une institution de l'UE, d'un organisme européen ou d'une agence ou d'un organe de l'UE;</w:t>
            </w:r>
          </w:p>
          <w:p w:rsidR="00E660E0" w:rsidRPr="009C5279" w:rsidRDefault="00E660E0" w:rsidP="00B36D90">
            <w:pPr>
              <w:pStyle w:val="Text1"/>
              <w:numPr>
                <w:ilvl w:val="0"/>
                <w:numId w:val="11"/>
              </w:numPr>
              <w:spacing w:before="40" w:after="40"/>
              <w:ind w:left="709" w:firstLine="0"/>
              <w:rPr>
                <w:szCs w:val="24"/>
              </w:rPr>
            </w:pPr>
            <w:r w:rsidRPr="009C5279">
              <w:rPr>
                <w:szCs w:val="24"/>
              </w:rPr>
              <w:t>de décisions administratives non définitives, y compris le cas échéant de mesures disciplinaires prises par l'organe de surveillance compétent qui est chargé de vérifier l'application des normes de déontologie professionnelle;</w:t>
            </w:r>
          </w:p>
          <w:p w:rsidR="00E660E0" w:rsidRPr="009C5279" w:rsidRDefault="00E660E0" w:rsidP="00B36D90">
            <w:pPr>
              <w:pStyle w:val="Text1"/>
              <w:numPr>
                <w:ilvl w:val="0"/>
                <w:numId w:val="11"/>
              </w:numPr>
              <w:spacing w:before="40" w:after="40"/>
              <w:ind w:left="709" w:firstLine="0"/>
              <w:rPr>
                <w:szCs w:val="24"/>
              </w:rPr>
            </w:pPr>
            <w:r w:rsidRPr="009C5279">
              <w:rPr>
                <w:szCs w:val="24"/>
              </w:rPr>
              <w:t>de décisions de la BCE, de la BEI, du Fonds européen d'investissement ou d'organisations internationales;</w:t>
            </w:r>
          </w:p>
          <w:p w:rsidR="00E660E0" w:rsidRPr="009C5279" w:rsidRDefault="00E660E0" w:rsidP="00B36D90">
            <w:pPr>
              <w:pStyle w:val="Text1"/>
              <w:numPr>
                <w:ilvl w:val="0"/>
                <w:numId w:val="11"/>
              </w:numPr>
              <w:spacing w:before="40" w:after="40"/>
              <w:ind w:left="709" w:firstLine="0"/>
              <w:rPr>
                <w:szCs w:val="24"/>
              </w:rPr>
            </w:pPr>
            <w:r w:rsidRPr="009C5279">
              <w:rPr>
                <w:szCs w:val="24"/>
              </w:rPr>
              <w:lastRenderedPageBreak/>
              <w:t>de décisions de la Commission relatives à la violation des règles de l'Union dans le domaine de la concurrence ou de décisions d'une autorité nationale compétente concernant la violation du droit de l'Union ou du droit national en matière de concurrence; ou</w:t>
            </w:r>
          </w:p>
          <w:p w:rsidR="00E660E0" w:rsidRPr="009C5279" w:rsidRDefault="00E660E0" w:rsidP="00B36D90">
            <w:pPr>
              <w:pStyle w:val="Text1"/>
              <w:numPr>
                <w:ilvl w:val="0"/>
                <w:numId w:val="11"/>
              </w:numPr>
              <w:spacing w:before="40" w:after="40"/>
              <w:ind w:left="709" w:firstLine="0"/>
              <w:rPr>
                <w:szCs w:val="24"/>
              </w:rPr>
            </w:pPr>
            <w:r w:rsidRPr="009C5279">
              <w:rPr>
                <w:szCs w:val="24"/>
              </w:rPr>
              <w:t xml:space="preserve">de décisions d'exclusion prises par un ordonnateur d'une institution de l'UE, d'un organisme européen ou d'une agence ou d'un organe de l'UE. </w:t>
            </w:r>
          </w:p>
        </w:tc>
        <w:tc>
          <w:tcPr>
            <w:tcW w:w="812" w:type="dxa"/>
            <w:shd w:val="clear" w:color="auto" w:fill="auto"/>
          </w:tcPr>
          <w:p w:rsidR="00E660E0" w:rsidRPr="009C5279" w:rsidRDefault="00E660E0" w:rsidP="00B36D90">
            <w:pPr>
              <w:spacing w:before="240"/>
              <w:jc w:val="both"/>
              <w:rPr>
                <w:noProof/>
              </w:rPr>
            </w:pPr>
            <w:r w:rsidRPr="009C5279">
              <w:rPr>
                <w:noProof/>
              </w:rPr>
              <w:lastRenderedPageBreak/>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705"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bl>
    <w:p w:rsidR="00E660E0" w:rsidRPr="009C5279" w:rsidRDefault="00E660E0" w:rsidP="00E660E0">
      <w:pPr>
        <w:pStyle w:val="Titre"/>
        <w:jc w:val="both"/>
        <w:rPr>
          <w:rFonts w:ascii="Times New Roman" w:hAnsi="Times New Roman"/>
          <w:b w:val="0"/>
          <w:smallCaps/>
          <w:sz w:val="24"/>
          <w:szCs w:val="24"/>
        </w:rPr>
      </w:pPr>
      <w:bookmarkStart w:id="78" w:name="_DV_C376"/>
      <w:r w:rsidRPr="009C5279">
        <w:rPr>
          <w:rFonts w:ascii="Times New Roman" w:hAnsi="Times New Roman"/>
          <w:sz w:val="24"/>
          <w:szCs w:val="24"/>
        </w:rPr>
        <w:t>II – Situations d'exclusion concernant les personnes physiques ayant le pouvoir de représentation, de décision ou de contrôle à l'égard de la personne morale</w:t>
      </w:r>
    </w:p>
    <w:p w:rsidR="00E660E0" w:rsidRPr="009C5279" w:rsidRDefault="00E660E0" w:rsidP="00E660E0">
      <w:pPr>
        <w:autoSpaceDE w:val="0"/>
        <w:autoSpaceDN w:val="0"/>
        <w:adjustRightInd w:val="0"/>
        <w:spacing w:after="240"/>
        <w:jc w:val="center"/>
        <w:rPr>
          <w:i/>
          <w:noProof/>
        </w:rPr>
      </w:pPr>
      <w:r w:rsidRPr="009C5279">
        <w:rPr>
          <w:b/>
          <w:i/>
          <w:noProof/>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E660E0" w:rsidRPr="009C5279" w:rsidTr="00B36D90">
        <w:tc>
          <w:tcPr>
            <w:tcW w:w="7763" w:type="dxa"/>
            <w:shd w:val="clear" w:color="auto" w:fill="auto"/>
            <w:vAlign w:val="center"/>
          </w:tcPr>
          <w:p w:rsidR="00E660E0" w:rsidRPr="009C5279" w:rsidRDefault="00E660E0" w:rsidP="00B36D90">
            <w:pPr>
              <w:numPr>
                <w:ilvl w:val="0"/>
                <w:numId w:val="9"/>
              </w:numPr>
              <w:spacing w:before="40" w:after="40"/>
              <w:jc w:val="both"/>
              <w:rPr>
                <w:noProof/>
              </w:rPr>
            </w:pPr>
            <w:r w:rsidRPr="009C5279">
              <w:t xml:space="preserve"> déclare qu'une personne physique qui est un membre de l'organe d'administration, de direction ou de surveillance de la personne morale susmentionnée ou qui possède des pouvoirs de représentation, de décision ou de contrôle à l'égard de ladite personne morale (à savoir les chefs d'entreprise, les membres des organes de direction ou de surveillance et les personnes physiques détenant, à titre individuel, la majorité des parts) se trouve dans l'une des situations suivantes: </w:t>
            </w:r>
          </w:p>
        </w:tc>
        <w:tc>
          <w:tcPr>
            <w:tcW w:w="670" w:type="dxa"/>
            <w:shd w:val="clear" w:color="auto" w:fill="auto"/>
          </w:tcPr>
          <w:p w:rsidR="00E660E0" w:rsidRPr="009C5279" w:rsidRDefault="00E660E0" w:rsidP="00B36D90">
            <w:pPr>
              <w:spacing w:before="240"/>
              <w:jc w:val="both"/>
              <w:rPr>
                <w:noProof/>
              </w:rPr>
            </w:pPr>
            <w:r w:rsidRPr="009C5279">
              <w:t>OUI</w:t>
            </w:r>
          </w:p>
        </w:tc>
        <w:tc>
          <w:tcPr>
            <w:tcW w:w="614" w:type="dxa"/>
            <w:shd w:val="clear" w:color="auto" w:fill="auto"/>
          </w:tcPr>
          <w:p w:rsidR="00E660E0" w:rsidRPr="009C5279" w:rsidRDefault="00E660E0" w:rsidP="00B36D90">
            <w:pPr>
              <w:spacing w:before="240"/>
              <w:jc w:val="both"/>
              <w:rPr>
                <w:noProof/>
              </w:rPr>
            </w:pPr>
            <w:r w:rsidRPr="009C5279">
              <w:t>NON</w:t>
            </w:r>
          </w:p>
        </w:tc>
        <w:tc>
          <w:tcPr>
            <w:tcW w:w="614" w:type="dxa"/>
          </w:tcPr>
          <w:p w:rsidR="00E660E0" w:rsidRPr="009C5279" w:rsidRDefault="00E660E0" w:rsidP="00B36D90">
            <w:pPr>
              <w:spacing w:before="240"/>
              <w:jc w:val="both"/>
              <w:rPr>
                <w:noProof/>
              </w:rPr>
            </w:pPr>
            <w:r w:rsidRPr="009C5279">
              <w:t>Sans objet</w:t>
            </w:r>
          </w:p>
        </w:tc>
      </w:tr>
      <w:tr w:rsidR="00E660E0" w:rsidRPr="009C5279" w:rsidTr="00B36D90">
        <w:tc>
          <w:tcPr>
            <w:tcW w:w="7763" w:type="dxa"/>
            <w:shd w:val="clear" w:color="auto" w:fill="auto"/>
            <w:vAlign w:val="center"/>
          </w:tcPr>
          <w:p w:rsidR="00E660E0" w:rsidRPr="009C5279" w:rsidRDefault="00E660E0" w:rsidP="00B36D90">
            <w:pPr>
              <w:pStyle w:val="Text1"/>
              <w:spacing w:before="40" w:after="40"/>
              <w:ind w:left="360"/>
              <w:rPr>
                <w:noProof/>
                <w:szCs w:val="24"/>
              </w:rPr>
            </w:pPr>
            <w:r w:rsidRPr="009C5279">
              <w:rPr>
                <w:szCs w:val="24"/>
              </w:rPr>
              <w:t>Situation visée au point c) ci-dessus (faute professionnelle grave)</w:t>
            </w:r>
          </w:p>
        </w:tc>
        <w:tc>
          <w:tcPr>
            <w:tcW w:w="670"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7763" w:type="dxa"/>
            <w:shd w:val="clear" w:color="auto" w:fill="auto"/>
            <w:vAlign w:val="center"/>
          </w:tcPr>
          <w:p w:rsidR="00E660E0" w:rsidRPr="009C5279" w:rsidRDefault="00E660E0" w:rsidP="00B36D90">
            <w:pPr>
              <w:pStyle w:val="Text1"/>
              <w:spacing w:before="40" w:after="40"/>
              <w:ind w:left="360"/>
              <w:rPr>
                <w:noProof/>
                <w:szCs w:val="24"/>
              </w:rPr>
            </w:pPr>
            <w:r w:rsidRPr="009C5279">
              <w:rPr>
                <w:szCs w:val="24"/>
              </w:rPr>
              <w:t>Situation visée au point d) ci-dessus (fraude, corruption ou autre infraction pénale)</w:t>
            </w:r>
          </w:p>
        </w:tc>
        <w:tc>
          <w:tcPr>
            <w:tcW w:w="670"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7763" w:type="dxa"/>
            <w:shd w:val="clear" w:color="auto" w:fill="auto"/>
            <w:vAlign w:val="center"/>
          </w:tcPr>
          <w:p w:rsidR="00E660E0" w:rsidRPr="009C5279" w:rsidRDefault="00E660E0" w:rsidP="00B36D90">
            <w:pPr>
              <w:pStyle w:val="Text1"/>
              <w:spacing w:before="40" w:after="40"/>
              <w:ind w:left="360"/>
              <w:rPr>
                <w:noProof/>
                <w:szCs w:val="24"/>
              </w:rPr>
            </w:pPr>
            <w:r w:rsidRPr="009C5279">
              <w:rPr>
                <w:szCs w:val="24"/>
              </w:rPr>
              <w:t>Situation visée au point e) ci-dessus (manquements graves dans l'exécution d'un marché)</w:t>
            </w:r>
          </w:p>
        </w:tc>
        <w:tc>
          <w:tcPr>
            <w:tcW w:w="670"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7763" w:type="dxa"/>
            <w:shd w:val="clear" w:color="auto" w:fill="auto"/>
            <w:vAlign w:val="center"/>
          </w:tcPr>
          <w:p w:rsidR="00E660E0" w:rsidRPr="009C5279" w:rsidRDefault="00E660E0" w:rsidP="00B36D90">
            <w:pPr>
              <w:pStyle w:val="Text1"/>
              <w:spacing w:before="40" w:after="40"/>
              <w:ind w:left="360"/>
              <w:rPr>
                <w:noProof/>
                <w:szCs w:val="24"/>
              </w:rPr>
            </w:pPr>
            <w:r w:rsidRPr="009C5279">
              <w:rPr>
                <w:szCs w:val="24"/>
              </w:rPr>
              <w:t>Situation visée au point f) ci-dessus (irrégularité)</w:t>
            </w:r>
          </w:p>
        </w:tc>
        <w:tc>
          <w:tcPr>
            <w:tcW w:w="670"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bl>
    <w:p w:rsidR="00E660E0" w:rsidRPr="009C5279" w:rsidRDefault="00E660E0" w:rsidP="00E660E0">
      <w:pPr>
        <w:pStyle w:val="Titre"/>
        <w:rPr>
          <w:rFonts w:ascii="Times New Roman" w:hAnsi="Times New Roman"/>
          <w:noProof/>
          <w:sz w:val="24"/>
          <w:szCs w:val="24"/>
        </w:rPr>
      </w:pPr>
      <w:r w:rsidRPr="009C5279">
        <w:rPr>
          <w:rFonts w:ascii="Times New Roman" w:hAnsi="Times New Roman"/>
          <w:sz w:val="24"/>
          <w:szCs w:val="24"/>
        </w:rP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E660E0" w:rsidRPr="009C5279" w:rsidTr="00B36D90">
        <w:tc>
          <w:tcPr>
            <w:tcW w:w="7747" w:type="dxa"/>
            <w:shd w:val="clear" w:color="auto" w:fill="auto"/>
          </w:tcPr>
          <w:p w:rsidR="00E660E0" w:rsidRPr="009C5279" w:rsidRDefault="00E660E0" w:rsidP="00B36D90">
            <w:pPr>
              <w:numPr>
                <w:ilvl w:val="0"/>
                <w:numId w:val="9"/>
              </w:numPr>
              <w:spacing w:before="40" w:after="40"/>
              <w:jc w:val="both"/>
              <w:rPr>
                <w:noProof/>
              </w:rPr>
            </w:pPr>
            <w:r w:rsidRPr="009C5279">
              <w:t xml:space="preserve"> déclare qu'une personne physique ou morale qui répond indéfiniment des dettes de la personne morale susmentionnée se trouve dans l'une des situations suivantes: </w:t>
            </w:r>
          </w:p>
        </w:tc>
        <w:tc>
          <w:tcPr>
            <w:tcW w:w="670" w:type="dxa"/>
            <w:shd w:val="clear" w:color="auto" w:fill="auto"/>
          </w:tcPr>
          <w:p w:rsidR="00E660E0" w:rsidRPr="009C5279" w:rsidRDefault="00E660E0" w:rsidP="00B36D90">
            <w:pPr>
              <w:spacing w:before="240"/>
              <w:jc w:val="both"/>
              <w:rPr>
                <w:noProof/>
              </w:rPr>
            </w:pPr>
            <w:r w:rsidRPr="009C5279">
              <w:t>OUI</w:t>
            </w:r>
          </w:p>
        </w:tc>
        <w:tc>
          <w:tcPr>
            <w:tcW w:w="614" w:type="dxa"/>
          </w:tcPr>
          <w:p w:rsidR="00E660E0" w:rsidRPr="009C5279" w:rsidRDefault="00E660E0" w:rsidP="00B36D90">
            <w:pPr>
              <w:spacing w:before="240"/>
              <w:jc w:val="both"/>
              <w:rPr>
                <w:noProof/>
              </w:rPr>
            </w:pPr>
            <w:r w:rsidRPr="009C5279">
              <w:t>NON</w:t>
            </w:r>
          </w:p>
        </w:tc>
        <w:tc>
          <w:tcPr>
            <w:tcW w:w="630" w:type="dxa"/>
            <w:shd w:val="clear" w:color="auto" w:fill="auto"/>
          </w:tcPr>
          <w:p w:rsidR="00E660E0" w:rsidRPr="009C5279" w:rsidRDefault="00E660E0" w:rsidP="00B36D90">
            <w:pPr>
              <w:spacing w:before="240"/>
              <w:jc w:val="both"/>
              <w:rPr>
                <w:noProof/>
              </w:rPr>
            </w:pPr>
            <w:r w:rsidRPr="009C5279">
              <w:t>Sans objet</w:t>
            </w:r>
          </w:p>
        </w:tc>
      </w:tr>
      <w:tr w:rsidR="00E660E0" w:rsidRPr="009C5279" w:rsidTr="00B36D90">
        <w:tc>
          <w:tcPr>
            <w:tcW w:w="7747" w:type="dxa"/>
            <w:shd w:val="clear" w:color="auto" w:fill="auto"/>
            <w:vAlign w:val="center"/>
          </w:tcPr>
          <w:p w:rsidR="00E660E0" w:rsidRPr="009C5279" w:rsidRDefault="00E660E0" w:rsidP="00B36D90">
            <w:pPr>
              <w:pStyle w:val="Text1"/>
              <w:spacing w:before="40" w:after="40"/>
              <w:ind w:left="360"/>
              <w:rPr>
                <w:noProof/>
                <w:szCs w:val="24"/>
              </w:rPr>
            </w:pPr>
            <w:r w:rsidRPr="009C5279">
              <w:rPr>
                <w:szCs w:val="24"/>
              </w:rPr>
              <w:t>Situation visée au point a) ci-dessus (faillite)</w:t>
            </w:r>
          </w:p>
        </w:tc>
        <w:tc>
          <w:tcPr>
            <w:tcW w:w="670"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30"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7747" w:type="dxa"/>
            <w:shd w:val="clear" w:color="auto" w:fill="auto"/>
            <w:vAlign w:val="center"/>
          </w:tcPr>
          <w:p w:rsidR="00E660E0" w:rsidRPr="009C5279" w:rsidRDefault="00E660E0" w:rsidP="00B36D90">
            <w:pPr>
              <w:pStyle w:val="Text1"/>
              <w:spacing w:before="40" w:after="40"/>
              <w:ind w:left="360"/>
              <w:rPr>
                <w:noProof/>
                <w:szCs w:val="24"/>
              </w:rPr>
            </w:pPr>
            <w:r w:rsidRPr="009C5279">
              <w:rPr>
                <w:szCs w:val="24"/>
              </w:rPr>
              <w:t>Situation visée au point b) ci-dessus (non-respect du paiement des impôts ou des cotisations de sécurité sociale)</w:t>
            </w:r>
          </w:p>
        </w:tc>
        <w:tc>
          <w:tcPr>
            <w:tcW w:w="670"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30" w:type="dxa"/>
            <w:shd w:val="clear" w:color="auto" w:fill="auto"/>
            <w:vAlign w:val="center"/>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bl>
    <w:p w:rsidR="00E660E0" w:rsidRPr="009C5279" w:rsidRDefault="00E660E0" w:rsidP="00E660E0">
      <w:pPr>
        <w:pStyle w:val="Titre"/>
        <w:rPr>
          <w:rFonts w:ascii="Times New Roman" w:hAnsi="Times New Roman"/>
          <w:noProof/>
          <w:sz w:val="24"/>
          <w:szCs w:val="24"/>
        </w:rPr>
      </w:pPr>
      <w:r w:rsidRPr="009C5279">
        <w:rPr>
          <w:rFonts w:ascii="Times New Roman" w:hAnsi="Times New Roman"/>
          <w:sz w:val="24"/>
          <w:szCs w:val="24"/>
        </w:rPr>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1"/>
        <w:gridCol w:w="669"/>
        <w:gridCol w:w="736"/>
      </w:tblGrid>
      <w:tr w:rsidR="00E660E0" w:rsidRPr="009C5279" w:rsidTr="00B36D90">
        <w:tc>
          <w:tcPr>
            <w:tcW w:w="8472" w:type="dxa"/>
            <w:shd w:val="clear" w:color="auto" w:fill="auto"/>
          </w:tcPr>
          <w:p w:rsidR="00E660E0" w:rsidRPr="009C5279" w:rsidRDefault="00E660E0" w:rsidP="00B36D90">
            <w:pPr>
              <w:numPr>
                <w:ilvl w:val="0"/>
                <w:numId w:val="9"/>
              </w:numPr>
              <w:spacing w:before="40" w:after="40"/>
              <w:jc w:val="both"/>
              <w:rPr>
                <w:noProof/>
              </w:rPr>
            </w:pPr>
            <w:r w:rsidRPr="009C5279">
              <w:t xml:space="preserve"> déclare que la personne susmentionnée:</w:t>
            </w:r>
          </w:p>
        </w:tc>
        <w:tc>
          <w:tcPr>
            <w:tcW w:w="670" w:type="dxa"/>
            <w:shd w:val="clear" w:color="auto" w:fill="auto"/>
          </w:tcPr>
          <w:p w:rsidR="00E660E0" w:rsidRPr="009C5279" w:rsidRDefault="00E660E0" w:rsidP="00B36D90">
            <w:pPr>
              <w:spacing w:before="240"/>
              <w:jc w:val="both"/>
              <w:rPr>
                <w:noProof/>
              </w:rPr>
            </w:pPr>
            <w:r w:rsidRPr="009C5279">
              <w:t>OUI</w:t>
            </w:r>
          </w:p>
        </w:tc>
        <w:tc>
          <w:tcPr>
            <w:tcW w:w="614" w:type="dxa"/>
            <w:shd w:val="clear" w:color="auto" w:fill="auto"/>
          </w:tcPr>
          <w:p w:rsidR="00E660E0" w:rsidRPr="009C5279" w:rsidRDefault="00E660E0" w:rsidP="00B36D90">
            <w:pPr>
              <w:spacing w:before="240"/>
              <w:jc w:val="both"/>
              <w:rPr>
                <w:noProof/>
              </w:rPr>
            </w:pPr>
            <w:r w:rsidRPr="009C5279">
              <w:t>NON</w:t>
            </w:r>
          </w:p>
        </w:tc>
      </w:tr>
      <w:tr w:rsidR="00E660E0" w:rsidRPr="009C5279" w:rsidTr="00B36D90">
        <w:tc>
          <w:tcPr>
            <w:tcW w:w="8472" w:type="dxa"/>
            <w:shd w:val="clear" w:color="auto" w:fill="auto"/>
          </w:tcPr>
          <w:p w:rsidR="00E660E0" w:rsidRPr="009C5279" w:rsidRDefault="00E660E0" w:rsidP="00B36D90">
            <w:pPr>
              <w:pStyle w:val="Text1"/>
              <w:numPr>
                <w:ilvl w:val="0"/>
                <w:numId w:val="8"/>
              </w:numPr>
              <w:spacing w:before="40" w:after="40"/>
              <w:rPr>
                <w:noProof/>
                <w:szCs w:val="24"/>
              </w:rPr>
            </w:pPr>
            <w:r w:rsidRPr="009C5279">
              <w:rPr>
                <w:szCs w:val="24"/>
              </w:rPr>
              <w:t xml:space="preserve">a faussé la concurrence en ayant déjà participé à la préparation de documents de marché pour la présente procédure de passation de marché. </w:t>
            </w:r>
          </w:p>
        </w:tc>
        <w:tc>
          <w:tcPr>
            <w:tcW w:w="670"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14"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bl>
    <w:bookmarkEnd w:id="78"/>
    <w:p w:rsidR="00E660E0" w:rsidRPr="009C5279" w:rsidRDefault="00E660E0" w:rsidP="00E660E0">
      <w:pPr>
        <w:pStyle w:val="Titre"/>
        <w:rPr>
          <w:rFonts w:ascii="Times New Roman" w:hAnsi="Times New Roman"/>
          <w:noProof/>
          <w:sz w:val="24"/>
          <w:szCs w:val="24"/>
        </w:rPr>
      </w:pPr>
      <w:r w:rsidRPr="009C5279">
        <w:rPr>
          <w:rFonts w:ascii="Times New Roman" w:hAnsi="Times New Roman"/>
          <w:sz w:val="24"/>
          <w:szCs w:val="24"/>
        </w:rPr>
        <w:t>V – Mesures correctrices</w:t>
      </w:r>
    </w:p>
    <w:p w:rsidR="00E660E0" w:rsidRPr="009C5279" w:rsidRDefault="00E660E0" w:rsidP="00E660E0">
      <w:pPr>
        <w:jc w:val="both"/>
      </w:pPr>
      <w:r w:rsidRPr="009C5279">
        <w:t xml:space="preserve">Si elle déclare l'une des situations d'exclusion mentionnées ci-dessus, la personne doit indiquer les mesures qu'elle a prises pour remédier à la situation d'exclusion, démontrant ainsi sa fiabilité. Il peut s'agir de mesures prises, par exemple, au niveau technique, de l'organisation et du personnel en vue d'éviter toute répétition, d'indemniser le dommage ou de payer les amendes. Les preuves documentaires pertinentes démontrant les mesures correctrices prises doivent être annexées à la </w:t>
      </w:r>
      <w:r w:rsidRPr="009C5279">
        <w:lastRenderedPageBreak/>
        <w:t>présente déclaration. Cette disposition ne s'applique pas aux situations visées au point d) de la présente déclaration.</w:t>
      </w:r>
    </w:p>
    <w:p w:rsidR="00E660E0" w:rsidRPr="009C5279" w:rsidRDefault="00E660E0" w:rsidP="00E660E0">
      <w:pPr>
        <w:pStyle w:val="Titre"/>
        <w:rPr>
          <w:rFonts w:ascii="Times New Roman" w:hAnsi="Times New Roman"/>
          <w:noProof/>
          <w:sz w:val="24"/>
          <w:szCs w:val="24"/>
        </w:rPr>
      </w:pPr>
      <w:r w:rsidRPr="009C5279">
        <w:rPr>
          <w:rFonts w:ascii="Times New Roman" w:hAnsi="Times New Roman"/>
          <w:sz w:val="24"/>
          <w:szCs w:val="24"/>
        </w:rPr>
        <w:t>VI – Justificatifs sur demande</w:t>
      </w:r>
    </w:p>
    <w:p w:rsidR="00E660E0" w:rsidRPr="009C5279" w:rsidRDefault="00E660E0" w:rsidP="00E660E0">
      <w:pPr>
        <w:ind w:firstLine="11"/>
        <w:jc w:val="both"/>
        <w:rPr>
          <w:noProof/>
        </w:rPr>
      </w:pPr>
      <w:r w:rsidRPr="009C5279">
        <w:t>Sur demande et dans le délai fixé par le pouvoir adjudicateur, la personne doit fournir des informations sur les personnes qui sont membres de l'organe d'administration, de direction ou de surveillance. Elle doit également fournir les justificatifs suivants concernant la personne proprement dite et la ou les personnes physiques ou morales qui répondent indéfiniment des dettes de la personne:</w:t>
      </w:r>
    </w:p>
    <w:p w:rsidR="00E660E0" w:rsidRPr="009C5279" w:rsidRDefault="00E660E0" w:rsidP="00E660E0">
      <w:pPr>
        <w:pStyle w:val="Text1"/>
        <w:spacing w:before="100" w:beforeAutospacing="1" w:after="100" w:afterAutospacing="1"/>
        <w:ind w:left="284"/>
        <w:rPr>
          <w:noProof/>
          <w:szCs w:val="24"/>
        </w:rPr>
      </w:pPr>
      <w:r w:rsidRPr="009C5279">
        <w:rPr>
          <w:noProof/>
          <w:szCs w:val="24"/>
        </w:rPr>
        <w:t xml:space="preserve">Pour les cas mentionnés aux points a), c), d) ou f), un extrait récent du casier judiciaire est requis ou, à défaut, un document équivalent délivré récemment par une autorité judiciaire ou administrative du pays d'établissement de la personne, dont il résulte que ces exigences sont satisfaites. </w:t>
      </w:r>
    </w:p>
    <w:p w:rsidR="00E660E0" w:rsidRPr="009C5279" w:rsidRDefault="00E660E0" w:rsidP="00E660E0">
      <w:pPr>
        <w:tabs>
          <w:tab w:val="left" w:pos="-480"/>
          <w:tab w:val="left" w:pos="-142"/>
          <w:tab w:val="left" w:pos="426"/>
          <w:tab w:val="left" w:pos="4680"/>
          <w:tab w:val="left" w:pos="8400"/>
        </w:tabs>
        <w:spacing w:before="100" w:beforeAutospacing="1" w:after="100" w:afterAutospacing="1"/>
        <w:ind w:left="284"/>
        <w:jc w:val="both"/>
        <w:rPr>
          <w:noProof/>
        </w:rPr>
      </w:pPr>
      <w:r w:rsidRPr="009C5279">
        <w:rPr>
          <w:noProof/>
        </w:rPr>
        <w:t>Pour les cas mentionnés aux points a) ou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rsidR="00E660E0" w:rsidRPr="009C5279" w:rsidRDefault="00E660E0" w:rsidP="00E660E0">
      <w:pPr>
        <w:spacing w:before="100" w:beforeAutospacing="1" w:after="100" w:afterAutospacing="1"/>
        <w:jc w:val="both"/>
      </w:pPr>
      <w:r w:rsidRPr="009C5279">
        <w:t xml:space="preserve">La personne n'est pas tenue de fournir les justificatifs si elle les a déjà présentés aux fins d'une autre procédure de passation de marché. Les documents ne doivent pas avoir été délivrés plus d'un an avant la date à laquelle ils ont été demandés par le pouvoir adjudicateur et doivent être toujours valables à cette date. </w:t>
      </w:r>
    </w:p>
    <w:p w:rsidR="00E660E0" w:rsidRPr="009C5279" w:rsidRDefault="00E660E0" w:rsidP="00E660E0">
      <w:pPr>
        <w:spacing w:before="100" w:beforeAutospacing="1" w:after="100" w:afterAutospacing="1"/>
        <w:jc w:val="both"/>
      </w:pPr>
      <w:r w:rsidRPr="009C5279">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660E0" w:rsidRPr="009C5279" w:rsidTr="00B36D90">
        <w:tc>
          <w:tcPr>
            <w:tcW w:w="4786" w:type="dxa"/>
            <w:shd w:val="clear" w:color="auto" w:fill="auto"/>
          </w:tcPr>
          <w:p w:rsidR="00E660E0" w:rsidRPr="009C5279" w:rsidRDefault="00E660E0" w:rsidP="00B36D90">
            <w:pPr>
              <w:spacing w:before="100" w:beforeAutospacing="1" w:after="100" w:afterAutospacing="1"/>
              <w:jc w:val="center"/>
              <w:rPr>
                <w:b/>
              </w:rPr>
            </w:pPr>
            <w:r w:rsidRPr="009C5279">
              <w:rPr>
                <w:b/>
              </w:rPr>
              <w:t>Document</w:t>
            </w:r>
          </w:p>
        </w:tc>
        <w:tc>
          <w:tcPr>
            <w:tcW w:w="4678" w:type="dxa"/>
            <w:shd w:val="clear" w:color="auto" w:fill="auto"/>
          </w:tcPr>
          <w:p w:rsidR="00E660E0" w:rsidRPr="009C5279" w:rsidRDefault="00E660E0" w:rsidP="00B36D90">
            <w:pPr>
              <w:spacing w:before="100" w:beforeAutospacing="1" w:after="100" w:afterAutospacing="1"/>
              <w:jc w:val="center"/>
              <w:rPr>
                <w:b/>
              </w:rPr>
            </w:pPr>
            <w:r w:rsidRPr="009C5279">
              <w:rPr>
                <w:b/>
              </w:rPr>
              <w:t>Référence complète de la précédente procédure</w:t>
            </w:r>
          </w:p>
        </w:tc>
      </w:tr>
      <w:tr w:rsidR="00E660E0" w:rsidRPr="009C5279" w:rsidTr="00B36D90">
        <w:tc>
          <w:tcPr>
            <w:tcW w:w="4786" w:type="dxa"/>
            <w:shd w:val="clear" w:color="auto" w:fill="auto"/>
          </w:tcPr>
          <w:p w:rsidR="00E660E0" w:rsidRPr="009C5279" w:rsidRDefault="00E660E0" w:rsidP="00B36D90">
            <w:pPr>
              <w:spacing w:before="100" w:beforeAutospacing="1" w:after="100" w:afterAutospacing="1"/>
            </w:pPr>
            <w:r w:rsidRPr="009C5279">
              <w:rPr>
                <w:i/>
              </w:rPr>
              <w:t>Insérer autant de lignes que nécessaire.</w:t>
            </w:r>
          </w:p>
        </w:tc>
        <w:tc>
          <w:tcPr>
            <w:tcW w:w="4678" w:type="dxa"/>
            <w:shd w:val="clear" w:color="auto" w:fill="auto"/>
          </w:tcPr>
          <w:p w:rsidR="00E660E0" w:rsidRPr="009C5279" w:rsidRDefault="00E660E0" w:rsidP="00B36D90">
            <w:pPr>
              <w:spacing w:before="100" w:beforeAutospacing="1" w:after="100" w:afterAutospacing="1"/>
            </w:pPr>
          </w:p>
        </w:tc>
      </w:tr>
    </w:tbl>
    <w:p w:rsidR="00E660E0" w:rsidRPr="009C5279" w:rsidRDefault="00E660E0" w:rsidP="00E660E0">
      <w:pPr>
        <w:pStyle w:val="Titre"/>
        <w:rPr>
          <w:rFonts w:ascii="Times New Roman" w:hAnsi="Times New Roman"/>
          <w:i/>
          <w:sz w:val="24"/>
          <w:szCs w:val="24"/>
        </w:rPr>
      </w:pPr>
      <w:r w:rsidRPr="009C5279">
        <w:rPr>
          <w:rFonts w:ascii="Times New Roman" w:hAnsi="Times New Roman"/>
          <w:sz w:val="24"/>
          <w:szCs w:val="24"/>
        </w:rPr>
        <w:t>VII – Critères de sélection</w:t>
      </w:r>
      <w:r w:rsidRPr="009C5279">
        <w:rPr>
          <w:rFonts w:ascii="Times New Roman" w:hAnsi="Times New Roman"/>
          <w:i/>
          <w:sz w:val="24"/>
          <w:szCs w:val="24"/>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E660E0" w:rsidRPr="009C5279" w:rsidTr="00B36D90">
        <w:tc>
          <w:tcPr>
            <w:tcW w:w="7344" w:type="dxa"/>
            <w:shd w:val="clear" w:color="auto" w:fill="auto"/>
          </w:tcPr>
          <w:p w:rsidR="00E660E0" w:rsidRPr="009C5279" w:rsidRDefault="00E660E0" w:rsidP="00B36D90">
            <w:pPr>
              <w:numPr>
                <w:ilvl w:val="0"/>
                <w:numId w:val="9"/>
              </w:numPr>
              <w:spacing w:before="120" w:after="120"/>
              <w:jc w:val="both"/>
              <w:rPr>
                <w:noProof/>
              </w:rPr>
            </w:pPr>
            <w:r w:rsidRPr="009C5279">
              <w:t xml:space="preserve"> déclare que la personne susmentionnée satisfait aux critères de sélection qui lui sont applicables à titre individuel, tels que prévus par le cahier des charges, à savoir:</w:t>
            </w:r>
          </w:p>
        </w:tc>
        <w:tc>
          <w:tcPr>
            <w:tcW w:w="704" w:type="dxa"/>
            <w:shd w:val="clear" w:color="auto" w:fill="auto"/>
          </w:tcPr>
          <w:p w:rsidR="00E660E0" w:rsidRPr="009C5279" w:rsidRDefault="00E660E0" w:rsidP="00B36D90">
            <w:pPr>
              <w:spacing w:before="240"/>
              <w:jc w:val="both"/>
              <w:rPr>
                <w:noProof/>
              </w:rPr>
            </w:pPr>
            <w:r w:rsidRPr="009C5279">
              <w:t>OUI</w:t>
            </w:r>
          </w:p>
        </w:tc>
        <w:tc>
          <w:tcPr>
            <w:tcW w:w="608" w:type="dxa"/>
            <w:shd w:val="clear" w:color="auto" w:fill="auto"/>
          </w:tcPr>
          <w:p w:rsidR="00E660E0" w:rsidRPr="009C5279" w:rsidRDefault="00E660E0" w:rsidP="00B36D90">
            <w:pPr>
              <w:spacing w:before="240"/>
              <w:jc w:val="both"/>
              <w:rPr>
                <w:noProof/>
              </w:rPr>
            </w:pPr>
            <w:r w:rsidRPr="009C5279">
              <w:t>NON</w:t>
            </w:r>
          </w:p>
        </w:tc>
        <w:tc>
          <w:tcPr>
            <w:tcW w:w="630" w:type="dxa"/>
            <w:shd w:val="clear" w:color="auto" w:fill="auto"/>
          </w:tcPr>
          <w:p w:rsidR="00E660E0" w:rsidRPr="009C5279" w:rsidRDefault="00E660E0" w:rsidP="00B36D90">
            <w:pPr>
              <w:spacing w:before="240"/>
              <w:jc w:val="both"/>
              <w:rPr>
                <w:noProof/>
              </w:rPr>
            </w:pPr>
            <w:r w:rsidRPr="009C5279">
              <w:t>Sans objet</w:t>
            </w:r>
          </w:p>
        </w:tc>
      </w:tr>
      <w:tr w:rsidR="00E660E0" w:rsidRPr="009C5279" w:rsidTr="00B36D90">
        <w:tc>
          <w:tcPr>
            <w:tcW w:w="7344" w:type="dxa"/>
            <w:shd w:val="clear" w:color="auto" w:fill="auto"/>
          </w:tcPr>
          <w:p w:rsidR="00E660E0" w:rsidRPr="009C5279" w:rsidRDefault="00E660E0" w:rsidP="00B36D90">
            <w:pPr>
              <w:pStyle w:val="Text1"/>
              <w:numPr>
                <w:ilvl w:val="0"/>
                <w:numId w:val="10"/>
              </w:numPr>
              <w:spacing w:before="40" w:after="40"/>
              <w:rPr>
                <w:noProof/>
                <w:szCs w:val="24"/>
              </w:rPr>
            </w:pPr>
            <w:r w:rsidRPr="009C5279">
              <w:rPr>
                <w:szCs w:val="24"/>
              </w:rPr>
              <w:t>elle a la capacité d'exercer l'activité professionnelle d'un point de vue légal et réglementaire, nécessaire à l'exécution du marché</w:t>
            </w:r>
          </w:p>
        </w:tc>
        <w:tc>
          <w:tcPr>
            <w:tcW w:w="704"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08"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30"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7344" w:type="dxa"/>
            <w:shd w:val="clear" w:color="auto" w:fill="auto"/>
          </w:tcPr>
          <w:p w:rsidR="00E660E0" w:rsidRPr="009C5279" w:rsidRDefault="00E660E0" w:rsidP="00B36D90">
            <w:pPr>
              <w:pStyle w:val="Text1"/>
              <w:numPr>
                <w:ilvl w:val="0"/>
                <w:numId w:val="10"/>
              </w:numPr>
              <w:spacing w:before="40" w:after="40"/>
              <w:rPr>
                <w:noProof/>
                <w:szCs w:val="24"/>
              </w:rPr>
            </w:pPr>
            <w:r w:rsidRPr="009C5279">
              <w:rPr>
                <w:szCs w:val="24"/>
              </w:rPr>
              <w:t xml:space="preserve">elle remplit les critères économiques et financiers applicables </w:t>
            </w:r>
          </w:p>
        </w:tc>
        <w:tc>
          <w:tcPr>
            <w:tcW w:w="704"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08"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30"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r w:rsidR="00E660E0" w:rsidRPr="009C5279" w:rsidTr="00B36D90">
        <w:tc>
          <w:tcPr>
            <w:tcW w:w="7344" w:type="dxa"/>
            <w:shd w:val="clear" w:color="auto" w:fill="auto"/>
          </w:tcPr>
          <w:p w:rsidR="00E660E0" w:rsidRPr="009C5279" w:rsidRDefault="00E660E0" w:rsidP="00B36D90">
            <w:pPr>
              <w:pStyle w:val="Text1"/>
              <w:numPr>
                <w:ilvl w:val="0"/>
                <w:numId w:val="10"/>
              </w:numPr>
              <w:spacing w:before="40" w:after="40"/>
              <w:rPr>
                <w:noProof/>
                <w:szCs w:val="24"/>
              </w:rPr>
            </w:pPr>
            <w:r w:rsidRPr="009C5279">
              <w:rPr>
                <w:szCs w:val="24"/>
              </w:rPr>
              <w:t>elle remplit les critères techniques et professionnels applicables</w:t>
            </w:r>
          </w:p>
        </w:tc>
        <w:tc>
          <w:tcPr>
            <w:tcW w:w="704"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08"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30"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bl>
    <w:p w:rsidR="00E660E0" w:rsidRPr="009C5279" w:rsidRDefault="00E660E0" w:rsidP="00E660E0"/>
    <w:p w:rsidR="00E660E0" w:rsidRPr="009C5279" w:rsidRDefault="00E660E0" w:rsidP="00E660E0"/>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7"/>
        <w:gridCol w:w="689"/>
      </w:tblGrid>
      <w:tr w:rsidR="00E660E0" w:rsidRPr="009C5279" w:rsidTr="00B36D90">
        <w:tc>
          <w:tcPr>
            <w:tcW w:w="7344" w:type="dxa"/>
            <w:shd w:val="clear" w:color="auto" w:fill="auto"/>
          </w:tcPr>
          <w:p w:rsidR="00E660E0" w:rsidRPr="009C5279" w:rsidRDefault="00E660E0" w:rsidP="00B36D90">
            <w:pPr>
              <w:numPr>
                <w:ilvl w:val="0"/>
                <w:numId w:val="9"/>
              </w:numPr>
              <w:spacing w:before="120" w:after="120"/>
              <w:jc w:val="both"/>
              <w:rPr>
                <w:noProof/>
              </w:rPr>
            </w:pPr>
            <w:r w:rsidRPr="009C5279">
              <w:lastRenderedPageBreak/>
              <w:t xml:space="preserve"> si la personne susmentionnée est </w:t>
            </w:r>
            <w:r w:rsidRPr="009C5279">
              <w:rPr>
                <w:b/>
                <w:noProof/>
              </w:rPr>
              <w:t>soumissionnaire unique</w:t>
            </w:r>
            <w:r w:rsidRPr="009C5279">
              <w:t xml:space="preserve"> ou </w:t>
            </w:r>
            <w:r w:rsidRPr="009C5279">
              <w:rPr>
                <w:b/>
                <w:noProof/>
              </w:rPr>
              <w:t>chef de file dans le cas d'une offre conjointe</w:t>
            </w:r>
            <w:r w:rsidRPr="009C5279">
              <w:t>, déclare que:</w:t>
            </w:r>
          </w:p>
        </w:tc>
        <w:tc>
          <w:tcPr>
            <w:tcW w:w="704" w:type="dxa"/>
            <w:shd w:val="clear" w:color="auto" w:fill="auto"/>
          </w:tcPr>
          <w:p w:rsidR="00E660E0" w:rsidRPr="009C5279" w:rsidRDefault="00E660E0" w:rsidP="00B36D90">
            <w:pPr>
              <w:spacing w:before="240"/>
              <w:jc w:val="both"/>
              <w:rPr>
                <w:noProof/>
              </w:rPr>
            </w:pPr>
            <w:r w:rsidRPr="009C5279">
              <w:t>OUI</w:t>
            </w:r>
          </w:p>
        </w:tc>
        <w:tc>
          <w:tcPr>
            <w:tcW w:w="602" w:type="dxa"/>
            <w:shd w:val="clear" w:color="auto" w:fill="auto"/>
          </w:tcPr>
          <w:p w:rsidR="00E660E0" w:rsidRPr="009C5279" w:rsidRDefault="00E660E0" w:rsidP="00B36D90">
            <w:pPr>
              <w:spacing w:before="240"/>
              <w:jc w:val="both"/>
              <w:rPr>
                <w:noProof/>
              </w:rPr>
            </w:pPr>
            <w:r w:rsidRPr="009C5279">
              <w:t>NON</w:t>
            </w:r>
          </w:p>
        </w:tc>
        <w:tc>
          <w:tcPr>
            <w:tcW w:w="636" w:type="dxa"/>
            <w:gridSpan w:val="2"/>
            <w:shd w:val="clear" w:color="auto" w:fill="auto"/>
          </w:tcPr>
          <w:p w:rsidR="00E660E0" w:rsidRPr="009C5279" w:rsidRDefault="00E660E0" w:rsidP="00B36D90">
            <w:pPr>
              <w:spacing w:before="240"/>
              <w:jc w:val="both"/>
              <w:rPr>
                <w:noProof/>
              </w:rPr>
            </w:pPr>
            <w:r w:rsidRPr="009C5279">
              <w:t>Sans objet</w:t>
            </w:r>
          </w:p>
        </w:tc>
      </w:tr>
      <w:tr w:rsidR="00E660E0" w:rsidRPr="009C5279" w:rsidTr="00B36D90">
        <w:tc>
          <w:tcPr>
            <w:tcW w:w="7344" w:type="dxa"/>
            <w:shd w:val="clear" w:color="auto" w:fill="auto"/>
          </w:tcPr>
          <w:p w:rsidR="00E660E0" w:rsidRPr="009C5279" w:rsidRDefault="00E660E0" w:rsidP="00B36D90">
            <w:pPr>
              <w:pStyle w:val="Text1"/>
              <w:numPr>
                <w:ilvl w:val="0"/>
                <w:numId w:val="10"/>
              </w:numPr>
              <w:spacing w:before="40" w:after="40"/>
              <w:rPr>
                <w:noProof/>
                <w:szCs w:val="24"/>
              </w:rPr>
            </w:pPr>
            <w:r w:rsidRPr="009C5279">
              <w:rPr>
                <w:szCs w:val="24"/>
              </w:rPr>
              <w:t xml:space="preserve">le soumissionnaire (y compris tous les membres du groupement en cas d'offre conjointe et les sous-traitants, le cas échéant) respecte l'ensemble des critères de sélection pour lesquels il sera procédé à une évaluation d'ensemble </w:t>
            </w:r>
          </w:p>
        </w:tc>
        <w:tc>
          <w:tcPr>
            <w:tcW w:w="704" w:type="dxa"/>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08" w:type="dxa"/>
            <w:gridSpan w:val="2"/>
            <w:shd w:val="clear" w:color="auto" w:fill="auto"/>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c>
          <w:tcPr>
            <w:tcW w:w="630" w:type="dxa"/>
          </w:tcPr>
          <w:p w:rsidR="00E660E0" w:rsidRPr="009C5279" w:rsidRDefault="00E660E0" w:rsidP="00B36D90">
            <w:pPr>
              <w:spacing w:before="240"/>
              <w:jc w:val="both"/>
              <w:rPr>
                <w:noProof/>
              </w:rPr>
            </w:pPr>
            <w:r w:rsidRPr="009C5279">
              <w:rPr>
                <w:noProof/>
              </w:rPr>
              <w:fldChar w:fldCharType="begin">
                <w:ffData>
                  <w:name w:val="Check1"/>
                  <w:enabled/>
                  <w:calcOnExit w:val="0"/>
                  <w:checkBox>
                    <w:sizeAuto/>
                    <w:default w:val="0"/>
                  </w:checkBox>
                </w:ffData>
              </w:fldChar>
            </w:r>
            <w:r w:rsidRPr="009C5279">
              <w:rPr>
                <w:noProof/>
              </w:rPr>
              <w:instrText xml:space="preserve"> FORMCHECKBOX </w:instrText>
            </w:r>
            <w:r w:rsidR="008A6098">
              <w:rPr>
                <w:noProof/>
              </w:rPr>
            </w:r>
            <w:r w:rsidR="008A6098">
              <w:rPr>
                <w:noProof/>
              </w:rPr>
              <w:fldChar w:fldCharType="separate"/>
            </w:r>
            <w:r w:rsidRPr="009C5279">
              <w:rPr>
                <w:noProof/>
              </w:rPr>
              <w:fldChar w:fldCharType="end"/>
            </w:r>
          </w:p>
        </w:tc>
      </w:tr>
    </w:tbl>
    <w:p w:rsidR="00E660E0" w:rsidRPr="009C5279" w:rsidRDefault="00E660E0" w:rsidP="00E660E0">
      <w:pPr>
        <w:pStyle w:val="Titre"/>
        <w:rPr>
          <w:rFonts w:ascii="Times New Roman" w:hAnsi="Times New Roman"/>
          <w:i/>
          <w:sz w:val="24"/>
          <w:szCs w:val="24"/>
        </w:rPr>
      </w:pPr>
      <w:r w:rsidRPr="009C5279">
        <w:rPr>
          <w:rFonts w:ascii="Times New Roman" w:hAnsi="Times New Roman"/>
          <w:sz w:val="24"/>
          <w:szCs w:val="24"/>
        </w:rPr>
        <w:t>VII – Justificatifs aux fins de la sélection</w:t>
      </w:r>
    </w:p>
    <w:p w:rsidR="00E660E0" w:rsidRPr="009C5279" w:rsidRDefault="00E660E0" w:rsidP="00E660E0">
      <w:pPr>
        <w:spacing w:before="100" w:beforeAutospacing="1" w:after="100" w:afterAutospacing="1"/>
        <w:jc w:val="both"/>
        <w:rPr>
          <w:noProof/>
        </w:rPr>
      </w:pPr>
      <w:r w:rsidRPr="009C5279">
        <w:t>Le signataire déclare que la personne susmentionnée peut fournir, sur demande et sans tarder, les documents justificatifs nécessaires énumérés dans les sections correspondantes du cahier des charges et qui ne sont pas disponibles sous forme électronique.</w:t>
      </w:r>
    </w:p>
    <w:p w:rsidR="00E660E0" w:rsidRPr="009C5279" w:rsidRDefault="00E660E0" w:rsidP="00E660E0">
      <w:pPr>
        <w:spacing w:before="100" w:beforeAutospacing="1" w:after="100" w:afterAutospacing="1"/>
        <w:jc w:val="both"/>
      </w:pPr>
      <w:r w:rsidRPr="009C5279">
        <w:t xml:space="preserve">La personne n'est pas tenue de fournir les justificatifs si elle les a déjà présentés aux fins d'une autre procédure de passation de marché. Les documents ne doivent pas avoir été délivrés plus d'un an avant la date à laquelle ils ont été demandés par le pouvoir adjudicateur et doivent être toujours valables à cette date. </w:t>
      </w:r>
    </w:p>
    <w:p w:rsidR="00E660E0" w:rsidRPr="009C5279" w:rsidRDefault="00E660E0" w:rsidP="00E660E0">
      <w:pPr>
        <w:spacing w:before="100" w:beforeAutospacing="1" w:after="100" w:afterAutospacing="1"/>
        <w:jc w:val="both"/>
      </w:pPr>
      <w:r w:rsidRPr="009C5279">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660E0" w:rsidRPr="009C5279" w:rsidTr="00B36D90">
        <w:tc>
          <w:tcPr>
            <w:tcW w:w="4786" w:type="dxa"/>
            <w:shd w:val="clear" w:color="auto" w:fill="auto"/>
          </w:tcPr>
          <w:p w:rsidR="00E660E0" w:rsidRPr="009C5279" w:rsidRDefault="00E660E0" w:rsidP="00B36D90">
            <w:pPr>
              <w:spacing w:before="100" w:beforeAutospacing="1" w:after="100" w:afterAutospacing="1"/>
              <w:jc w:val="center"/>
              <w:rPr>
                <w:b/>
              </w:rPr>
            </w:pPr>
            <w:r w:rsidRPr="009C5279">
              <w:rPr>
                <w:b/>
              </w:rPr>
              <w:t>Document</w:t>
            </w:r>
          </w:p>
        </w:tc>
        <w:tc>
          <w:tcPr>
            <w:tcW w:w="4678" w:type="dxa"/>
            <w:shd w:val="clear" w:color="auto" w:fill="auto"/>
          </w:tcPr>
          <w:p w:rsidR="00E660E0" w:rsidRPr="009C5279" w:rsidRDefault="00E660E0" w:rsidP="00B36D90">
            <w:pPr>
              <w:spacing w:before="100" w:beforeAutospacing="1" w:after="100" w:afterAutospacing="1"/>
              <w:jc w:val="center"/>
              <w:rPr>
                <w:b/>
              </w:rPr>
            </w:pPr>
            <w:r w:rsidRPr="009C5279">
              <w:rPr>
                <w:b/>
              </w:rPr>
              <w:t>Référence complète de la précédente procédure</w:t>
            </w:r>
          </w:p>
        </w:tc>
      </w:tr>
      <w:tr w:rsidR="00E660E0" w:rsidRPr="009C5279" w:rsidTr="00B36D90">
        <w:tc>
          <w:tcPr>
            <w:tcW w:w="4786" w:type="dxa"/>
            <w:shd w:val="clear" w:color="auto" w:fill="auto"/>
          </w:tcPr>
          <w:p w:rsidR="00E660E0" w:rsidRPr="009C5279" w:rsidRDefault="00E660E0" w:rsidP="00B36D90">
            <w:pPr>
              <w:spacing w:before="100" w:beforeAutospacing="1" w:after="100" w:afterAutospacing="1"/>
            </w:pPr>
            <w:r w:rsidRPr="009C5279">
              <w:rPr>
                <w:i/>
              </w:rPr>
              <w:t>Insérer autant de lignes que nécessaire.</w:t>
            </w:r>
          </w:p>
        </w:tc>
        <w:tc>
          <w:tcPr>
            <w:tcW w:w="4678" w:type="dxa"/>
            <w:shd w:val="clear" w:color="auto" w:fill="auto"/>
          </w:tcPr>
          <w:p w:rsidR="00E660E0" w:rsidRPr="009C5279" w:rsidRDefault="00E660E0" w:rsidP="00B36D90">
            <w:pPr>
              <w:spacing w:before="100" w:beforeAutospacing="1" w:after="100" w:afterAutospacing="1"/>
            </w:pPr>
          </w:p>
        </w:tc>
      </w:tr>
    </w:tbl>
    <w:p w:rsidR="00E660E0" w:rsidRPr="009C5279" w:rsidRDefault="00E660E0" w:rsidP="00E660E0">
      <w:pPr>
        <w:spacing w:before="40" w:after="40"/>
        <w:jc w:val="both"/>
        <w:rPr>
          <w:noProof/>
        </w:rPr>
      </w:pPr>
    </w:p>
    <w:p w:rsidR="00E660E0" w:rsidRPr="009C5279" w:rsidRDefault="00E660E0" w:rsidP="00E660E0">
      <w:pPr>
        <w:spacing w:before="40" w:after="40"/>
        <w:jc w:val="both"/>
        <w:rPr>
          <w:b/>
          <w:i/>
          <w:noProof/>
        </w:rPr>
      </w:pPr>
      <w:r w:rsidRPr="009C5279">
        <w:rPr>
          <w:b/>
          <w:i/>
          <w:noProof/>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rsidR="00E660E0" w:rsidRPr="009C5279" w:rsidRDefault="00E660E0" w:rsidP="00E660E0">
      <w:pPr>
        <w:spacing w:before="40" w:after="40"/>
        <w:jc w:val="both"/>
        <w:rPr>
          <w:noProof/>
        </w:rPr>
      </w:pPr>
    </w:p>
    <w:p w:rsidR="00E660E0" w:rsidRPr="009C5279" w:rsidRDefault="00E660E0" w:rsidP="00E660E0">
      <w:pPr>
        <w:tabs>
          <w:tab w:val="left" w:pos="4395"/>
          <w:tab w:val="left" w:pos="7797"/>
        </w:tabs>
        <w:spacing w:before="40" w:after="40"/>
        <w:jc w:val="both"/>
      </w:pPr>
      <w:r w:rsidRPr="009C5279">
        <w:t>Nom et prénoms</w:t>
      </w:r>
      <w:r w:rsidRPr="009C5279">
        <w:tab/>
        <w:t>Date</w:t>
      </w:r>
      <w:r w:rsidRPr="009C5279">
        <w:tab/>
        <w:t>Signature</w:t>
      </w:r>
    </w:p>
    <w:p w:rsidR="00E660E0" w:rsidRPr="009C5279" w:rsidRDefault="00E660E0" w:rsidP="00E660E0">
      <w:pPr>
        <w:tabs>
          <w:tab w:val="left" w:pos="4395"/>
          <w:tab w:val="left" w:pos="7797"/>
        </w:tabs>
        <w:spacing w:before="40" w:after="40"/>
        <w:jc w:val="both"/>
      </w:pPr>
    </w:p>
    <w:p w:rsidR="00E660E0" w:rsidRPr="009C5279" w:rsidRDefault="00E660E0" w:rsidP="00E660E0">
      <w:pPr>
        <w:tabs>
          <w:tab w:val="left" w:pos="4395"/>
          <w:tab w:val="left" w:pos="7797"/>
        </w:tabs>
        <w:spacing w:before="40" w:after="40"/>
        <w:jc w:val="both"/>
      </w:pPr>
    </w:p>
    <w:p w:rsidR="00E660E0" w:rsidRDefault="00E660E0"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Default="00045572" w:rsidP="00E660E0">
      <w:pPr>
        <w:tabs>
          <w:tab w:val="left" w:pos="4395"/>
          <w:tab w:val="left" w:pos="7797"/>
        </w:tabs>
        <w:spacing w:before="40" w:after="40"/>
        <w:jc w:val="both"/>
      </w:pPr>
    </w:p>
    <w:p w:rsidR="00045572" w:rsidRPr="009C5279" w:rsidRDefault="00045572" w:rsidP="00E660E0">
      <w:pPr>
        <w:tabs>
          <w:tab w:val="left" w:pos="4395"/>
          <w:tab w:val="left" w:pos="7797"/>
        </w:tabs>
        <w:spacing w:before="40" w:after="40"/>
        <w:jc w:val="both"/>
      </w:pPr>
    </w:p>
    <w:p w:rsidR="00E660E0" w:rsidRPr="009C5279" w:rsidRDefault="00E660E0" w:rsidP="00E660E0">
      <w:pPr>
        <w:tabs>
          <w:tab w:val="left" w:pos="4395"/>
          <w:tab w:val="left" w:pos="7797"/>
        </w:tabs>
        <w:spacing w:before="40" w:after="40"/>
        <w:jc w:val="both"/>
      </w:pPr>
    </w:p>
    <w:p w:rsidR="00E660E0" w:rsidRPr="009C5279" w:rsidRDefault="00E660E0" w:rsidP="00E660E0">
      <w:pPr>
        <w:pBdr>
          <w:top w:val="single" w:sz="6" w:space="8" w:color="D2691E"/>
          <w:bottom w:val="single" w:sz="6" w:space="8" w:color="D2691E"/>
        </w:pBdr>
        <w:spacing w:after="400"/>
        <w:jc w:val="center"/>
        <w:rPr>
          <w:rFonts w:eastAsiaTheme="majorEastAsia"/>
          <w:b/>
          <w:caps/>
          <w:lang w:eastAsia="en-US"/>
        </w:rPr>
      </w:pPr>
      <w:r w:rsidRPr="009C5279">
        <w:rPr>
          <w:rFonts w:eastAsiaTheme="majorEastAsia"/>
          <w:b/>
          <w:caps/>
          <w:lang w:eastAsia="en-US"/>
        </w:rPr>
        <w:lastRenderedPageBreak/>
        <w:t>Anexe VII.</w:t>
      </w:r>
      <w:r w:rsidR="00A94005">
        <w:rPr>
          <w:rFonts w:eastAsiaTheme="majorEastAsia"/>
          <w:b/>
          <w:caps/>
          <w:lang w:eastAsia="en-US"/>
        </w:rPr>
        <w:t xml:space="preserve">  </w:t>
      </w:r>
      <w:r w:rsidRPr="009C5279">
        <w:rPr>
          <w:rFonts w:eastAsiaTheme="majorEastAsia"/>
          <w:b/>
          <w:caps/>
          <w:lang w:eastAsia="en-US"/>
        </w:rPr>
        <w:t>FORMULAIRE DE SOUMISSION POUR UN MARCHÉ DE FOURNITURES</w:t>
      </w:r>
    </w:p>
    <w:p w:rsidR="00E660E0" w:rsidRPr="009C5279" w:rsidRDefault="00E660E0" w:rsidP="00E660E0"/>
    <w:p w:rsidR="00E660E0" w:rsidRPr="009C5279" w:rsidRDefault="00E660E0" w:rsidP="00E660E0">
      <w:pPr>
        <w:pStyle w:val="Titre"/>
        <w:jc w:val="left"/>
        <w:rPr>
          <w:rFonts w:ascii="Times New Roman" w:hAnsi="Times New Roman"/>
          <w:b w:val="0"/>
          <w:sz w:val="24"/>
          <w:szCs w:val="24"/>
          <w:lang w:val="fr-BE"/>
        </w:rPr>
      </w:pPr>
      <w:r w:rsidRPr="009C5279">
        <w:rPr>
          <w:rFonts w:ascii="Times New Roman" w:hAnsi="Times New Roman"/>
          <w:sz w:val="24"/>
          <w:szCs w:val="24"/>
          <w:lang w:val="fr-BE"/>
        </w:rPr>
        <w:t>Référence de publication: &lt; Référence de publication &gt;</w:t>
      </w:r>
    </w:p>
    <w:p w:rsidR="00E660E0" w:rsidRPr="009C5279" w:rsidRDefault="00E660E0" w:rsidP="00E660E0">
      <w:pPr>
        <w:pStyle w:val="Titre"/>
        <w:jc w:val="left"/>
        <w:outlineLvl w:val="0"/>
        <w:rPr>
          <w:rFonts w:ascii="Times New Roman" w:hAnsi="Times New Roman"/>
          <w:sz w:val="24"/>
          <w:szCs w:val="24"/>
          <w:lang w:val="fr-BE"/>
        </w:rPr>
      </w:pPr>
      <w:r w:rsidRPr="009C5279">
        <w:rPr>
          <w:rFonts w:ascii="Times New Roman" w:hAnsi="Times New Roman"/>
          <w:sz w:val="24"/>
          <w:szCs w:val="24"/>
          <w:lang w:val="fr-BE"/>
        </w:rPr>
        <w:t>Intitulé du marché: &lt; Intitulé du marché&gt;</w:t>
      </w:r>
    </w:p>
    <w:p w:rsidR="00E660E0" w:rsidRPr="009C5279" w:rsidRDefault="00E660E0" w:rsidP="00E660E0">
      <w:pPr>
        <w:ind w:right="425"/>
        <w:jc w:val="right"/>
        <w:rPr>
          <w:b/>
        </w:rPr>
      </w:pPr>
      <w:r w:rsidRPr="009C5279">
        <w:rPr>
          <w:b/>
        </w:rPr>
        <w:t>&lt;Lieu et date&gt;</w:t>
      </w:r>
    </w:p>
    <w:p w:rsidR="00E660E0" w:rsidRPr="009C5279" w:rsidRDefault="00E660E0" w:rsidP="00E660E0">
      <w:pPr>
        <w:rPr>
          <w:b/>
        </w:rPr>
      </w:pPr>
      <w:r w:rsidRPr="009C5279">
        <w:rPr>
          <w:b/>
        </w:rPr>
        <w:t>A: &lt;Nom et adresse du pouvoir adjudicateur &gt;.</w:t>
      </w:r>
    </w:p>
    <w:p w:rsidR="00E660E0" w:rsidRPr="009C5279" w:rsidRDefault="00E660E0" w:rsidP="00E660E0">
      <w:pPr>
        <w:spacing w:before="240"/>
        <w:rPr>
          <w:b/>
        </w:rPr>
      </w:pPr>
    </w:p>
    <w:p w:rsidR="00E660E0" w:rsidRPr="009C5279" w:rsidRDefault="00E660E0" w:rsidP="00E660E0">
      <w:pPr>
        <w:pStyle w:val="Blockquote"/>
        <w:pBdr>
          <w:top w:val="single" w:sz="4" w:space="1" w:color="auto"/>
        </w:pBdr>
        <w:spacing w:before="0" w:after="0"/>
        <w:ind w:left="0" w:right="0"/>
        <w:jc w:val="center"/>
        <w:rPr>
          <w:rFonts w:ascii="Times New Roman" w:hAnsi="Times New Roman"/>
          <w:szCs w:val="24"/>
          <w:lang w:val="fr-BE"/>
        </w:rPr>
      </w:pPr>
    </w:p>
    <w:p w:rsidR="00E660E0" w:rsidRPr="009C5279" w:rsidRDefault="00E660E0" w:rsidP="00E660E0">
      <w:pPr>
        <w:pStyle w:val="Blockquote"/>
        <w:spacing w:before="120" w:after="120"/>
        <w:ind w:left="0" w:right="0"/>
        <w:jc w:val="both"/>
        <w:rPr>
          <w:rFonts w:ascii="Times New Roman" w:hAnsi="Times New Roman"/>
          <w:szCs w:val="24"/>
          <w:lang w:val="fr-BE"/>
        </w:rPr>
      </w:pPr>
      <w:r w:rsidRPr="009C5279">
        <w:rPr>
          <w:rFonts w:ascii="Times New Roman" w:hAnsi="Times New Roman"/>
          <w:b/>
          <w:szCs w:val="24"/>
          <w:lang w:val="fr-BE"/>
        </w:rPr>
        <w:t>Un formulaire de soumission signé</w:t>
      </w:r>
      <w:r w:rsidRPr="009C5279">
        <w:rPr>
          <w:rFonts w:ascii="Times New Roman" w:hAnsi="Times New Roman"/>
          <w:szCs w:val="24"/>
          <w:lang w:val="fr-BE"/>
        </w:rPr>
        <w:t xml:space="preserve"> doit être fourni accompagné par des copies, dont le nombre est spécifié dans les Instructions aux soumissionnaires</w:t>
      </w:r>
      <w:r w:rsidRPr="009C5279">
        <w:rPr>
          <w:rFonts w:ascii="Times New Roman" w:hAnsi="Times New Roman"/>
          <w:b/>
          <w:szCs w:val="24"/>
          <w:lang w:val="fr-BE"/>
        </w:rPr>
        <w:t xml:space="preserve">. </w:t>
      </w:r>
      <w:r w:rsidRPr="009C5279">
        <w:rPr>
          <w:rFonts w:ascii="Times New Roman" w:hAnsi="Times New Roman"/>
          <w:szCs w:val="24"/>
          <w:lang w:val="fr-BE"/>
        </w:rPr>
        <w:t>Le formulaire de soumission comportera une déclaration signée par chaque entité juridique à l'origine de ladite offre, sur la base du modèle annexé au présent formulaire. Tout document supplémentaire (brochure, lettre, etc.) joint à la soumission ne sera pas pris en considération.</w:t>
      </w:r>
      <w:r w:rsidRPr="009C5279">
        <w:rPr>
          <w:rFonts w:ascii="Times New Roman" w:hAnsi="Times New Roman"/>
          <w:b/>
          <w:szCs w:val="24"/>
          <w:lang w:val="fr-BE"/>
        </w:rPr>
        <w:t xml:space="preserve"> </w:t>
      </w:r>
      <w:r w:rsidRPr="009C5279">
        <w:rPr>
          <w:rFonts w:ascii="Times New Roman" w:hAnsi="Times New Roman"/>
          <w:szCs w:val="24"/>
          <w:lang w:val="fr-BE"/>
        </w:rPr>
        <w:t>Les offres soumises par un consortium (soit un groupement permanent doté d'un statut juridique, soit un groupement informel créé aux fins d'un appel d'offres spécifique) doivent respecter les instructions applicables au chef de file du consortium et à ses partenaires. Les documents joints au formulaire de soumission de l'offre (par ex.: déclarations, preuves, etc.) peuvent être soumis en version originale ou en copie. Si des copies ont été soumises, les originaux devront être envoyés au pouvoir adjudicateur à la demande de celui-ci. Pour des motifs économiques et écologiques, nous vous invitons à soumettre vos dossiers sur support papier (pas de chemise ou intercalaire en plastique). Nous vous suggérons également d'imprimer, autant que possible, vos dossiers recto verso.</w:t>
      </w:r>
    </w:p>
    <w:p w:rsidR="00E660E0" w:rsidRPr="009C5279" w:rsidRDefault="00E660E0" w:rsidP="00E660E0">
      <w:pPr>
        <w:pStyle w:val="Blockquote"/>
        <w:spacing w:before="120" w:after="120"/>
        <w:ind w:left="0" w:right="0"/>
        <w:jc w:val="both"/>
        <w:rPr>
          <w:rFonts w:ascii="Times New Roman" w:hAnsi="Times New Roman"/>
          <w:szCs w:val="24"/>
          <w:lang w:val="fr-BE"/>
        </w:rPr>
      </w:pPr>
      <w:r w:rsidRPr="009C5279">
        <w:rPr>
          <w:rFonts w:ascii="Times New Roman" w:hAnsi="Times New Roman"/>
          <w:szCs w:val="24"/>
          <w:lang w:val="fr-BE"/>
        </w:rPr>
        <w:t>Un opérateur économique peut, le cas échéant et pour un marché déterminé, faire valoir les capacités d’autres entités, quelle que soit la nature juridique des liens existants entre lui-même et ces entités. Il doit dans ce cas prouver au pouvoir adjudicateur qu’il disposera des moyens nécessaires pour l’exécution du marché, par exemple par la production de l’engagement de ces entités de les mettre à sa disposition. Ces entités, par exemple la société mère de l’opérateur économique, devront respecter les mêmes règles d’éligibilité, et notamment de nationalité, que l’opérateur économique en question, ainsi que les critères de sélection pertinents. En ce qui concerne les critères techniques et professionnels, un opérateur économique ne peut avoir recours aux capacités d'autres entités que lorsque ces dernières exécuteront les travaux ou fourniront les services pour lesquels ces capacités sont requises. En ce qui concerne les critères économiques et financiers, les entités aux capacités desquelles le soumissionnaire a recours deviennent juridiquement responsables, conjointement et solidairement, pour l’exécution du contrat.</w:t>
      </w:r>
    </w:p>
    <w:p w:rsidR="00E660E0" w:rsidRPr="009C5279" w:rsidRDefault="00E660E0" w:rsidP="00E660E0">
      <w:pPr>
        <w:keepNext/>
        <w:spacing w:before="240" w:after="240"/>
        <w:ind w:left="284" w:hanging="284"/>
        <w:jc w:val="both"/>
        <w:outlineLvl w:val="0"/>
        <w:rPr>
          <w:b/>
        </w:rPr>
      </w:pPr>
      <w:r w:rsidRPr="009C5279">
        <w:rPr>
          <w:b/>
        </w:rPr>
        <w:t>1</w:t>
      </w:r>
      <w:r w:rsidRPr="009C5279">
        <w:tab/>
      </w:r>
      <w:r w:rsidRPr="009C5279">
        <w:rPr>
          <w:b/>
        </w:rPr>
        <w:t>OFFRE SOUMISE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4678"/>
        <w:gridCol w:w="2126"/>
      </w:tblGrid>
      <w:tr w:rsidR="00E660E0" w:rsidRPr="009C5279" w:rsidTr="00B36D90">
        <w:trPr>
          <w:cantSplit/>
        </w:trPr>
        <w:tc>
          <w:tcPr>
            <w:tcW w:w="2835" w:type="dxa"/>
            <w:tcBorders>
              <w:top w:val="nil"/>
              <w:left w:val="nil"/>
            </w:tcBorders>
          </w:tcPr>
          <w:p w:rsidR="00E660E0" w:rsidRPr="009C5279" w:rsidRDefault="00E660E0" w:rsidP="00B36D90">
            <w:pPr>
              <w:jc w:val="both"/>
              <w:rPr>
                <w:b/>
              </w:rPr>
            </w:pPr>
          </w:p>
        </w:tc>
        <w:tc>
          <w:tcPr>
            <w:tcW w:w="4678" w:type="dxa"/>
            <w:shd w:val="pct5" w:color="auto" w:fill="FFFFFF"/>
          </w:tcPr>
          <w:p w:rsidR="00E660E0" w:rsidRPr="009C5279" w:rsidRDefault="00E660E0" w:rsidP="00B36D90">
            <w:pPr>
              <w:jc w:val="both"/>
              <w:rPr>
                <w:b/>
              </w:rPr>
            </w:pPr>
            <w:r w:rsidRPr="009C5279">
              <w:rPr>
                <w:b/>
              </w:rPr>
              <w:t>Nom du soumissionnaire</w:t>
            </w:r>
          </w:p>
        </w:tc>
        <w:tc>
          <w:tcPr>
            <w:tcW w:w="2126" w:type="dxa"/>
            <w:shd w:val="pct5" w:color="auto" w:fill="FFFFFF"/>
          </w:tcPr>
          <w:p w:rsidR="00E660E0" w:rsidRPr="009C5279" w:rsidRDefault="00E660E0" w:rsidP="00B36D90">
            <w:pPr>
              <w:jc w:val="both"/>
              <w:rPr>
                <w:b/>
              </w:rPr>
            </w:pPr>
            <w:r w:rsidRPr="009C5279">
              <w:rPr>
                <w:b/>
              </w:rPr>
              <w:t>Nationalité</w:t>
            </w:r>
            <w:r w:rsidRPr="009C5279">
              <w:rPr>
                <w:rStyle w:val="Appelnotedebasdep"/>
                <w:b/>
              </w:rPr>
              <w:footnoteReference w:id="3"/>
            </w:r>
          </w:p>
        </w:tc>
      </w:tr>
      <w:tr w:rsidR="00E660E0" w:rsidRPr="009C5279" w:rsidTr="00B36D90">
        <w:trPr>
          <w:cantSplit/>
          <w:trHeight w:val="346"/>
        </w:trPr>
        <w:tc>
          <w:tcPr>
            <w:tcW w:w="2835" w:type="dxa"/>
          </w:tcPr>
          <w:p w:rsidR="00E660E0" w:rsidRPr="009C5279" w:rsidRDefault="00E660E0" w:rsidP="00B36D90">
            <w:pPr>
              <w:rPr>
                <w:b/>
              </w:rPr>
            </w:pPr>
            <w:r w:rsidRPr="009C5279">
              <w:rPr>
                <w:b/>
              </w:rPr>
              <w:t>Chef de file</w:t>
            </w:r>
            <w:r w:rsidRPr="009C5279">
              <w:rPr>
                <w:rStyle w:val="Appelnotedebasdep"/>
                <w:b/>
              </w:rPr>
              <w:footnoteReference w:id="4"/>
            </w:r>
          </w:p>
        </w:tc>
        <w:tc>
          <w:tcPr>
            <w:tcW w:w="4678" w:type="dxa"/>
          </w:tcPr>
          <w:p w:rsidR="00E660E0" w:rsidRPr="009C5279" w:rsidRDefault="00E660E0" w:rsidP="00B36D90">
            <w:pPr>
              <w:jc w:val="both"/>
              <w:rPr>
                <w:b/>
              </w:rPr>
            </w:pPr>
          </w:p>
        </w:tc>
        <w:tc>
          <w:tcPr>
            <w:tcW w:w="2126" w:type="dxa"/>
          </w:tcPr>
          <w:p w:rsidR="00E660E0" w:rsidRPr="009C5279" w:rsidRDefault="00E660E0" w:rsidP="00B36D90">
            <w:pPr>
              <w:jc w:val="both"/>
              <w:rPr>
                <w:b/>
              </w:rPr>
            </w:pPr>
          </w:p>
        </w:tc>
      </w:tr>
      <w:tr w:rsidR="00E660E0" w:rsidRPr="009C5279" w:rsidTr="00B36D90">
        <w:trPr>
          <w:cantSplit/>
          <w:trHeight w:val="361"/>
        </w:trPr>
        <w:tc>
          <w:tcPr>
            <w:tcW w:w="2835" w:type="dxa"/>
          </w:tcPr>
          <w:p w:rsidR="00E660E0" w:rsidRPr="009C5279" w:rsidRDefault="00E660E0" w:rsidP="00B36D90">
            <w:pPr>
              <w:jc w:val="both"/>
              <w:rPr>
                <w:b/>
              </w:rPr>
            </w:pPr>
            <w:r w:rsidRPr="009C5279">
              <w:rPr>
                <w:b/>
              </w:rPr>
              <w:lastRenderedPageBreak/>
              <w:t xml:space="preserve">Membre </w:t>
            </w:r>
          </w:p>
        </w:tc>
        <w:tc>
          <w:tcPr>
            <w:tcW w:w="4678" w:type="dxa"/>
          </w:tcPr>
          <w:p w:rsidR="00E660E0" w:rsidRPr="009C5279" w:rsidRDefault="00E660E0" w:rsidP="00B36D90">
            <w:pPr>
              <w:jc w:val="both"/>
              <w:rPr>
                <w:b/>
              </w:rPr>
            </w:pPr>
          </w:p>
        </w:tc>
        <w:tc>
          <w:tcPr>
            <w:tcW w:w="2126" w:type="dxa"/>
          </w:tcPr>
          <w:p w:rsidR="00E660E0" w:rsidRPr="009C5279" w:rsidRDefault="00E660E0" w:rsidP="00B36D90">
            <w:pPr>
              <w:jc w:val="both"/>
              <w:rPr>
                <w:b/>
              </w:rPr>
            </w:pPr>
          </w:p>
        </w:tc>
      </w:tr>
      <w:tr w:rsidR="00E660E0" w:rsidRPr="009C5279" w:rsidTr="00B36D90">
        <w:trPr>
          <w:cantSplit/>
          <w:trHeight w:val="266"/>
        </w:trPr>
        <w:tc>
          <w:tcPr>
            <w:tcW w:w="2835" w:type="dxa"/>
          </w:tcPr>
          <w:p w:rsidR="00E660E0" w:rsidRPr="009C5279" w:rsidRDefault="00E660E0" w:rsidP="00B36D90">
            <w:pPr>
              <w:jc w:val="both"/>
              <w:rPr>
                <w:b/>
              </w:rPr>
            </w:pPr>
            <w:r w:rsidRPr="009C5279">
              <w:rPr>
                <w:b/>
              </w:rPr>
              <w:t xml:space="preserve">Etc. </w:t>
            </w:r>
          </w:p>
        </w:tc>
        <w:tc>
          <w:tcPr>
            <w:tcW w:w="4678" w:type="dxa"/>
          </w:tcPr>
          <w:p w:rsidR="00E660E0" w:rsidRPr="009C5279" w:rsidRDefault="00E660E0" w:rsidP="00B36D90">
            <w:pPr>
              <w:jc w:val="both"/>
              <w:rPr>
                <w:b/>
              </w:rPr>
            </w:pPr>
          </w:p>
        </w:tc>
        <w:tc>
          <w:tcPr>
            <w:tcW w:w="2126" w:type="dxa"/>
          </w:tcPr>
          <w:p w:rsidR="00E660E0" w:rsidRPr="009C5279" w:rsidRDefault="00E660E0" w:rsidP="00B36D90">
            <w:pPr>
              <w:jc w:val="both"/>
              <w:rPr>
                <w:b/>
              </w:rPr>
            </w:pPr>
          </w:p>
        </w:tc>
      </w:tr>
    </w:tbl>
    <w:p w:rsidR="00E660E0" w:rsidRPr="009C5279" w:rsidRDefault="00E660E0" w:rsidP="00E660E0">
      <w:pPr>
        <w:spacing w:before="720" w:after="240"/>
        <w:ind w:left="709" w:hanging="709"/>
        <w:jc w:val="both"/>
        <w:outlineLvl w:val="0"/>
        <w:rPr>
          <w:b/>
        </w:rPr>
      </w:pPr>
      <w:r w:rsidRPr="009C5279">
        <w:rPr>
          <w:b/>
        </w:rPr>
        <w:t>2</w:t>
      </w:r>
      <w:r w:rsidRPr="009C5279">
        <w:tab/>
      </w:r>
      <w:r w:rsidRPr="009C5279">
        <w:rPr>
          <w:b/>
        </w:rPr>
        <w:t>INTERLOCUTEUR (pour la présente offre)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103"/>
      </w:tblGrid>
      <w:tr w:rsidR="00E660E0" w:rsidRPr="009C5279" w:rsidTr="00B36D90">
        <w:trPr>
          <w:trHeight w:val="355"/>
        </w:trPr>
        <w:tc>
          <w:tcPr>
            <w:tcW w:w="3544" w:type="dxa"/>
            <w:shd w:val="clear" w:color="auto" w:fill="B3B3B3"/>
            <w:vAlign w:val="center"/>
          </w:tcPr>
          <w:p w:rsidR="00E660E0" w:rsidRPr="009C5279" w:rsidRDefault="00E660E0" w:rsidP="00B36D90">
            <w:pPr>
              <w:tabs>
                <w:tab w:val="left" w:pos="360"/>
              </w:tabs>
              <w:rPr>
                <w:b/>
              </w:rPr>
            </w:pPr>
            <w:r w:rsidRPr="009C5279">
              <w:rPr>
                <w:b/>
              </w:rPr>
              <w:t>Nom</w:t>
            </w:r>
          </w:p>
        </w:tc>
        <w:tc>
          <w:tcPr>
            <w:tcW w:w="5103" w:type="dxa"/>
            <w:shd w:val="clear" w:color="auto" w:fill="auto"/>
          </w:tcPr>
          <w:p w:rsidR="00E660E0" w:rsidRPr="009C5279" w:rsidRDefault="00E660E0" w:rsidP="00B36D90">
            <w:pPr>
              <w:tabs>
                <w:tab w:val="left" w:pos="360"/>
              </w:tabs>
              <w:jc w:val="both"/>
              <w:rPr>
                <w:b/>
              </w:rPr>
            </w:pPr>
          </w:p>
        </w:tc>
      </w:tr>
      <w:tr w:rsidR="00E660E0" w:rsidRPr="009C5279" w:rsidTr="00B36D90">
        <w:trPr>
          <w:trHeight w:val="418"/>
        </w:trPr>
        <w:tc>
          <w:tcPr>
            <w:tcW w:w="3544" w:type="dxa"/>
            <w:shd w:val="clear" w:color="auto" w:fill="B3B3B3"/>
            <w:vAlign w:val="center"/>
          </w:tcPr>
          <w:p w:rsidR="00E660E0" w:rsidRPr="009C5279" w:rsidRDefault="00E660E0" w:rsidP="00B36D90">
            <w:pPr>
              <w:tabs>
                <w:tab w:val="left" w:pos="360"/>
              </w:tabs>
              <w:rPr>
                <w:b/>
              </w:rPr>
            </w:pPr>
            <w:r w:rsidRPr="009C5279">
              <w:rPr>
                <w:b/>
              </w:rPr>
              <w:t>Adresse</w:t>
            </w:r>
          </w:p>
        </w:tc>
        <w:tc>
          <w:tcPr>
            <w:tcW w:w="5103" w:type="dxa"/>
            <w:shd w:val="clear" w:color="auto" w:fill="auto"/>
          </w:tcPr>
          <w:p w:rsidR="00E660E0" w:rsidRPr="009C5279" w:rsidRDefault="00E660E0" w:rsidP="00B36D90">
            <w:pPr>
              <w:tabs>
                <w:tab w:val="left" w:pos="360"/>
              </w:tabs>
              <w:jc w:val="both"/>
              <w:rPr>
                <w:b/>
              </w:rPr>
            </w:pPr>
          </w:p>
        </w:tc>
      </w:tr>
      <w:tr w:rsidR="00E660E0" w:rsidRPr="009C5279" w:rsidTr="00B36D90">
        <w:trPr>
          <w:trHeight w:val="413"/>
        </w:trPr>
        <w:tc>
          <w:tcPr>
            <w:tcW w:w="3544" w:type="dxa"/>
            <w:shd w:val="clear" w:color="auto" w:fill="B3B3B3"/>
            <w:vAlign w:val="center"/>
          </w:tcPr>
          <w:p w:rsidR="00E660E0" w:rsidRPr="009C5279" w:rsidRDefault="00E660E0" w:rsidP="00B36D90">
            <w:pPr>
              <w:tabs>
                <w:tab w:val="left" w:pos="360"/>
              </w:tabs>
              <w:rPr>
                <w:b/>
              </w:rPr>
            </w:pPr>
            <w:r w:rsidRPr="009C5279">
              <w:rPr>
                <w:b/>
              </w:rPr>
              <w:t>Téléphone</w:t>
            </w:r>
          </w:p>
        </w:tc>
        <w:tc>
          <w:tcPr>
            <w:tcW w:w="5103" w:type="dxa"/>
            <w:shd w:val="clear" w:color="auto" w:fill="auto"/>
          </w:tcPr>
          <w:p w:rsidR="00E660E0" w:rsidRPr="009C5279" w:rsidRDefault="00E660E0" w:rsidP="00B36D90">
            <w:pPr>
              <w:tabs>
                <w:tab w:val="left" w:pos="360"/>
              </w:tabs>
              <w:jc w:val="both"/>
              <w:rPr>
                <w:b/>
              </w:rPr>
            </w:pPr>
          </w:p>
        </w:tc>
      </w:tr>
      <w:tr w:rsidR="00E660E0" w:rsidRPr="009C5279" w:rsidTr="00B36D90">
        <w:trPr>
          <w:trHeight w:val="431"/>
        </w:trPr>
        <w:tc>
          <w:tcPr>
            <w:tcW w:w="3544" w:type="dxa"/>
            <w:shd w:val="clear" w:color="auto" w:fill="B3B3B3"/>
            <w:vAlign w:val="center"/>
          </w:tcPr>
          <w:p w:rsidR="00E660E0" w:rsidRPr="009C5279" w:rsidRDefault="00E660E0" w:rsidP="00B36D90">
            <w:pPr>
              <w:tabs>
                <w:tab w:val="left" w:pos="360"/>
              </w:tabs>
              <w:rPr>
                <w:b/>
              </w:rPr>
            </w:pPr>
            <w:r w:rsidRPr="009C5279">
              <w:rPr>
                <w:b/>
              </w:rPr>
              <w:t>Télécopieur</w:t>
            </w:r>
          </w:p>
        </w:tc>
        <w:tc>
          <w:tcPr>
            <w:tcW w:w="5103" w:type="dxa"/>
            <w:shd w:val="clear" w:color="auto" w:fill="auto"/>
          </w:tcPr>
          <w:p w:rsidR="00E660E0" w:rsidRPr="009C5279" w:rsidRDefault="00E660E0" w:rsidP="00B36D90">
            <w:pPr>
              <w:tabs>
                <w:tab w:val="left" w:pos="360"/>
              </w:tabs>
              <w:jc w:val="both"/>
              <w:rPr>
                <w:b/>
              </w:rPr>
            </w:pPr>
          </w:p>
        </w:tc>
      </w:tr>
      <w:tr w:rsidR="00E660E0" w:rsidRPr="009C5279" w:rsidTr="00B36D90">
        <w:tc>
          <w:tcPr>
            <w:tcW w:w="3544" w:type="dxa"/>
            <w:shd w:val="clear" w:color="auto" w:fill="B3B3B3"/>
            <w:vAlign w:val="center"/>
          </w:tcPr>
          <w:p w:rsidR="00E660E0" w:rsidRPr="009C5279" w:rsidRDefault="00E660E0" w:rsidP="00B36D90">
            <w:pPr>
              <w:tabs>
                <w:tab w:val="left" w:pos="360"/>
              </w:tabs>
              <w:rPr>
                <w:b/>
              </w:rPr>
            </w:pPr>
            <w:r w:rsidRPr="009C5279">
              <w:rPr>
                <w:b/>
              </w:rPr>
              <w:t>Courrier électronique</w:t>
            </w:r>
          </w:p>
        </w:tc>
        <w:tc>
          <w:tcPr>
            <w:tcW w:w="5103" w:type="dxa"/>
            <w:shd w:val="clear" w:color="auto" w:fill="auto"/>
          </w:tcPr>
          <w:p w:rsidR="00E660E0" w:rsidRPr="009C5279" w:rsidRDefault="00E660E0" w:rsidP="00B36D90">
            <w:pPr>
              <w:tabs>
                <w:tab w:val="left" w:pos="360"/>
              </w:tabs>
              <w:jc w:val="both"/>
              <w:rPr>
                <w:b/>
              </w:rPr>
            </w:pPr>
          </w:p>
        </w:tc>
      </w:tr>
    </w:tbl>
    <w:p w:rsidR="00E660E0" w:rsidRPr="009C5279" w:rsidRDefault="00E660E0" w:rsidP="00E660E0">
      <w:pPr>
        <w:keepNext/>
        <w:tabs>
          <w:tab w:val="left" w:pos="360"/>
        </w:tabs>
        <w:spacing w:before="360" w:after="240"/>
        <w:jc w:val="both"/>
      </w:pPr>
      <w:r w:rsidRPr="009C5279">
        <w:rPr>
          <w:b/>
        </w:rPr>
        <w:lastRenderedPageBreak/>
        <w:t>3</w:t>
      </w:r>
      <w:r w:rsidRPr="009C5279">
        <w:tab/>
      </w:r>
      <w:r w:rsidRPr="009C5279">
        <w:rPr>
          <w:b/>
        </w:rPr>
        <w:t>CAPACITÉ ÉCONOMIQUE ET FINANCIÈRE</w:t>
      </w:r>
      <w:r w:rsidRPr="009C5279">
        <w:rPr>
          <w:rStyle w:val="Appelnotedebasdep"/>
          <w:b/>
        </w:rPr>
        <w:footnoteReference w:id="5"/>
      </w:r>
    </w:p>
    <w:p w:rsidR="00E660E0" w:rsidRPr="009C5279" w:rsidRDefault="00E660E0" w:rsidP="00E660E0">
      <w:pPr>
        <w:keepNext/>
        <w:keepLines/>
        <w:widowControl w:val="0"/>
        <w:spacing w:after="240"/>
        <w:jc w:val="both"/>
      </w:pPr>
      <w:r w:rsidRPr="009C5279">
        <w:t>Merci de bien vouloir compléter le tableau «Données financières»</w:t>
      </w:r>
      <w:r w:rsidRPr="009C5279">
        <w:rPr>
          <w:rStyle w:val="Appelnotedebasdep"/>
        </w:rPr>
        <w:footnoteReference w:id="6"/>
      </w:r>
      <w:r w:rsidRPr="009C5279">
        <w:t xml:space="preserve"> suivant à partir de vos comptes annuels et de vos projections les plus récentes. Si vos comptes annuels ne sont pas encore disponibles pour l'exercice en cours ou pour le dernier exercice, indiquez vos estimations dans les colonnes marquées **. Pour l'ensemble des colonnes, les chiffres doivent être établis sur la même base, de manière à permettre une comparaison directe d'une année sur l'autre - si la base d'établissement des chiffres a changé pour une année, cela doit faire l'objet d'une note explicative au bas du tableau. Toute clarification ou explication qui serait jugée nécessaire peut également être fournie.</w:t>
      </w:r>
    </w:p>
    <w:tbl>
      <w:tblPr>
        <w:tblW w:w="10349" w:type="dxa"/>
        <w:tblInd w:w="-3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275"/>
        <w:gridCol w:w="1134"/>
        <w:gridCol w:w="1134"/>
        <w:gridCol w:w="1134"/>
        <w:gridCol w:w="1134"/>
        <w:gridCol w:w="1277"/>
      </w:tblGrid>
      <w:tr w:rsidR="00E660E0" w:rsidRPr="009C5279" w:rsidTr="00B36D90">
        <w:tc>
          <w:tcPr>
            <w:tcW w:w="3261" w:type="dxa"/>
            <w:tcBorders>
              <w:bottom w:val="nil"/>
            </w:tcBorders>
            <w:shd w:val="pct5" w:color="auto" w:fill="FFFFFF"/>
            <w:vAlign w:val="center"/>
          </w:tcPr>
          <w:p w:rsidR="00E660E0" w:rsidRPr="009C5279" w:rsidRDefault="00E660E0" w:rsidP="00B36D90">
            <w:pPr>
              <w:keepNext/>
              <w:keepLines/>
              <w:widowControl w:val="0"/>
              <w:jc w:val="center"/>
              <w:rPr>
                <w:b/>
              </w:rPr>
            </w:pPr>
            <w:r w:rsidRPr="009C5279">
              <w:rPr>
                <w:b/>
              </w:rPr>
              <w:t>Données financières</w:t>
            </w:r>
          </w:p>
          <w:p w:rsidR="00E660E0" w:rsidRPr="009C5279" w:rsidRDefault="00E660E0" w:rsidP="00B36D90">
            <w:pPr>
              <w:keepNext/>
              <w:keepLines/>
              <w:widowControl w:val="0"/>
              <w:jc w:val="center"/>
              <w:rPr>
                <w:b/>
              </w:rPr>
            </w:pPr>
            <w:r w:rsidRPr="009C5279">
              <w:t>Les données demandées dans ce tableau doivent être conformes aux critères de sélection indiqués dans l’avis de marché</w:t>
            </w:r>
          </w:p>
        </w:tc>
        <w:tc>
          <w:tcPr>
            <w:tcW w:w="1275" w:type="dxa"/>
            <w:tcBorders>
              <w:bottom w:val="nil"/>
            </w:tcBorders>
            <w:shd w:val="pct5" w:color="auto" w:fill="FFFFFF"/>
            <w:vAlign w:val="center"/>
          </w:tcPr>
          <w:p w:rsidR="00E660E0" w:rsidRPr="009C5279" w:rsidRDefault="00E660E0" w:rsidP="00B36D90">
            <w:pPr>
              <w:keepNext/>
              <w:keepLines/>
              <w:widowControl w:val="0"/>
              <w:jc w:val="center"/>
              <w:rPr>
                <w:b/>
              </w:rPr>
            </w:pPr>
            <w:r w:rsidRPr="009C5279">
              <w:rPr>
                <w:b/>
              </w:rPr>
              <w:t>2 ans avant l'exercice en cours</w:t>
            </w:r>
            <w:r w:rsidRPr="009C5279">
              <w:rPr>
                <w:rStyle w:val="Appelnotedebasdep"/>
                <w:b/>
              </w:rPr>
              <w:footnoteReference w:id="7"/>
            </w:r>
          </w:p>
          <w:p w:rsidR="00E660E0" w:rsidRPr="009C5279" w:rsidRDefault="00E660E0" w:rsidP="00B36D90">
            <w:pPr>
              <w:widowControl w:val="0"/>
              <w:spacing w:before="60" w:after="60"/>
              <w:jc w:val="center"/>
              <w:rPr>
                <w:b/>
              </w:rPr>
            </w:pPr>
            <w:r w:rsidRPr="009C5279">
              <w:rPr>
                <w:b/>
              </w:rPr>
              <w:t xml:space="preserve">&lt; </w:t>
            </w:r>
            <w:r w:rsidRPr="009C5279">
              <w:t xml:space="preserve">préciser </w:t>
            </w:r>
            <w:r w:rsidRPr="009C5279">
              <w:rPr>
                <w:b/>
              </w:rPr>
              <w:t>&gt;</w:t>
            </w:r>
          </w:p>
          <w:p w:rsidR="00E660E0" w:rsidRPr="009C5279" w:rsidRDefault="00E660E0" w:rsidP="00B36D90">
            <w:pPr>
              <w:keepNext/>
              <w:keepLines/>
              <w:widowControl w:val="0"/>
              <w:jc w:val="center"/>
              <w:rPr>
                <w:b/>
              </w:rPr>
            </w:pPr>
            <w:r w:rsidRPr="009C5279">
              <w:rPr>
                <w:b/>
              </w:rPr>
              <w:t xml:space="preserve">Francs burundais </w:t>
            </w:r>
          </w:p>
        </w:tc>
        <w:tc>
          <w:tcPr>
            <w:tcW w:w="1134" w:type="dxa"/>
            <w:tcBorders>
              <w:bottom w:val="nil"/>
            </w:tcBorders>
            <w:shd w:val="pct5" w:color="auto" w:fill="FFFFFF"/>
            <w:vAlign w:val="center"/>
          </w:tcPr>
          <w:p w:rsidR="00E660E0" w:rsidRPr="009C5279" w:rsidRDefault="00E660E0" w:rsidP="00B36D90">
            <w:pPr>
              <w:widowControl w:val="0"/>
              <w:spacing w:before="60" w:after="60"/>
              <w:jc w:val="center"/>
              <w:rPr>
                <w:b/>
              </w:rPr>
            </w:pPr>
            <w:r w:rsidRPr="009C5279">
              <w:rPr>
                <w:b/>
              </w:rPr>
              <w:t>Avant-dernier exercice</w:t>
            </w:r>
            <w:r w:rsidRPr="009C5279">
              <w:rPr>
                <w:b/>
              </w:rPr>
              <w:br/>
              <w:t>&lt;</w:t>
            </w:r>
            <w:r w:rsidRPr="009C5279">
              <w:t>préciser</w:t>
            </w:r>
            <w:r w:rsidRPr="009C5279">
              <w:rPr>
                <w:b/>
              </w:rPr>
              <w:t>&gt;</w:t>
            </w:r>
          </w:p>
          <w:p w:rsidR="00E660E0" w:rsidRPr="009C5279" w:rsidRDefault="00E660E0" w:rsidP="00B36D90">
            <w:pPr>
              <w:keepNext/>
              <w:keepLines/>
              <w:widowControl w:val="0"/>
              <w:jc w:val="center"/>
              <w:rPr>
                <w:b/>
              </w:rPr>
            </w:pPr>
            <w:r w:rsidRPr="009C5279">
              <w:rPr>
                <w:b/>
              </w:rPr>
              <w:t>Francs burundais</w:t>
            </w:r>
          </w:p>
        </w:tc>
        <w:tc>
          <w:tcPr>
            <w:tcW w:w="1134" w:type="dxa"/>
            <w:tcBorders>
              <w:bottom w:val="nil"/>
            </w:tcBorders>
            <w:shd w:val="pct5" w:color="auto" w:fill="FFFFFF"/>
            <w:vAlign w:val="center"/>
          </w:tcPr>
          <w:p w:rsidR="00E660E0" w:rsidRPr="009C5279" w:rsidRDefault="00E660E0" w:rsidP="00B36D90">
            <w:pPr>
              <w:widowControl w:val="0"/>
              <w:spacing w:before="60" w:after="60"/>
              <w:jc w:val="center"/>
              <w:rPr>
                <w:b/>
              </w:rPr>
            </w:pPr>
            <w:r w:rsidRPr="009C5279">
              <w:rPr>
                <w:b/>
              </w:rPr>
              <w:t>Dernier exercice</w:t>
            </w:r>
            <w:r w:rsidRPr="009C5279">
              <w:rPr>
                <w:b/>
              </w:rPr>
              <w:br/>
              <w:t>&lt;</w:t>
            </w:r>
            <w:r w:rsidRPr="009C5279">
              <w:t>préciser</w:t>
            </w:r>
            <w:r w:rsidRPr="009C5279">
              <w:rPr>
                <w:b/>
              </w:rPr>
              <w:t>&gt;</w:t>
            </w:r>
          </w:p>
          <w:p w:rsidR="00E660E0" w:rsidRPr="009C5279" w:rsidRDefault="00E660E0" w:rsidP="00B36D90">
            <w:pPr>
              <w:keepNext/>
              <w:keepLines/>
              <w:widowControl w:val="0"/>
              <w:jc w:val="center"/>
              <w:rPr>
                <w:b/>
              </w:rPr>
            </w:pPr>
            <w:r w:rsidRPr="009C5279">
              <w:rPr>
                <w:b/>
              </w:rPr>
              <w:t>Francs burundais</w:t>
            </w:r>
          </w:p>
        </w:tc>
        <w:tc>
          <w:tcPr>
            <w:tcW w:w="1134" w:type="dxa"/>
            <w:tcBorders>
              <w:bottom w:val="nil"/>
            </w:tcBorders>
            <w:shd w:val="pct5" w:color="auto" w:fill="FFFFFF"/>
            <w:vAlign w:val="center"/>
          </w:tcPr>
          <w:p w:rsidR="00E660E0" w:rsidRPr="009C5279" w:rsidRDefault="00E660E0" w:rsidP="00B36D90">
            <w:pPr>
              <w:keepNext/>
              <w:keepLines/>
              <w:widowControl w:val="0"/>
              <w:jc w:val="center"/>
              <w:rPr>
                <w:b/>
              </w:rPr>
            </w:pPr>
            <w:r w:rsidRPr="009C5279">
              <w:rPr>
                <w:b/>
              </w:rPr>
              <w:t>Moyenne</w:t>
            </w:r>
            <w:r w:rsidRPr="009C5279">
              <w:rPr>
                <w:rStyle w:val="Appelnotedebasdep"/>
                <w:b/>
              </w:rPr>
              <w:footnoteReference w:id="8"/>
            </w:r>
            <w:r w:rsidRPr="009C5279">
              <w:rPr>
                <w:b/>
              </w:rPr>
              <w:t xml:space="preserve"> </w:t>
            </w:r>
            <w:r w:rsidRPr="009C5279">
              <w:rPr>
                <w:b/>
              </w:rPr>
              <w:br/>
              <w:t>Francs burundais</w:t>
            </w:r>
          </w:p>
        </w:tc>
        <w:tc>
          <w:tcPr>
            <w:tcW w:w="1134" w:type="dxa"/>
            <w:tcBorders>
              <w:bottom w:val="nil"/>
            </w:tcBorders>
            <w:shd w:val="pct5" w:color="auto" w:fill="FFFFFF"/>
            <w:vAlign w:val="center"/>
          </w:tcPr>
          <w:p w:rsidR="00E660E0" w:rsidRPr="009C5279" w:rsidRDefault="00E660E0" w:rsidP="00B36D90">
            <w:pPr>
              <w:widowControl w:val="0"/>
              <w:spacing w:before="60" w:after="60"/>
              <w:jc w:val="center"/>
              <w:rPr>
                <w:b/>
              </w:rPr>
            </w:pPr>
            <w:r w:rsidRPr="009C5279">
              <w:rPr>
                <w:b/>
              </w:rPr>
              <w:t>[Dernier exercice</w:t>
            </w:r>
          </w:p>
          <w:p w:rsidR="00E660E0" w:rsidRPr="009C5279" w:rsidRDefault="00E660E0" w:rsidP="00B36D90">
            <w:pPr>
              <w:widowControl w:val="0"/>
              <w:spacing w:before="60" w:after="60"/>
              <w:jc w:val="center"/>
              <w:rPr>
                <w:b/>
              </w:rPr>
            </w:pPr>
            <w:r w:rsidRPr="009C5279">
              <w:rPr>
                <w:b/>
              </w:rPr>
              <w:t>Francs burundais]**</w:t>
            </w:r>
          </w:p>
        </w:tc>
        <w:tc>
          <w:tcPr>
            <w:tcW w:w="1277" w:type="dxa"/>
            <w:tcBorders>
              <w:bottom w:val="nil"/>
            </w:tcBorders>
            <w:shd w:val="pct5" w:color="auto" w:fill="FFFFFF"/>
            <w:vAlign w:val="center"/>
          </w:tcPr>
          <w:p w:rsidR="00E660E0" w:rsidRPr="009C5279" w:rsidRDefault="00E660E0" w:rsidP="00B36D90">
            <w:pPr>
              <w:keepNext/>
              <w:keepLines/>
              <w:widowControl w:val="0"/>
              <w:jc w:val="center"/>
              <w:rPr>
                <w:b/>
              </w:rPr>
            </w:pPr>
            <w:r w:rsidRPr="009C5279">
              <w:rPr>
                <w:b/>
              </w:rPr>
              <w:t>[Exercice en cours</w:t>
            </w:r>
            <w:r w:rsidRPr="009C5279">
              <w:rPr>
                <w:b/>
              </w:rPr>
              <w:br/>
            </w:r>
          </w:p>
          <w:p w:rsidR="00E660E0" w:rsidRPr="009C5279" w:rsidRDefault="00E660E0" w:rsidP="00B36D90">
            <w:pPr>
              <w:keepNext/>
              <w:keepLines/>
              <w:widowControl w:val="0"/>
              <w:jc w:val="center"/>
              <w:rPr>
                <w:b/>
              </w:rPr>
            </w:pPr>
            <w:r w:rsidRPr="009C5279">
              <w:rPr>
                <w:b/>
              </w:rPr>
              <w:t>Francs burundais]**</w:t>
            </w:r>
          </w:p>
        </w:tc>
      </w:tr>
      <w:tr w:rsidR="00E660E0" w:rsidRPr="009C5279" w:rsidTr="00B36D90">
        <w:trPr>
          <w:cantSplit/>
        </w:trPr>
        <w:tc>
          <w:tcPr>
            <w:tcW w:w="3261" w:type="dxa"/>
            <w:tcBorders>
              <w:top w:val="single" w:sz="6" w:space="0" w:color="auto"/>
              <w:bottom w:val="double" w:sz="4" w:space="0" w:color="auto"/>
            </w:tcBorders>
          </w:tcPr>
          <w:p w:rsidR="00E660E0" w:rsidRPr="009C5279" w:rsidRDefault="00E660E0" w:rsidP="00B36D90">
            <w:pPr>
              <w:keepNext/>
              <w:keepLines/>
              <w:widowControl w:val="0"/>
              <w:jc w:val="both"/>
            </w:pPr>
            <w:r w:rsidRPr="009C5279">
              <w:t>Chiffre d’affaires annuel</w:t>
            </w:r>
            <w:r w:rsidRPr="009C5279">
              <w:rPr>
                <w:rStyle w:val="Appelnotedebasdep"/>
              </w:rPr>
              <w:footnoteReference w:id="9"/>
            </w:r>
            <w:r w:rsidRPr="009C5279">
              <w:t>, à l'exclusion du présent marché</w:t>
            </w:r>
          </w:p>
        </w:tc>
        <w:tc>
          <w:tcPr>
            <w:tcW w:w="1275" w:type="dxa"/>
            <w:tcBorders>
              <w:top w:val="single" w:sz="6" w:space="0" w:color="auto"/>
              <w:bottom w:val="double" w:sz="4" w:space="0" w:color="auto"/>
            </w:tcBorders>
          </w:tcPr>
          <w:p w:rsidR="00E660E0" w:rsidRPr="009C5279" w:rsidRDefault="00E660E0" w:rsidP="00B36D90">
            <w:pPr>
              <w:keepNext/>
              <w:keepLines/>
              <w:widowControl w:val="0"/>
            </w:pPr>
          </w:p>
        </w:tc>
        <w:tc>
          <w:tcPr>
            <w:tcW w:w="1134" w:type="dxa"/>
            <w:tcBorders>
              <w:top w:val="single" w:sz="6" w:space="0" w:color="auto"/>
              <w:bottom w:val="double" w:sz="4" w:space="0" w:color="auto"/>
            </w:tcBorders>
          </w:tcPr>
          <w:p w:rsidR="00E660E0" w:rsidRPr="009C5279" w:rsidRDefault="00E660E0" w:rsidP="00B36D90">
            <w:pPr>
              <w:keepNext/>
              <w:keepLines/>
              <w:widowControl w:val="0"/>
            </w:pPr>
          </w:p>
        </w:tc>
        <w:tc>
          <w:tcPr>
            <w:tcW w:w="1134" w:type="dxa"/>
            <w:tcBorders>
              <w:top w:val="single" w:sz="6" w:space="0" w:color="auto"/>
              <w:bottom w:val="double" w:sz="4" w:space="0" w:color="auto"/>
            </w:tcBorders>
          </w:tcPr>
          <w:p w:rsidR="00E660E0" w:rsidRPr="009C5279" w:rsidRDefault="00E660E0" w:rsidP="00B36D90">
            <w:pPr>
              <w:keepNext/>
              <w:keepLines/>
              <w:widowControl w:val="0"/>
            </w:pPr>
          </w:p>
        </w:tc>
        <w:tc>
          <w:tcPr>
            <w:tcW w:w="1134" w:type="dxa"/>
            <w:tcBorders>
              <w:top w:val="single" w:sz="6" w:space="0" w:color="auto"/>
              <w:bottom w:val="double" w:sz="4" w:space="0" w:color="auto"/>
            </w:tcBorders>
          </w:tcPr>
          <w:p w:rsidR="00E660E0" w:rsidRPr="009C5279" w:rsidRDefault="00E660E0" w:rsidP="00B36D90">
            <w:pPr>
              <w:keepNext/>
              <w:keepLines/>
              <w:widowControl w:val="0"/>
            </w:pPr>
          </w:p>
        </w:tc>
        <w:tc>
          <w:tcPr>
            <w:tcW w:w="1134" w:type="dxa"/>
            <w:tcBorders>
              <w:top w:val="single" w:sz="6" w:space="0" w:color="auto"/>
              <w:bottom w:val="double" w:sz="4" w:space="0" w:color="auto"/>
            </w:tcBorders>
          </w:tcPr>
          <w:p w:rsidR="00E660E0" w:rsidRPr="009C5279" w:rsidRDefault="00E660E0" w:rsidP="00B36D90">
            <w:pPr>
              <w:keepNext/>
              <w:keepLines/>
              <w:widowControl w:val="0"/>
            </w:pPr>
          </w:p>
        </w:tc>
        <w:tc>
          <w:tcPr>
            <w:tcW w:w="1277" w:type="dxa"/>
            <w:tcBorders>
              <w:top w:val="single" w:sz="6" w:space="0" w:color="auto"/>
              <w:bottom w:val="double" w:sz="4" w:space="0" w:color="auto"/>
            </w:tcBorders>
          </w:tcPr>
          <w:p w:rsidR="00E660E0" w:rsidRPr="009C5279" w:rsidRDefault="00E660E0" w:rsidP="00B36D90">
            <w:pPr>
              <w:keepNext/>
              <w:keepLines/>
              <w:widowControl w:val="0"/>
            </w:pPr>
          </w:p>
        </w:tc>
      </w:tr>
      <w:tr w:rsidR="00E660E0" w:rsidRPr="009C5279" w:rsidTr="00B36D90">
        <w:trPr>
          <w:cantSplit/>
        </w:trPr>
        <w:tc>
          <w:tcPr>
            <w:tcW w:w="3261" w:type="dxa"/>
            <w:tcBorders>
              <w:top w:val="nil"/>
            </w:tcBorders>
          </w:tcPr>
          <w:p w:rsidR="00E660E0" w:rsidRPr="009C5279" w:rsidRDefault="00E660E0" w:rsidP="00B36D90">
            <w:pPr>
              <w:keepNext/>
              <w:keepLines/>
              <w:widowControl w:val="0"/>
            </w:pPr>
            <w:r w:rsidRPr="009C5279">
              <w:t>Actifs à court terme</w:t>
            </w:r>
            <w:r w:rsidRPr="009C5279">
              <w:rPr>
                <w:rStyle w:val="Appelnotedebasdep"/>
              </w:rPr>
              <w:footnoteReference w:id="10"/>
            </w:r>
            <w:r w:rsidRPr="009C5279">
              <w:t xml:space="preserve"> </w:t>
            </w:r>
          </w:p>
        </w:tc>
        <w:tc>
          <w:tcPr>
            <w:tcW w:w="1275" w:type="dxa"/>
            <w:tcBorders>
              <w:top w:val="nil"/>
              <w:bottom w:val="single" w:sz="6" w:space="0" w:color="auto"/>
            </w:tcBorders>
          </w:tcPr>
          <w:p w:rsidR="00E660E0" w:rsidRPr="009C5279" w:rsidRDefault="00E660E0" w:rsidP="00B36D90">
            <w:pPr>
              <w:keepNext/>
              <w:keepLines/>
              <w:widowControl w:val="0"/>
            </w:pPr>
          </w:p>
        </w:tc>
        <w:tc>
          <w:tcPr>
            <w:tcW w:w="1134" w:type="dxa"/>
            <w:tcBorders>
              <w:top w:val="nil"/>
              <w:bottom w:val="single" w:sz="6" w:space="0" w:color="auto"/>
            </w:tcBorders>
          </w:tcPr>
          <w:p w:rsidR="00E660E0" w:rsidRPr="009C5279" w:rsidRDefault="00E660E0" w:rsidP="00B36D90">
            <w:pPr>
              <w:keepNext/>
              <w:keepLines/>
              <w:widowControl w:val="0"/>
            </w:pPr>
          </w:p>
        </w:tc>
        <w:tc>
          <w:tcPr>
            <w:tcW w:w="1134" w:type="dxa"/>
            <w:tcBorders>
              <w:top w:val="nil"/>
              <w:bottom w:val="single" w:sz="6" w:space="0" w:color="auto"/>
            </w:tcBorders>
          </w:tcPr>
          <w:p w:rsidR="00E660E0" w:rsidRPr="009C5279" w:rsidRDefault="00E660E0" w:rsidP="00B36D90">
            <w:pPr>
              <w:keepNext/>
              <w:keepLines/>
              <w:widowControl w:val="0"/>
            </w:pPr>
          </w:p>
        </w:tc>
        <w:tc>
          <w:tcPr>
            <w:tcW w:w="1134" w:type="dxa"/>
            <w:tcBorders>
              <w:top w:val="nil"/>
              <w:bottom w:val="single" w:sz="6" w:space="0" w:color="auto"/>
            </w:tcBorders>
          </w:tcPr>
          <w:p w:rsidR="00E660E0" w:rsidRPr="009C5279" w:rsidRDefault="00E660E0" w:rsidP="00B36D90">
            <w:pPr>
              <w:keepNext/>
              <w:keepLines/>
              <w:widowControl w:val="0"/>
            </w:pPr>
          </w:p>
        </w:tc>
        <w:tc>
          <w:tcPr>
            <w:tcW w:w="1134" w:type="dxa"/>
            <w:tcBorders>
              <w:top w:val="nil"/>
              <w:bottom w:val="single" w:sz="6" w:space="0" w:color="auto"/>
            </w:tcBorders>
          </w:tcPr>
          <w:p w:rsidR="00E660E0" w:rsidRPr="009C5279" w:rsidRDefault="00E660E0" w:rsidP="00B36D90">
            <w:pPr>
              <w:keepNext/>
              <w:keepLines/>
              <w:widowControl w:val="0"/>
            </w:pPr>
          </w:p>
        </w:tc>
        <w:tc>
          <w:tcPr>
            <w:tcW w:w="1277" w:type="dxa"/>
            <w:tcBorders>
              <w:top w:val="nil"/>
              <w:bottom w:val="single" w:sz="6" w:space="0" w:color="auto"/>
            </w:tcBorders>
          </w:tcPr>
          <w:p w:rsidR="00E660E0" w:rsidRPr="009C5279" w:rsidRDefault="00E660E0" w:rsidP="00B36D90">
            <w:pPr>
              <w:keepNext/>
              <w:keepLines/>
              <w:widowControl w:val="0"/>
            </w:pPr>
          </w:p>
        </w:tc>
      </w:tr>
      <w:tr w:rsidR="00E660E0" w:rsidRPr="009C5279" w:rsidTr="00B36D90">
        <w:trPr>
          <w:cantSplit/>
        </w:trPr>
        <w:tc>
          <w:tcPr>
            <w:tcW w:w="3261" w:type="dxa"/>
          </w:tcPr>
          <w:p w:rsidR="00E660E0" w:rsidRPr="009C5279" w:rsidRDefault="00E660E0" w:rsidP="00B36D90">
            <w:pPr>
              <w:keepNext/>
              <w:keepLines/>
              <w:widowControl w:val="0"/>
            </w:pPr>
            <w:r w:rsidRPr="009C5279">
              <w:t>Passifs à court terme</w:t>
            </w:r>
            <w:r w:rsidRPr="009C5279">
              <w:rPr>
                <w:rStyle w:val="Appelnotedebasdep"/>
              </w:rPr>
              <w:footnoteReference w:id="11"/>
            </w:r>
            <w:r w:rsidRPr="009C5279">
              <w:t xml:space="preserve"> </w:t>
            </w:r>
          </w:p>
        </w:tc>
        <w:tc>
          <w:tcPr>
            <w:tcW w:w="1275"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c>
          <w:tcPr>
            <w:tcW w:w="1134"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c>
          <w:tcPr>
            <w:tcW w:w="1134"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c>
          <w:tcPr>
            <w:tcW w:w="1134"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c>
          <w:tcPr>
            <w:tcW w:w="1134" w:type="dxa"/>
            <w:tcBorders>
              <w:top w:val="single" w:sz="6" w:space="0" w:color="auto"/>
              <w:bottom w:val="single" w:sz="6" w:space="0" w:color="auto"/>
            </w:tcBorders>
          </w:tcPr>
          <w:p w:rsidR="00E660E0" w:rsidRPr="009C5279" w:rsidRDefault="00E660E0" w:rsidP="00B36D90">
            <w:pPr>
              <w:keepNext/>
              <w:keepLines/>
              <w:widowControl w:val="0"/>
            </w:pPr>
          </w:p>
        </w:tc>
        <w:tc>
          <w:tcPr>
            <w:tcW w:w="1277"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r>
      <w:tr w:rsidR="00E660E0" w:rsidRPr="009C5279" w:rsidTr="00B36D90">
        <w:trPr>
          <w:cantSplit/>
        </w:trPr>
        <w:tc>
          <w:tcPr>
            <w:tcW w:w="3261" w:type="dxa"/>
          </w:tcPr>
          <w:p w:rsidR="00E660E0" w:rsidRPr="009C5279" w:rsidRDefault="00E660E0" w:rsidP="00B36D90">
            <w:pPr>
              <w:keepNext/>
              <w:keepLines/>
              <w:widowControl w:val="0"/>
            </w:pPr>
            <w:r w:rsidRPr="009C5279">
              <w:t>[Ratio courant (actifs à court terme / passifs à court terme)</w:t>
            </w:r>
          </w:p>
        </w:tc>
        <w:tc>
          <w:tcPr>
            <w:tcW w:w="1275"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r w:rsidRPr="009C5279">
              <w:t>Sans objet</w:t>
            </w:r>
          </w:p>
        </w:tc>
        <w:tc>
          <w:tcPr>
            <w:tcW w:w="1134"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r w:rsidRPr="009C5279">
              <w:t>Sans objet</w:t>
            </w:r>
          </w:p>
        </w:tc>
        <w:tc>
          <w:tcPr>
            <w:tcW w:w="1134"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c>
          <w:tcPr>
            <w:tcW w:w="1134" w:type="dxa"/>
            <w:tcBorders>
              <w:top w:val="single" w:sz="6" w:space="0" w:color="auto"/>
              <w:bottom w:val="single" w:sz="6" w:space="0" w:color="auto"/>
            </w:tcBorders>
            <w:shd w:val="clear" w:color="auto" w:fill="auto"/>
            <w:vAlign w:val="center"/>
          </w:tcPr>
          <w:p w:rsidR="00E660E0" w:rsidRPr="009C5279" w:rsidRDefault="00E660E0" w:rsidP="00B36D90">
            <w:pPr>
              <w:keepNext/>
              <w:keepLines/>
              <w:widowControl w:val="0"/>
            </w:pPr>
            <w:r w:rsidRPr="009C5279">
              <w:t>Sans objet</w:t>
            </w:r>
          </w:p>
        </w:tc>
        <w:tc>
          <w:tcPr>
            <w:tcW w:w="1134" w:type="dxa"/>
            <w:tcBorders>
              <w:top w:val="single" w:sz="6" w:space="0" w:color="auto"/>
              <w:bottom w:val="single" w:sz="6" w:space="0" w:color="auto"/>
            </w:tcBorders>
            <w:vAlign w:val="center"/>
          </w:tcPr>
          <w:p w:rsidR="00E660E0" w:rsidRPr="009C5279" w:rsidRDefault="00E660E0" w:rsidP="00B36D90">
            <w:pPr>
              <w:keepNext/>
              <w:keepLines/>
              <w:widowControl w:val="0"/>
            </w:pPr>
            <w:r w:rsidRPr="009C5279">
              <w:t>Sans objet</w:t>
            </w:r>
          </w:p>
        </w:tc>
        <w:tc>
          <w:tcPr>
            <w:tcW w:w="1277"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r w:rsidRPr="009C5279">
              <w:t>Sans objet]</w:t>
            </w:r>
          </w:p>
        </w:tc>
      </w:tr>
    </w:tbl>
    <w:p w:rsidR="00E660E0" w:rsidRPr="009C5279" w:rsidRDefault="00E660E0" w:rsidP="00E660E0">
      <w:pPr>
        <w:keepNext/>
        <w:tabs>
          <w:tab w:val="left" w:pos="360"/>
        </w:tabs>
        <w:spacing w:before="360" w:after="240"/>
        <w:jc w:val="both"/>
      </w:pPr>
    </w:p>
    <w:p w:rsidR="00E660E0" w:rsidRPr="009C5279" w:rsidRDefault="00E660E0" w:rsidP="00E660E0"/>
    <w:p w:rsidR="00E660E0" w:rsidRPr="009C5279" w:rsidRDefault="00E660E0" w:rsidP="00E660E0"/>
    <w:p w:rsidR="00E660E0" w:rsidRPr="009C5279" w:rsidRDefault="00E660E0" w:rsidP="00E660E0">
      <w:pPr>
        <w:tabs>
          <w:tab w:val="left" w:pos="7896"/>
        </w:tabs>
      </w:pPr>
      <w:r w:rsidRPr="009C5279">
        <w:tab/>
      </w:r>
    </w:p>
    <w:p w:rsidR="00E660E0" w:rsidRPr="009C5279" w:rsidRDefault="00E660E0" w:rsidP="00E660E0">
      <w:pPr>
        <w:keepNext/>
        <w:tabs>
          <w:tab w:val="left" w:pos="360"/>
        </w:tabs>
        <w:spacing w:before="360" w:after="240"/>
        <w:jc w:val="both"/>
        <w:rPr>
          <w:b/>
        </w:rPr>
      </w:pPr>
      <w:r w:rsidRPr="009C5279">
        <w:br w:type="page"/>
      </w:r>
      <w:r w:rsidRPr="009C5279">
        <w:rPr>
          <w:b/>
        </w:rPr>
        <w:lastRenderedPageBreak/>
        <w:t>4</w:t>
      </w:r>
      <w:r w:rsidRPr="009C5279">
        <w:tab/>
      </w:r>
      <w:r w:rsidRPr="009C5279">
        <w:rPr>
          <w:b/>
        </w:rPr>
        <w:t>EFFECTIFS</w:t>
      </w:r>
    </w:p>
    <w:p w:rsidR="00E660E0" w:rsidRPr="009C5279" w:rsidRDefault="00E660E0" w:rsidP="00E660E0">
      <w:pPr>
        <w:keepNext/>
        <w:keepLines/>
        <w:widowControl w:val="0"/>
        <w:spacing w:after="240"/>
        <w:jc w:val="both"/>
      </w:pPr>
      <w:r w:rsidRPr="009C5279">
        <w:t>Prière d'indiquer les renseignements suivants pour les deux exercices précédents et pour l'exercice en cours</w:t>
      </w:r>
      <w:r w:rsidRPr="009C5279">
        <w:rPr>
          <w:rStyle w:val="Appelnotedebasdep"/>
        </w:rPr>
        <w:footnoteReference w:id="12"/>
      </w:r>
      <w:r w:rsidRPr="009C5279">
        <w:t>.</w:t>
      </w:r>
    </w:p>
    <w:tbl>
      <w:tblPr>
        <w:tblW w:w="11424" w:type="dxa"/>
        <w:tblInd w:w="-8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43"/>
        <w:gridCol w:w="1077"/>
        <w:gridCol w:w="1276"/>
        <w:gridCol w:w="1182"/>
        <w:gridCol w:w="1369"/>
        <w:gridCol w:w="1181"/>
        <w:gridCol w:w="1371"/>
        <w:gridCol w:w="1049"/>
        <w:gridCol w:w="1276"/>
      </w:tblGrid>
      <w:tr w:rsidR="00E660E0" w:rsidRPr="009C5279" w:rsidTr="00B36D90">
        <w:trPr>
          <w:cantSplit/>
          <w:trHeight w:val="288"/>
        </w:trPr>
        <w:tc>
          <w:tcPr>
            <w:tcW w:w="1643" w:type="dxa"/>
            <w:shd w:val="pct5" w:color="auto" w:fill="FFFFFF"/>
          </w:tcPr>
          <w:p w:rsidR="00E660E0" w:rsidRPr="009C5279" w:rsidRDefault="00E660E0" w:rsidP="00B36D90">
            <w:pPr>
              <w:keepNext/>
              <w:keepLines/>
              <w:widowControl w:val="0"/>
              <w:jc w:val="center"/>
              <w:rPr>
                <w:b/>
              </w:rPr>
            </w:pPr>
            <w:r w:rsidRPr="009C5279">
              <w:rPr>
                <w:b/>
              </w:rPr>
              <w:t>Effectif annuel</w:t>
            </w:r>
          </w:p>
        </w:tc>
        <w:tc>
          <w:tcPr>
            <w:tcW w:w="2353" w:type="dxa"/>
            <w:gridSpan w:val="2"/>
            <w:shd w:val="pct5" w:color="auto" w:fill="FFFFFF"/>
          </w:tcPr>
          <w:p w:rsidR="00E660E0" w:rsidRPr="009C5279" w:rsidRDefault="00E660E0" w:rsidP="00B36D90">
            <w:pPr>
              <w:keepNext/>
              <w:keepLines/>
              <w:widowControl w:val="0"/>
              <w:jc w:val="center"/>
              <w:rPr>
                <w:b/>
              </w:rPr>
            </w:pPr>
            <w:r w:rsidRPr="009C5279">
              <w:rPr>
                <w:b/>
              </w:rPr>
              <w:t>Avant-dernier exercice</w:t>
            </w:r>
          </w:p>
        </w:tc>
        <w:tc>
          <w:tcPr>
            <w:tcW w:w="2551" w:type="dxa"/>
            <w:gridSpan w:val="2"/>
            <w:shd w:val="pct5" w:color="auto" w:fill="FFFFFF"/>
          </w:tcPr>
          <w:p w:rsidR="00E660E0" w:rsidRPr="009C5279" w:rsidRDefault="00E660E0" w:rsidP="00B36D90">
            <w:pPr>
              <w:keepNext/>
              <w:keepLines/>
              <w:widowControl w:val="0"/>
              <w:jc w:val="center"/>
              <w:rPr>
                <w:b/>
              </w:rPr>
            </w:pPr>
            <w:r w:rsidRPr="009C5279">
              <w:rPr>
                <w:b/>
              </w:rPr>
              <w:t>Dernier exercice</w:t>
            </w:r>
          </w:p>
        </w:tc>
        <w:tc>
          <w:tcPr>
            <w:tcW w:w="2552" w:type="dxa"/>
            <w:gridSpan w:val="2"/>
            <w:shd w:val="pct5" w:color="auto" w:fill="FFFFFF"/>
          </w:tcPr>
          <w:p w:rsidR="00E660E0" w:rsidRPr="009C5279" w:rsidRDefault="00E660E0" w:rsidP="00B36D90">
            <w:pPr>
              <w:keepNext/>
              <w:keepLines/>
              <w:widowControl w:val="0"/>
              <w:jc w:val="center"/>
              <w:rPr>
                <w:b/>
              </w:rPr>
            </w:pPr>
            <w:r w:rsidRPr="009C5279">
              <w:rPr>
                <w:b/>
              </w:rPr>
              <w:t>Exercice en cours</w:t>
            </w:r>
          </w:p>
        </w:tc>
        <w:tc>
          <w:tcPr>
            <w:tcW w:w="2325" w:type="dxa"/>
            <w:gridSpan w:val="2"/>
            <w:shd w:val="pct5" w:color="auto" w:fill="FFFFFF"/>
          </w:tcPr>
          <w:p w:rsidR="00E660E0" w:rsidRPr="009C5279" w:rsidRDefault="00E660E0" w:rsidP="00B36D90">
            <w:pPr>
              <w:keepNext/>
              <w:keepLines/>
              <w:widowControl w:val="0"/>
              <w:jc w:val="center"/>
              <w:rPr>
                <w:b/>
              </w:rPr>
            </w:pPr>
            <w:r w:rsidRPr="009C5279">
              <w:rPr>
                <w:b/>
              </w:rPr>
              <w:t>Moyenne pour la période</w:t>
            </w:r>
          </w:p>
        </w:tc>
      </w:tr>
      <w:tr w:rsidR="00E660E0" w:rsidRPr="009C5279" w:rsidTr="00B36D90">
        <w:trPr>
          <w:cantSplit/>
          <w:trHeight w:val="288"/>
        </w:trPr>
        <w:tc>
          <w:tcPr>
            <w:tcW w:w="1643" w:type="dxa"/>
            <w:shd w:val="pct5" w:color="auto" w:fill="FFFFFF"/>
          </w:tcPr>
          <w:p w:rsidR="00E660E0" w:rsidRPr="009C5279" w:rsidRDefault="00E660E0" w:rsidP="00B36D90">
            <w:pPr>
              <w:keepNext/>
              <w:keepLines/>
              <w:widowControl w:val="0"/>
              <w:jc w:val="center"/>
              <w:rPr>
                <w:b/>
              </w:rPr>
            </w:pPr>
          </w:p>
        </w:tc>
        <w:tc>
          <w:tcPr>
            <w:tcW w:w="1077" w:type="dxa"/>
            <w:shd w:val="pct5" w:color="auto" w:fill="FFFFFF"/>
          </w:tcPr>
          <w:p w:rsidR="00E660E0" w:rsidRPr="009C5279" w:rsidRDefault="00E660E0" w:rsidP="00B36D90">
            <w:pPr>
              <w:keepNext/>
              <w:keepLines/>
              <w:widowControl w:val="0"/>
              <w:jc w:val="center"/>
              <w:rPr>
                <w:b/>
              </w:rPr>
            </w:pPr>
            <w:r w:rsidRPr="009C5279">
              <w:rPr>
                <w:b/>
              </w:rPr>
              <w:t>Total général</w:t>
            </w:r>
          </w:p>
        </w:tc>
        <w:tc>
          <w:tcPr>
            <w:tcW w:w="1276" w:type="dxa"/>
            <w:shd w:val="pct5" w:color="auto" w:fill="FFFFFF"/>
          </w:tcPr>
          <w:p w:rsidR="00E660E0" w:rsidRPr="009C5279" w:rsidRDefault="00E660E0" w:rsidP="00B36D90">
            <w:pPr>
              <w:keepNext/>
              <w:keepLines/>
              <w:widowControl w:val="0"/>
              <w:jc w:val="center"/>
              <w:rPr>
                <w:b/>
              </w:rPr>
            </w:pPr>
            <w:r w:rsidRPr="009C5279">
              <w:rPr>
                <w:b/>
              </w:rPr>
              <w:t>Domaines pertinents</w:t>
            </w:r>
            <w:r w:rsidRPr="009C5279">
              <w:rPr>
                <w:rStyle w:val="Appelnotedebasdep"/>
                <w:b/>
              </w:rPr>
              <w:footnoteReference w:id="13"/>
            </w:r>
          </w:p>
        </w:tc>
        <w:tc>
          <w:tcPr>
            <w:tcW w:w="1182" w:type="dxa"/>
            <w:shd w:val="pct5" w:color="auto" w:fill="FFFFFF"/>
          </w:tcPr>
          <w:p w:rsidR="00E660E0" w:rsidRPr="009C5279" w:rsidRDefault="00E660E0" w:rsidP="00B36D90">
            <w:pPr>
              <w:keepNext/>
              <w:keepLines/>
              <w:widowControl w:val="0"/>
              <w:jc w:val="center"/>
              <w:rPr>
                <w:b/>
              </w:rPr>
            </w:pPr>
            <w:r w:rsidRPr="009C5279">
              <w:rPr>
                <w:b/>
              </w:rPr>
              <w:t>Total général</w:t>
            </w:r>
          </w:p>
        </w:tc>
        <w:tc>
          <w:tcPr>
            <w:tcW w:w="1369" w:type="dxa"/>
            <w:shd w:val="pct5" w:color="auto" w:fill="FFFFFF"/>
          </w:tcPr>
          <w:p w:rsidR="00E660E0" w:rsidRPr="009C5279" w:rsidRDefault="00E660E0" w:rsidP="00B36D90">
            <w:pPr>
              <w:keepNext/>
              <w:keepLines/>
              <w:widowControl w:val="0"/>
              <w:jc w:val="center"/>
              <w:rPr>
                <w:b/>
              </w:rPr>
            </w:pPr>
            <w:r w:rsidRPr="009C5279">
              <w:rPr>
                <w:b/>
              </w:rPr>
              <w:t xml:space="preserve">Domaines pertinents </w:t>
            </w:r>
            <w:r w:rsidRPr="009C5279">
              <w:rPr>
                <w:b/>
                <w:vertAlign w:val="superscript"/>
              </w:rPr>
              <w:t>11</w:t>
            </w:r>
          </w:p>
        </w:tc>
        <w:tc>
          <w:tcPr>
            <w:tcW w:w="1181" w:type="dxa"/>
            <w:shd w:val="pct5" w:color="auto" w:fill="FFFFFF"/>
          </w:tcPr>
          <w:p w:rsidR="00E660E0" w:rsidRPr="009C5279" w:rsidRDefault="00E660E0" w:rsidP="00B36D90">
            <w:pPr>
              <w:keepNext/>
              <w:keepLines/>
              <w:widowControl w:val="0"/>
              <w:jc w:val="center"/>
              <w:rPr>
                <w:b/>
              </w:rPr>
            </w:pPr>
            <w:r w:rsidRPr="009C5279">
              <w:rPr>
                <w:b/>
              </w:rPr>
              <w:t>Total général</w:t>
            </w:r>
          </w:p>
        </w:tc>
        <w:tc>
          <w:tcPr>
            <w:tcW w:w="1371" w:type="dxa"/>
            <w:shd w:val="pct5" w:color="auto" w:fill="FFFFFF"/>
          </w:tcPr>
          <w:p w:rsidR="00E660E0" w:rsidRPr="009C5279" w:rsidRDefault="00E660E0" w:rsidP="00B36D90">
            <w:pPr>
              <w:keepNext/>
              <w:keepLines/>
              <w:widowControl w:val="0"/>
              <w:jc w:val="center"/>
              <w:rPr>
                <w:b/>
              </w:rPr>
            </w:pPr>
            <w:r w:rsidRPr="009C5279">
              <w:rPr>
                <w:b/>
              </w:rPr>
              <w:t xml:space="preserve">Domaines pertinents </w:t>
            </w:r>
            <w:r w:rsidRPr="009C5279">
              <w:rPr>
                <w:b/>
                <w:vertAlign w:val="superscript"/>
              </w:rPr>
              <w:t>11</w:t>
            </w:r>
          </w:p>
        </w:tc>
        <w:tc>
          <w:tcPr>
            <w:tcW w:w="1049" w:type="dxa"/>
            <w:shd w:val="pct5" w:color="auto" w:fill="FFFFFF"/>
          </w:tcPr>
          <w:p w:rsidR="00E660E0" w:rsidRPr="009C5279" w:rsidRDefault="00E660E0" w:rsidP="00B36D90">
            <w:pPr>
              <w:keepNext/>
              <w:keepLines/>
              <w:widowControl w:val="0"/>
              <w:jc w:val="center"/>
              <w:rPr>
                <w:b/>
              </w:rPr>
            </w:pPr>
            <w:r w:rsidRPr="009C5279">
              <w:rPr>
                <w:b/>
              </w:rPr>
              <w:t>Total général</w:t>
            </w:r>
          </w:p>
        </w:tc>
        <w:tc>
          <w:tcPr>
            <w:tcW w:w="1276" w:type="dxa"/>
            <w:shd w:val="pct5" w:color="auto" w:fill="FFFFFF"/>
          </w:tcPr>
          <w:p w:rsidR="00E660E0" w:rsidRPr="009C5279" w:rsidRDefault="00E660E0" w:rsidP="00B36D90">
            <w:pPr>
              <w:keepNext/>
              <w:keepLines/>
              <w:widowControl w:val="0"/>
              <w:jc w:val="center"/>
              <w:rPr>
                <w:b/>
              </w:rPr>
            </w:pPr>
            <w:r w:rsidRPr="009C5279">
              <w:rPr>
                <w:b/>
              </w:rPr>
              <w:t xml:space="preserve">Domaines pertinents </w:t>
            </w:r>
            <w:r w:rsidRPr="009C5279">
              <w:rPr>
                <w:b/>
                <w:vertAlign w:val="superscript"/>
              </w:rPr>
              <w:t>11</w:t>
            </w:r>
          </w:p>
        </w:tc>
      </w:tr>
      <w:tr w:rsidR="00E660E0" w:rsidRPr="009C5279" w:rsidTr="00B36D90">
        <w:trPr>
          <w:cantSplit/>
        </w:trPr>
        <w:tc>
          <w:tcPr>
            <w:tcW w:w="1643" w:type="dxa"/>
            <w:tcBorders>
              <w:bottom w:val="nil"/>
            </w:tcBorders>
          </w:tcPr>
          <w:p w:rsidR="00E660E0" w:rsidRPr="009C5279" w:rsidRDefault="00E660E0" w:rsidP="00B36D90">
            <w:pPr>
              <w:keepLines/>
              <w:widowControl w:val="0"/>
            </w:pPr>
            <w:r w:rsidRPr="009C5279">
              <w:t xml:space="preserve">Personnel permanent </w:t>
            </w:r>
            <w:r w:rsidRPr="009C5279">
              <w:rPr>
                <w:rStyle w:val="Appelnotedebasdep"/>
              </w:rPr>
              <w:footnoteReference w:id="14"/>
            </w:r>
          </w:p>
        </w:tc>
        <w:tc>
          <w:tcPr>
            <w:tcW w:w="1077" w:type="dxa"/>
            <w:tcBorders>
              <w:bottom w:val="nil"/>
            </w:tcBorders>
          </w:tcPr>
          <w:p w:rsidR="00E660E0" w:rsidRPr="009C5279" w:rsidRDefault="00E660E0" w:rsidP="00B36D90">
            <w:pPr>
              <w:keepLines/>
              <w:widowControl w:val="0"/>
              <w:jc w:val="center"/>
            </w:pPr>
          </w:p>
        </w:tc>
        <w:tc>
          <w:tcPr>
            <w:tcW w:w="1276" w:type="dxa"/>
            <w:tcBorders>
              <w:bottom w:val="nil"/>
            </w:tcBorders>
          </w:tcPr>
          <w:p w:rsidR="00E660E0" w:rsidRPr="009C5279" w:rsidRDefault="00E660E0" w:rsidP="00B36D90">
            <w:pPr>
              <w:keepLines/>
              <w:widowControl w:val="0"/>
              <w:jc w:val="center"/>
            </w:pPr>
          </w:p>
        </w:tc>
        <w:tc>
          <w:tcPr>
            <w:tcW w:w="1182" w:type="dxa"/>
            <w:tcBorders>
              <w:bottom w:val="nil"/>
            </w:tcBorders>
          </w:tcPr>
          <w:p w:rsidR="00E660E0" w:rsidRPr="009C5279" w:rsidRDefault="00E660E0" w:rsidP="00B36D90">
            <w:pPr>
              <w:keepLines/>
              <w:widowControl w:val="0"/>
              <w:jc w:val="center"/>
            </w:pPr>
          </w:p>
        </w:tc>
        <w:tc>
          <w:tcPr>
            <w:tcW w:w="1369" w:type="dxa"/>
            <w:tcBorders>
              <w:bottom w:val="nil"/>
            </w:tcBorders>
          </w:tcPr>
          <w:p w:rsidR="00E660E0" w:rsidRPr="009C5279" w:rsidRDefault="00E660E0" w:rsidP="00B36D90">
            <w:pPr>
              <w:keepLines/>
              <w:widowControl w:val="0"/>
              <w:jc w:val="center"/>
            </w:pPr>
          </w:p>
        </w:tc>
        <w:tc>
          <w:tcPr>
            <w:tcW w:w="1181" w:type="dxa"/>
            <w:tcBorders>
              <w:bottom w:val="nil"/>
            </w:tcBorders>
          </w:tcPr>
          <w:p w:rsidR="00E660E0" w:rsidRPr="009C5279" w:rsidRDefault="00E660E0" w:rsidP="00B36D90">
            <w:pPr>
              <w:keepLines/>
              <w:widowControl w:val="0"/>
              <w:jc w:val="center"/>
            </w:pPr>
          </w:p>
        </w:tc>
        <w:tc>
          <w:tcPr>
            <w:tcW w:w="1371" w:type="dxa"/>
            <w:tcBorders>
              <w:bottom w:val="nil"/>
            </w:tcBorders>
          </w:tcPr>
          <w:p w:rsidR="00E660E0" w:rsidRPr="009C5279" w:rsidRDefault="00E660E0" w:rsidP="00B36D90">
            <w:pPr>
              <w:keepLines/>
              <w:widowControl w:val="0"/>
              <w:jc w:val="center"/>
            </w:pPr>
          </w:p>
        </w:tc>
        <w:tc>
          <w:tcPr>
            <w:tcW w:w="1049" w:type="dxa"/>
          </w:tcPr>
          <w:p w:rsidR="00E660E0" w:rsidRPr="009C5279" w:rsidRDefault="00E660E0" w:rsidP="00B36D90">
            <w:pPr>
              <w:keepLines/>
              <w:widowControl w:val="0"/>
            </w:pPr>
            <w:r w:rsidRPr="009C5279">
              <w:t xml:space="preserve">         </w:t>
            </w:r>
          </w:p>
        </w:tc>
        <w:tc>
          <w:tcPr>
            <w:tcW w:w="1276" w:type="dxa"/>
          </w:tcPr>
          <w:p w:rsidR="00E660E0" w:rsidRPr="009C5279" w:rsidRDefault="00E660E0" w:rsidP="00B36D90">
            <w:pPr>
              <w:keepLines/>
              <w:widowControl w:val="0"/>
              <w:jc w:val="center"/>
            </w:pPr>
          </w:p>
        </w:tc>
      </w:tr>
      <w:tr w:rsidR="00E660E0" w:rsidRPr="009C5279" w:rsidTr="00B36D90">
        <w:trPr>
          <w:cantSplit/>
        </w:trPr>
        <w:tc>
          <w:tcPr>
            <w:tcW w:w="1643" w:type="dxa"/>
          </w:tcPr>
          <w:p w:rsidR="00E660E0" w:rsidRPr="009C5279" w:rsidRDefault="00E660E0" w:rsidP="00B36D90">
            <w:pPr>
              <w:keepLines/>
              <w:widowControl w:val="0"/>
            </w:pPr>
            <w:r w:rsidRPr="009C5279">
              <w:t xml:space="preserve">Autre personnel </w:t>
            </w:r>
            <w:r w:rsidRPr="009C5279">
              <w:rPr>
                <w:rStyle w:val="Appelnotedebasdep"/>
              </w:rPr>
              <w:footnoteReference w:id="15"/>
            </w:r>
          </w:p>
        </w:tc>
        <w:tc>
          <w:tcPr>
            <w:tcW w:w="1077" w:type="dxa"/>
          </w:tcPr>
          <w:p w:rsidR="00E660E0" w:rsidRPr="009C5279" w:rsidRDefault="00E660E0" w:rsidP="00B36D90">
            <w:pPr>
              <w:keepLines/>
              <w:widowControl w:val="0"/>
              <w:jc w:val="center"/>
            </w:pPr>
          </w:p>
        </w:tc>
        <w:tc>
          <w:tcPr>
            <w:tcW w:w="1276" w:type="dxa"/>
          </w:tcPr>
          <w:p w:rsidR="00E660E0" w:rsidRPr="009C5279" w:rsidRDefault="00E660E0" w:rsidP="00B36D90">
            <w:pPr>
              <w:keepLines/>
              <w:widowControl w:val="0"/>
              <w:jc w:val="center"/>
            </w:pPr>
          </w:p>
        </w:tc>
        <w:tc>
          <w:tcPr>
            <w:tcW w:w="1182" w:type="dxa"/>
          </w:tcPr>
          <w:p w:rsidR="00E660E0" w:rsidRPr="009C5279" w:rsidRDefault="00E660E0" w:rsidP="00B36D90">
            <w:pPr>
              <w:keepLines/>
              <w:widowControl w:val="0"/>
              <w:jc w:val="center"/>
            </w:pPr>
          </w:p>
        </w:tc>
        <w:tc>
          <w:tcPr>
            <w:tcW w:w="1369" w:type="dxa"/>
          </w:tcPr>
          <w:p w:rsidR="00E660E0" w:rsidRPr="009C5279" w:rsidRDefault="00E660E0" w:rsidP="00B36D90">
            <w:pPr>
              <w:keepLines/>
              <w:widowControl w:val="0"/>
              <w:jc w:val="center"/>
            </w:pPr>
          </w:p>
        </w:tc>
        <w:tc>
          <w:tcPr>
            <w:tcW w:w="1181" w:type="dxa"/>
          </w:tcPr>
          <w:p w:rsidR="00E660E0" w:rsidRPr="009C5279" w:rsidRDefault="00E660E0" w:rsidP="00B36D90">
            <w:pPr>
              <w:keepLines/>
              <w:widowControl w:val="0"/>
              <w:jc w:val="center"/>
            </w:pPr>
          </w:p>
        </w:tc>
        <w:tc>
          <w:tcPr>
            <w:tcW w:w="1371" w:type="dxa"/>
          </w:tcPr>
          <w:p w:rsidR="00E660E0" w:rsidRPr="009C5279" w:rsidRDefault="00E660E0" w:rsidP="00B36D90">
            <w:pPr>
              <w:keepLines/>
              <w:widowControl w:val="0"/>
              <w:jc w:val="center"/>
            </w:pPr>
          </w:p>
        </w:tc>
        <w:tc>
          <w:tcPr>
            <w:tcW w:w="1049" w:type="dxa"/>
          </w:tcPr>
          <w:p w:rsidR="00E660E0" w:rsidRPr="009C5279" w:rsidRDefault="00E660E0" w:rsidP="00B36D90">
            <w:pPr>
              <w:keepLines/>
              <w:widowControl w:val="0"/>
              <w:jc w:val="center"/>
            </w:pPr>
          </w:p>
        </w:tc>
        <w:tc>
          <w:tcPr>
            <w:tcW w:w="1276" w:type="dxa"/>
          </w:tcPr>
          <w:p w:rsidR="00E660E0" w:rsidRPr="009C5279" w:rsidRDefault="00E660E0" w:rsidP="00B36D90">
            <w:pPr>
              <w:keepLines/>
              <w:widowControl w:val="0"/>
              <w:jc w:val="center"/>
            </w:pPr>
          </w:p>
        </w:tc>
      </w:tr>
      <w:tr w:rsidR="00E660E0" w:rsidRPr="009C5279" w:rsidTr="00B36D90">
        <w:trPr>
          <w:cantSplit/>
        </w:trPr>
        <w:tc>
          <w:tcPr>
            <w:tcW w:w="1643" w:type="dxa"/>
          </w:tcPr>
          <w:p w:rsidR="00E660E0" w:rsidRPr="009C5279" w:rsidRDefault="00E660E0" w:rsidP="00B36D90">
            <w:pPr>
              <w:keepLines/>
              <w:widowControl w:val="0"/>
            </w:pPr>
            <w:r w:rsidRPr="009C5279">
              <w:t>Total</w:t>
            </w:r>
          </w:p>
        </w:tc>
        <w:tc>
          <w:tcPr>
            <w:tcW w:w="1077" w:type="dxa"/>
          </w:tcPr>
          <w:p w:rsidR="00E660E0" w:rsidRPr="009C5279" w:rsidRDefault="00E660E0" w:rsidP="00B36D90">
            <w:pPr>
              <w:keepLines/>
              <w:widowControl w:val="0"/>
              <w:jc w:val="center"/>
            </w:pPr>
          </w:p>
        </w:tc>
        <w:tc>
          <w:tcPr>
            <w:tcW w:w="1276" w:type="dxa"/>
          </w:tcPr>
          <w:p w:rsidR="00E660E0" w:rsidRPr="009C5279" w:rsidRDefault="00E660E0" w:rsidP="00B36D90">
            <w:pPr>
              <w:keepLines/>
              <w:widowControl w:val="0"/>
              <w:jc w:val="center"/>
            </w:pPr>
          </w:p>
        </w:tc>
        <w:tc>
          <w:tcPr>
            <w:tcW w:w="1182" w:type="dxa"/>
          </w:tcPr>
          <w:p w:rsidR="00E660E0" w:rsidRPr="009C5279" w:rsidRDefault="00E660E0" w:rsidP="00B36D90">
            <w:pPr>
              <w:keepLines/>
              <w:widowControl w:val="0"/>
              <w:jc w:val="center"/>
            </w:pPr>
          </w:p>
        </w:tc>
        <w:tc>
          <w:tcPr>
            <w:tcW w:w="1369" w:type="dxa"/>
          </w:tcPr>
          <w:p w:rsidR="00E660E0" w:rsidRPr="009C5279" w:rsidRDefault="00E660E0" w:rsidP="00B36D90">
            <w:pPr>
              <w:keepLines/>
              <w:widowControl w:val="0"/>
              <w:jc w:val="center"/>
            </w:pPr>
          </w:p>
        </w:tc>
        <w:tc>
          <w:tcPr>
            <w:tcW w:w="1181" w:type="dxa"/>
          </w:tcPr>
          <w:p w:rsidR="00E660E0" w:rsidRPr="009C5279" w:rsidRDefault="00E660E0" w:rsidP="00B36D90">
            <w:pPr>
              <w:keepLines/>
              <w:widowControl w:val="0"/>
              <w:jc w:val="center"/>
            </w:pPr>
          </w:p>
        </w:tc>
        <w:tc>
          <w:tcPr>
            <w:tcW w:w="1371" w:type="dxa"/>
          </w:tcPr>
          <w:p w:rsidR="00E660E0" w:rsidRPr="009C5279" w:rsidRDefault="00E660E0" w:rsidP="00B36D90">
            <w:pPr>
              <w:keepLines/>
              <w:widowControl w:val="0"/>
              <w:jc w:val="center"/>
            </w:pPr>
          </w:p>
        </w:tc>
        <w:tc>
          <w:tcPr>
            <w:tcW w:w="1049" w:type="dxa"/>
          </w:tcPr>
          <w:p w:rsidR="00E660E0" w:rsidRPr="009C5279" w:rsidRDefault="00E660E0" w:rsidP="00B36D90">
            <w:pPr>
              <w:keepLines/>
              <w:widowControl w:val="0"/>
              <w:jc w:val="center"/>
            </w:pPr>
          </w:p>
        </w:tc>
        <w:tc>
          <w:tcPr>
            <w:tcW w:w="1276" w:type="dxa"/>
          </w:tcPr>
          <w:p w:rsidR="00E660E0" w:rsidRPr="009C5279" w:rsidRDefault="00E660E0" w:rsidP="00B36D90">
            <w:pPr>
              <w:keepLines/>
              <w:widowControl w:val="0"/>
              <w:jc w:val="center"/>
            </w:pPr>
          </w:p>
        </w:tc>
      </w:tr>
      <w:tr w:rsidR="00E660E0" w:rsidRPr="009C5279" w:rsidTr="00B36D90">
        <w:trPr>
          <w:cantSplit/>
        </w:trPr>
        <w:tc>
          <w:tcPr>
            <w:tcW w:w="1643" w:type="dxa"/>
          </w:tcPr>
          <w:p w:rsidR="00E660E0" w:rsidRPr="009C5279" w:rsidRDefault="00E660E0" w:rsidP="00B36D90">
            <w:pPr>
              <w:pStyle w:val="Notedebasdepage"/>
              <w:keepLines/>
              <w:widowControl w:val="0"/>
              <w:rPr>
                <w:rFonts w:ascii="Times New Roman" w:hAnsi="Times New Roman"/>
                <w:sz w:val="24"/>
                <w:szCs w:val="24"/>
                <w:lang w:val="fr-BE"/>
              </w:rPr>
            </w:pPr>
            <w:r w:rsidRPr="009C5279">
              <w:rPr>
                <w:rFonts w:ascii="Times New Roman" w:hAnsi="Times New Roman"/>
                <w:sz w:val="24"/>
                <w:szCs w:val="24"/>
                <w:lang w:val="fr-BE"/>
              </w:rPr>
              <w:t>Personnel permanent en pourcentage de l'effectif total</w:t>
            </w:r>
          </w:p>
        </w:tc>
        <w:tc>
          <w:tcPr>
            <w:tcW w:w="1077" w:type="dxa"/>
          </w:tcPr>
          <w:p w:rsidR="00E660E0" w:rsidRPr="009C5279" w:rsidRDefault="00E660E0" w:rsidP="00B36D90">
            <w:pPr>
              <w:keepLines/>
              <w:widowControl w:val="0"/>
              <w:jc w:val="center"/>
            </w:pPr>
            <w:r w:rsidRPr="009C5279">
              <w:t>%</w:t>
            </w:r>
          </w:p>
        </w:tc>
        <w:tc>
          <w:tcPr>
            <w:tcW w:w="1276" w:type="dxa"/>
          </w:tcPr>
          <w:p w:rsidR="00E660E0" w:rsidRPr="009C5279" w:rsidRDefault="00E660E0" w:rsidP="00B36D90">
            <w:pPr>
              <w:keepLines/>
              <w:widowControl w:val="0"/>
              <w:jc w:val="center"/>
            </w:pPr>
            <w:r w:rsidRPr="009C5279">
              <w:t>%</w:t>
            </w:r>
          </w:p>
        </w:tc>
        <w:tc>
          <w:tcPr>
            <w:tcW w:w="1182" w:type="dxa"/>
          </w:tcPr>
          <w:p w:rsidR="00E660E0" w:rsidRPr="009C5279" w:rsidRDefault="00E660E0" w:rsidP="00B36D90">
            <w:pPr>
              <w:keepLines/>
              <w:widowControl w:val="0"/>
              <w:jc w:val="center"/>
            </w:pPr>
            <w:r w:rsidRPr="009C5279">
              <w:t>%</w:t>
            </w:r>
          </w:p>
        </w:tc>
        <w:tc>
          <w:tcPr>
            <w:tcW w:w="1369" w:type="dxa"/>
          </w:tcPr>
          <w:p w:rsidR="00E660E0" w:rsidRPr="009C5279" w:rsidRDefault="00E660E0" w:rsidP="00B36D90">
            <w:pPr>
              <w:keepLines/>
              <w:widowControl w:val="0"/>
              <w:jc w:val="center"/>
            </w:pPr>
            <w:r w:rsidRPr="009C5279">
              <w:t>%</w:t>
            </w:r>
          </w:p>
        </w:tc>
        <w:tc>
          <w:tcPr>
            <w:tcW w:w="1181" w:type="dxa"/>
          </w:tcPr>
          <w:p w:rsidR="00E660E0" w:rsidRPr="009C5279" w:rsidRDefault="00E660E0" w:rsidP="00B36D90">
            <w:pPr>
              <w:keepLines/>
              <w:widowControl w:val="0"/>
              <w:jc w:val="center"/>
            </w:pPr>
            <w:r w:rsidRPr="009C5279">
              <w:t>%</w:t>
            </w:r>
          </w:p>
        </w:tc>
        <w:tc>
          <w:tcPr>
            <w:tcW w:w="1371" w:type="dxa"/>
          </w:tcPr>
          <w:p w:rsidR="00E660E0" w:rsidRPr="009C5279" w:rsidRDefault="00E660E0" w:rsidP="00B36D90">
            <w:pPr>
              <w:keepLines/>
              <w:widowControl w:val="0"/>
              <w:jc w:val="center"/>
            </w:pPr>
            <w:r w:rsidRPr="009C5279">
              <w:t>%</w:t>
            </w:r>
          </w:p>
        </w:tc>
        <w:tc>
          <w:tcPr>
            <w:tcW w:w="1049" w:type="dxa"/>
          </w:tcPr>
          <w:p w:rsidR="00E660E0" w:rsidRPr="009C5279" w:rsidRDefault="00E660E0" w:rsidP="00B36D90">
            <w:pPr>
              <w:keepLines/>
              <w:widowControl w:val="0"/>
              <w:jc w:val="center"/>
            </w:pPr>
            <w:r w:rsidRPr="009C5279">
              <w:t>%</w:t>
            </w:r>
          </w:p>
        </w:tc>
        <w:tc>
          <w:tcPr>
            <w:tcW w:w="1276" w:type="dxa"/>
          </w:tcPr>
          <w:p w:rsidR="00E660E0" w:rsidRPr="009C5279" w:rsidRDefault="00E660E0" w:rsidP="00B36D90">
            <w:pPr>
              <w:keepLines/>
              <w:widowControl w:val="0"/>
              <w:jc w:val="center"/>
            </w:pPr>
            <w:r w:rsidRPr="009C5279">
              <w:t>%</w:t>
            </w:r>
          </w:p>
        </w:tc>
      </w:tr>
    </w:tbl>
    <w:p w:rsidR="00E660E0" w:rsidRPr="009C5279" w:rsidRDefault="00E660E0" w:rsidP="00E660E0"/>
    <w:p w:rsidR="00E660E0" w:rsidRPr="009C5279" w:rsidRDefault="00E660E0" w:rsidP="00E660E0">
      <w:pPr>
        <w:keepNext/>
        <w:tabs>
          <w:tab w:val="left" w:pos="360"/>
        </w:tabs>
        <w:jc w:val="both"/>
        <w:rPr>
          <w:b/>
        </w:rPr>
        <w:sectPr w:rsidR="00E660E0" w:rsidRPr="009C5279" w:rsidSect="00B36D90">
          <w:headerReference w:type="default" r:id="rId17"/>
          <w:footerReference w:type="even" r:id="rId18"/>
          <w:footerReference w:type="default" r:id="rId19"/>
          <w:footerReference w:type="first" r:id="rId20"/>
          <w:pgSz w:w="11906" w:h="16838"/>
          <w:pgMar w:top="1134" w:right="1418" w:bottom="1134" w:left="1134" w:header="720" w:footer="720" w:gutter="0"/>
          <w:pgNumType w:start="1"/>
          <w:cols w:space="720"/>
        </w:sectPr>
      </w:pPr>
    </w:p>
    <w:p w:rsidR="00E660E0" w:rsidRPr="009C5279" w:rsidRDefault="00E660E0" w:rsidP="00E660E0">
      <w:pPr>
        <w:keepNext/>
        <w:tabs>
          <w:tab w:val="left" w:pos="360"/>
        </w:tabs>
        <w:spacing w:after="240"/>
        <w:jc w:val="both"/>
        <w:rPr>
          <w:b/>
        </w:rPr>
      </w:pPr>
      <w:r w:rsidRPr="009C5279">
        <w:rPr>
          <w:b/>
        </w:rPr>
        <w:lastRenderedPageBreak/>
        <w:t>5</w:t>
      </w:r>
      <w:r w:rsidRPr="009C5279">
        <w:tab/>
      </w:r>
      <w:r w:rsidRPr="009C5279">
        <w:rPr>
          <w:b/>
        </w:rPr>
        <w:t>DOMAINES DE SPÉCIALISATION</w:t>
      </w:r>
    </w:p>
    <w:p w:rsidR="00E660E0" w:rsidRPr="009C5279" w:rsidRDefault="00E660E0" w:rsidP="00E660E0">
      <w:pPr>
        <w:keepNext/>
        <w:keepLines/>
        <w:widowControl w:val="0"/>
        <w:spacing w:after="240"/>
        <w:jc w:val="both"/>
      </w:pPr>
      <w:r w:rsidRPr="009C5279">
        <w:t xml:space="preserve">Veuillez utiliser le tableau ci-dessous pour indiquer les </w:t>
      </w:r>
      <w:r w:rsidRPr="009C5279">
        <w:rPr>
          <w:b/>
        </w:rPr>
        <w:t>domaines de spécialisation pertinents en rapport avec le présent marché</w:t>
      </w:r>
      <w:r w:rsidRPr="009C5279">
        <w:t xml:space="preserve"> de chaque entité juridique soumettant la présente offre, en inscrivant ces domaines en tête de chaque ligne et le nom de l'entité juridique en tête de chaque colonne. Cochez (</w:t>
      </w:r>
      <w:r w:rsidRPr="009C5279">
        <w:sym w:font="Wingdings" w:char="F0FC"/>
      </w:r>
      <w:r w:rsidRPr="009C5279">
        <w:t xml:space="preserve">) la/les case(s) correspondant au(x) domaine(s) de spécialisation dans le(s)quel(s) chaque entité juridique possède une expérience significative. </w:t>
      </w:r>
      <w:r w:rsidRPr="009C5279">
        <w:rPr>
          <w:b/>
        </w:rPr>
        <w:t>[10 domaines au maximum]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24"/>
        <w:gridCol w:w="1306"/>
        <w:gridCol w:w="1506"/>
        <w:gridCol w:w="2598"/>
        <w:gridCol w:w="1607"/>
      </w:tblGrid>
      <w:tr w:rsidR="00E660E0" w:rsidRPr="009C5279" w:rsidTr="00B36D90">
        <w:tc>
          <w:tcPr>
            <w:tcW w:w="1119" w:type="pct"/>
          </w:tcPr>
          <w:p w:rsidR="00E660E0" w:rsidRPr="009C5279" w:rsidRDefault="00E660E0" w:rsidP="00B36D90">
            <w:pPr>
              <w:keepNext/>
              <w:keepLines/>
              <w:widowControl w:val="0"/>
              <w:jc w:val="both"/>
            </w:pPr>
          </w:p>
        </w:tc>
        <w:tc>
          <w:tcPr>
            <w:tcW w:w="722" w:type="pct"/>
            <w:shd w:val="pct5" w:color="auto" w:fill="FFFFFF"/>
          </w:tcPr>
          <w:p w:rsidR="00E660E0" w:rsidRPr="009C5279" w:rsidRDefault="00E660E0" w:rsidP="00B36D90">
            <w:pPr>
              <w:keepNext/>
              <w:keepLines/>
              <w:jc w:val="center"/>
            </w:pPr>
            <w:r w:rsidRPr="009C5279">
              <w:t>Chef de file</w:t>
            </w:r>
          </w:p>
        </w:tc>
        <w:tc>
          <w:tcPr>
            <w:tcW w:w="833" w:type="pct"/>
            <w:shd w:val="pct5" w:color="auto" w:fill="FFFFFF"/>
          </w:tcPr>
          <w:p w:rsidR="00E660E0" w:rsidRPr="009C5279" w:rsidRDefault="00E660E0" w:rsidP="00B36D90">
            <w:pPr>
              <w:keepNext/>
              <w:keepLines/>
              <w:jc w:val="center"/>
            </w:pPr>
            <w:r w:rsidRPr="009C5279">
              <w:t>Membre 2</w:t>
            </w:r>
          </w:p>
        </w:tc>
        <w:tc>
          <w:tcPr>
            <w:tcW w:w="1437" w:type="pct"/>
            <w:shd w:val="pct5" w:color="auto" w:fill="FFFFFF"/>
          </w:tcPr>
          <w:p w:rsidR="00E660E0" w:rsidRPr="009C5279" w:rsidRDefault="00E660E0" w:rsidP="00B36D90">
            <w:pPr>
              <w:keepNext/>
              <w:keepLines/>
              <w:jc w:val="center"/>
            </w:pPr>
            <w:r w:rsidRPr="009C5279">
              <w:t>Membre 3</w:t>
            </w:r>
          </w:p>
        </w:tc>
        <w:tc>
          <w:tcPr>
            <w:tcW w:w="889" w:type="pct"/>
            <w:shd w:val="pct5" w:color="auto" w:fill="FFFFFF"/>
          </w:tcPr>
          <w:p w:rsidR="00E660E0" w:rsidRPr="009C5279" w:rsidRDefault="00E660E0" w:rsidP="00B36D90">
            <w:pPr>
              <w:keepNext/>
              <w:keepLines/>
              <w:widowControl w:val="0"/>
              <w:jc w:val="center"/>
            </w:pPr>
            <w:r w:rsidRPr="009C5279">
              <w:t>Etc.</w:t>
            </w:r>
          </w:p>
        </w:tc>
      </w:tr>
      <w:tr w:rsidR="00E660E0" w:rsidRPr="009C5279" w:rsidTr="00B36D90">
        <w:tc>
          <w:tcPr>
            <w:tcW w:w="1119" w:type="pct"/>
          </w:tcPr>
          <w:p w:rsidR="00E660E0" w:rsidRPr="009C5279" w:rsidRDefault="00E660E0" w:rsidP="00B36D90">
            <w:pPr>
              <w:keepNext/>
              <w:keepLines/>
              <w:widowControl w:val="0"/>
              <w:jc w:val="both"/>
            </w:pPr>
            <w:r w:rsidRPr="009C5279">
              <w:t>Spécialisation pertinente n° 1</w:t>
            </w:r>
          </w:p>
        </w:tc>
        <w:tc>
          <w:tcPr>
            <w:tcW w:w="722" w:type="pct"/>
          </w:tcPr>
          <w:p w:rsidR="00E660E0" w:rsidRPr="009C5279" w:rsidRDefault="00E660E0" w:rsidP="00B36D90">
            <w:pPr>
              <w:keepNext/>
              <w:keepLines/>
              <w:widowControl w:val="0"/>
              <w:jc w:val="center"/>
            </w:pPr>
          </w:p>
        </w:tc>
        <w:tc>
          <w:tcPr>
            <w:tcW w:w="833" w:type="pct"/>
          </w:tcPr>
          <w:p w:rsidR="00E660E0" w:rsidRPr="009C5279" w:rsidRDefault="00E660E0" w:rsidP="00B36D90">
            <w:pPr>
              <w:keepNext/>
              <w:keepLines/>
              <w:widowControl w:val="0"/>
              <w:jc w:val="center"/>
            </w:pPr>
          </w:p>
        </w:tc>
        <w:tc>
          <w:tcPr>
            <w:tcW w:w="1437" w:type="pct"/>
          </w:tcPr>
          <w:p w:rsidR="00E660E0" w:rsidRPr="009C5279" w:rsidRDefault="00E660E0" w:rsidP="00B36D90">
            <w:pPr>
              <w:keepNext/>
              <w:keepLines/>
              <w:widowControl w:val="0"/>
              <w:jc w:val="center"/>
            </w:pPr>
          </w:p>
        </w:tc>
        <w:tc>
          <w:tcPr>
            <w:tcW w:w="889" w:type="pct"/>
          </w:tcPr>
          <w:p w:rsidR="00E660E0" w:rsidRPr="009C5279" w:rsidRDefault="00E660E0" w:rsidP="00B36D90">
            <w:pPr>
              <w:keepNext/>
              <w:keepLines/>
              <w:widowControl w:val="0"/>
              <w:jc w:val="center"/>
            </w:pPr>
          </w:p>
        </w:tc>
      </w:tr>
      <w:tr w:rsidR="00E660E0" w:rsidRPr="009C5279" w:rsidTr="00B36D90">
        <w:tc>
          <w:tcPr>
            <w:tcW w:w="1119" w:type="pct"/>
          </w:tcPr>
          <w:p w:rsidR="00E660E0" w:rsidRPr="009C5279" w:rsidRDefault="00E660E0" w:rsidP="00B36D90">
            <w:pPr>
              <w:keepNext/>
              <w:keepLines/>
              <w:widowControl w:val="0"/>
              <w:jc w:val="both"/>
            </w:pPr>
            <w:r w:rsidRPr="009C5279">
              <w:t>Spécialisation pertinente n° 2</w:t>
            </w:r>
          </w:p>
        </w:tc>
        <w:tc>
          <w:tcPr>
            <w:tcW w:w="722" w:type="pct"/>
          </w:tcPr>
          <w:p w:rsidR="00E660E0" w:rsidRPr="009C5279" w:rsidRDefault="00E660E0" w:rsidP="00B36D90">
            <w:pPr>
              <w:keepNext/>
              <w:keepLines/>
              <w:widowControl w:val="0"/>
              <w:jc w:val="center"/>
            </w:pPr>
          </w:p>
        </w:tc>
        <w:tc>
          <w:tcPr>
            <w:tcW w:w="833" w:type="pct"/>
          </w:tcPr>
          <w:p w:rsidR="00E660E0" w:rsidRPr="009C5279" w:rsidRDefault="00E660E0" w:rsidP="00B36D90">
            <w:pPr>
              <w:keepNext/>
              <w:keepLines/>
              <w:widowControl w:val="0"/>
              <w:jc w:val="center"/>
            </w:pPr>
          </w:p>
        </w:tc>
        <w:tc>
          <w:tcPr>
            <w:tcW w:w="1437" w:type="pct"/>
          </w:tcPr>
          <w:p w:rsidR="00E660E0" w:rsidRPr="009C5279" w:rsidRDefault="00E660E0" w:rsidP="00B36D90">
            <w:pPr>
              <w:keepNext/>
              <w:keepLines/>
              <w:widowControl w:val="0"/>
              <w:jc w:val="center"/>
            </w:pPr>
          </w:p>
        </w:tc>
        <w:tc>
          <w:tcPr>
            <w:tcW w:w="889" w:type="pct"/>
          </w:tcPr>
          <w:p w:rsidR="00E660E0" w:rsidRPr="009C5279" w:rsidRDefault="00E660E0" w:rsidP="00B36D90">
            <w:pPr>
              <w:keepNext/>
              <w:keepLines/>
              <w:widowControl w:val="0"/>
              <w:jc w:val="center"/>
            </w:pPr>
          </w:p>
        </w:tc>
      </w:tr>
      <w:tr w:rsidR="00E660E0" w:rsidRPr="009C5279" w:rsidTr="00B36D90">
        <w:tc>
          <w:tcPr>
            <w:tcW w:w="1119" w:type="pct"/>
          </w:tcPr>
          <w:p w:rsidR="00E660E0" w:rsidRPr="009C5279" w:rsidRDefault="00E660E0" w:rsidP="00B36D90">
            <w:pPr>
              <w:keepNext/>
              <w:keepLines/>
              <w:widowControl w:val="0"/>
              <w:jc w:val="both"/>
            </w:pPr>
            <w:r w:rsidRPr="009C5279">
              <w:t>Etc.</w:t>
            </w:r>
            <w:r w:rsidRPr="009C5279">
              <w:rPr>
                <w:rStyle w:val="Appelnotedebasdep"/>
              </w:rPr>
              <w:footnoteReference w:id="16"/>
            </w:r>
          </w:p>
        </w:tc>
        <w:tc>
          <w:tcPr>
            <w:tcW w:w="722" w:type="pct"/>
          </w:tcPr>
          <w:p w:rsidR="00E660E0" w:rsidRPr="009C5279" w:rsidRDefault="00E660E0" w:rsidP="00B36D90">
            <w:pPr>
              <w:keepNext/>
              <w:keepLines/>
              <w:widowControl w:val="0"/>
              <w:jc w:val="center"/>
            </w:pPr>
          </w:p>
        </w:tc>
        <w:tc>
          <w:tcPr>
            <w:tcW w:w="833" w:type="pct"/>
          </w:tcPr>
          <w:p w:rsidR="00E660E0" w:rsidRPr="009C5279" w:rsidRDefault="00E660E0" w:rsidP="00B36D90">
            <w:pPr>
              <w:keepNext/>
              <w:keepLines/>
              <w:widowControl w:val="0"/>
              <w:jc w:val="center"/>
            </w:pPr>
          </w:p>
        </w:tc>
        <w:tc>
          <w:tcPr>
            <w:tcW w:w="1437" w:type="pct"/>
          </w:tcPr>
          <w:p w:rsidR="00E660E0" w:rsidRPr="009C5279" w:rsidRDefault="00E660E0" w:rsidP="00B36D90">
            <w:pPr>
              <w:keepNext/>
              <w:keepLines/>
              <w:widowControl w:val="0"/>
              <w:jc w:val="center"/>
            </w:pPr>
          </w:p>
        </w:tc>
        <w:tc>
          <w:tcPr>
            <w:tcW w:w="889" w:type="pct"/>
          </w:tcPr>
          <w:p w:rsidR="00E660E0" w:rsidRPr="009C5279" w:rsidRDefault="00E660E0" w:rsidP="00B36D90">
            <w:pPr>
              <w:keepNext/>
              <w:keepLines/>
              <w:widowControl w:val="0"/>
              <w:jc w:val="center"/>
            </w:pPr>
          </w:p>
        </w:tc>
      </w:tr>
    </w:tbl>
    <w:p w:rsidR="00E660E0" w:rsidRPr="009C5279" w:rsidRDefault="00E660E0" w:rsidP="00E660E0">
      <w:pPr>
        <w:keepLines/>
        <w:widowControl w:val="0"/>
        <w:spacing w:after="240"/>
        <w:jc w:val="both"/>
        <w:rPr>
          <w:b/>
        </w:rPr>
      </w:pPr>
      <w:r w:rsidRPr="009C5279">
        <w:br w:type="page"/>
      </w:r>
      <w:r w:rsidRPr="009C5279">
        <w:rPr>
          <w:b/>
        </w:rPr>
        <w:lastRenderedPageBreak/>
        <w:t>6</w:t>
      </w:r>
      <w:r w:rsidRPr="009C5279">
        <w:tab/>
      </w:r>
      <w:r w:rsidRPr="009C5279">
        <w:rPr>
          <w:b/>
        </w:rPr>
        <w:t>EXPÉRIENCE</w:t>
      </w:r>
    </w:p>
    <w:p w:rsidR="00E660E0" w:rsidRPr="009C5279" w:rsidRDefault="00E660E0" w:rsidP="00E660E0">
      <w:pPr>
        <w:keepNext/>
        <w:keepLines/>
        <w:widowControl w:val="0"/>
        <w:spacing w:after="240"/>
        <w:ind w:right="-51"/>
        <w:jc w:val="both"/>
      </w:pPr>
      <w:r w:rsidRPr="009C5279">
        <w:t xml:space="preserve">Veuillez compléter le tableau ci-dessous pour résumer les </w:t>
      </w:r>
      <w:r w:rsidRPr="009C5279">
        <w:rPr>
          <w:b/>
        </w:rPr>
        <w:t>principaux projets pertinents</w:t>
      </w:r>
      <w:r w:rsidRPr="009C5279">
        <w:t xml:space="preserve"> en rapport avec le marché qui ont été menés à bien au cours des 5 dernières années</w:t>
      </w:r>
      <w:r w:rsidRPr="009C5279">
        <w:rPr>
          <w:rStyle w:val="Appelnotedebasdep"/>
        </w:rPr>
        <w:footnoteReference w:id="17"/>
      </w:r>
      <w:r w:rsidRPr="009C5279">
        <w:t xml:space="preserve"> par l'entité ou les entités juridique(s) soumettant ladite offre. Le nombre de références fournies ne doit pas excéder </w:t>
      </w:r>
      <w:r w:rsidRPr="009C5279">
        <w:rPr>
          <w:b/>
        </w:rPr>
        <w:t>15</w:t>
      </w:r>
      <w:r w:rsidRPr="009C5279">
        <w:t xml:space="preserve"> pour l'ensemble de l'offre.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158"/>
        <w:gridCol w:w="642"/>
        <w:gridCol w:w="1014"/>
        <w:gridCol w:w="1074"/>
        <w:gridCol w:w="1110"/>
        <w:gridCol w:w="714"/>
        <w:gridCol w:w="1350"/>
        <w:gridCol w:w="726"/>
        <w:gridCol w:w="1253"/>
      </w:tblGrid>
      <w:tr w:rsidR="00E660E0" w:rsidRPr="009C5279" w:rsidTr="00B36D90">
        <w:trPr>
          <w:cantSplit/>
        </w:trPr>
        <w:tc>
          <w:tcPr>
            <w:tcW w:w="792" w:type="pct"/>
            <w:shd w:val="pct15" w:color="auto" w:fill="FFFFFF"/>
          </w:tcPr>
          <w:p w:rsidR="00E660E0" w:rsidRPr="009C5279" w:rsidRDefault="00E660E0" w:rsidP="00B36D90">
            <w:pPr>
              <w:keepNext/>
              <w:keepLines/>
              <w:widowControl w:val="0"/>
              <w:jc w:val="center"/>
              <w:rPr>
                <w:b/>
              </w:rPr>
            </w:pPr>
            <w:r w:rsidRPr="009C5279">
              <w:rPr>
                <w:b/>
              </w:rPr>
              <w:t xml:space="preserve">Réf. # </w:t>
            </w:r>
            <w:r w:rsidRPr="009C5279">
              <w:t>(maximum 15)</w:t>
            </w:r>
          </w:p>
        </w:tc>
        <w:tc>
          <w:tcPr>
            <w:tcW w:w="990" w:type="pct"/>
            <w:gridSpan w:val="2"/>
            <w:shd w:val="pct5" w:color="auto" w:fill="FFFFFF"/>
          </w:tcPr>
          <w:p w:rsidR="00E660E0" w:rsidRPr="009C5279" w:rsidRDefault="00E660E0" w:rsidP="00B36D90">
            <w:pPr>
              <w:keepNext/>
              <w:keepLines/>
              <w:widowControl w:val="0"/>
              <w:jc w:val="center"/>
              <w:rPr>
                <w:b/>
              </w:rPr>
            </w:pPr>
            <w:r w:rsidRPr="009C5279">
              <w:rPr>
                <w:b/>
              </w:rPr>
              <w:t>Intitulé du projet</w:t>
            </w:r>
          </w:p>
        </w:tc>
        <w:tc>
          <w:tcPr>
            <w:tcW w:w="3218" w:type="pct"/>
            <w:gridSpan w:val="6"/>
          </w:tcPr>
          <w:p w:rsidR="00E660E0" w:rsidRPr="009C5279" w:rsidRDefault="00E660E0" w:rsidP="00B36D90">
            <w:pPr>
              <w:keepNext/>
              <w:keepLines/>
              <w:widowControl w:val="0"/>
            </w:pPr>
            <w:r w:rsidRPr="009C5279">
              <w:t>…</w:t>
            </w:r>
          </w:p>
        </w:tc>
      </w:tr>
      <w:tr w:rsidR="00E660E0" w:rsidRPr="009C5279" w:rsidTr="00B36D90">
        <w:trPr>
          <w:cantSplit/>
        </w:trPr>
        <w:tc>
          <w:tcPr>
            <w:tcW w:w="792" w:type="pct"/>
            <w:shd w:val="pct5" w:color="auto" w:fill="FFFFFF"/>
          </w:tcPr>
          <w:p w:rsidR="00E660E0" w:rsidRPr="009C5279" w:rsidRDefault="00E660E0" w:rsidP="00B36D90">
            <w:pPr>
              <w:keepNext/>
              <w:keepLines/>
              <w:widowControl w:val="0"/>
              <w:jc w:val="center"/>
              <w:rPr>
                <w:b/>
              </w:rPr>
            </w:pPr>
            <w:r w:rsidRPr="009C5279">
              <w:rPr>
                <w:b/>
              </w:rPr>
              <w:t>Nom de l'entité juridique</w:t>
            </w:r>
          </w:p>
        </w:tc>
        <w:tc>
          <w:tcPr>
            <w:tcW w:w="495" w:type="pct"/>
            <w:shd w:val="pct5" w:color="auto" w:fill="FFFFFF"/>
          </w:tcPr>
          <w:p w:rsidR="00E660E0" w:rsidRPr="009C5279" w:rsidRDefault="00E660E0" w:rsidP="00B36D90">
            <w:pPr>
              <w:keepNext/>
              <w:keepLines/>
              <w:widowControl w:val="0"/>
              <w:jc w:val="center"/>
              <w:rPr>
                <w:b/>
              </w:rPr>
            </w:pPr>
            <w:r w:rsidRPr="009C5279">
              <w:rPr>
                <w:b/>
              </w:rPr>
              <w:t>Pays</w:t>
            </w:r>
          </w:p>
        </w:tc>
        <w:tc>
          <w:tcPr>
            <w:tcW w:w="495" w:type="pct"/>
            <w:shd w:val="pct5" w:color="auto" w:fill="FFFFFF"/>
          </w:tcPr>
          <w:p w:rsidR="00E660E0" w:rsidRPr="009C5279" w:rsidRDefault="00E660E0" w:rsidP="00B36D90">
            <w:pPr>
              <w:keepNext/>
              <w:keepLines/>
              <w:widowControl w:val="0"/>
              <w:jc w:val="center"/>
              <w:rPr>
                <w:b/>
              </w:rPr>
            </w:pPr>
            <w:r w:rsidRPr="009C5279">
              <w:rPr>
                <w:b/>
              </w:rPr>
              <w:t>Montant total du projet (en euros)</w:t>
            </w:r>
            <w:r w:rsidRPr="009C5279">
              <w:rPr>
                <w:rStyle w:val="Appelnotedebasdep"/>
                <w:b/>
              </w:rPr>
              <w:footnoteReference w:id="18"/>
            </w:r>
          </w:p>
        </w:tc>
        <w:tc>
          <w:tcPr>
            <w:tcW w:w="544" w:type="pct"/>
            <w:shd w:val="pct5" w:color="auto" w:fill="FFFFFF"/>
          </w:tcPr>
          <w:p w:rsidR="00E660E0" w:rsidRPr="009C5279" w:rsidRDefault="00E660E0" w:rsidP="00B36D90">
            <w:pPr>
              <w:keepNext/>
              <w:keepLines/>
              <w:widowControl w:val="0"/>
              <w:jc w:val="center"/>
              <w:rPr>
                <w:b/>
              </w:rPr>
            </w:pPr>
            <w:r w:rsidRPr="009C5279">
              <w:rPr>
                <w:b/>
              </w:rPr>
              <w:t>Part obtenue par l'entité juridique (%)</w:t>
            </w:r>
          </w:p>
        </w:tc>
        <w:tc>
          <w:tcPr>
            <w:tcW w:w="446" w:type="pct"/>
            <w:shd w:val="pct5" w:color="auto" w:fill="FFFFFF"/>
          </w:tcPr>
          <w:p w:rsidR="00E660E0" w:rsidRPr="009C5279" w:rsidRDefault="00E660E0" w:rsidP="00B36D90">
            <w:pPr>
              <w:keepNext/>
              <w:keepLines/>
              <w:widowControl w:val="0"/>
              <w:jc w:val="center"/>
              <w:rPr>
                <w:b/>
              </w:rPr>
            </w:pPr>
            <w:r w:rsidRPr="009C5279">
              <w:rPr>
                <w:b/>
              </w:rPr>
              <w:t>Quantité de personnel fournie</w:t>
            </w:r>
          </w:p>
        </w:tc>
        <w:tc>
          <w:tcPr>
            <w:tcW w:w="495" w:type="pct"/>
            <w:shd w:val="pct5" w:color="auto" w:fill="FFFFFF"/>
          </w:tcPr>
          <w:p w:rsidR="00E660E0" w:rsidRPr="009C5279" w:rsidRDefault="00E660E0" w:rsidP="00B36D90">
            <w:pPr>
              <w:keepNext/>
              <w:keepLines/>
              <w:widowControl w:val="0"/>
              <w:jc w:val="center"/>
              <w:rPr>
                <w:b/>
              </w:rPr>
            </w:pPr>
            <w:r w:rsidRPr="009C5279">
              <w:rPr>
                <w:b/>
              </w:rPr>
              <w:t>Nom du client</w:t>
            </w:r>
          </w:p>
        </w:tc>
        <w:tc>
          <w:tcPr>
            <w:tcW w:w="544" w:type="pct"/>
            <w:shd w:val="pct5" w:color="auto" w:fill="FFFFFF"/>
          </w:tcPr>
          <w:p w:rsidR="00E660E0" w:rsidRPr="009C5279" w:rsidRDefault="00E660E0" w:rsidP="00B36D90">
            <w:pPr>
              <w:keepNext/>
              <w:keepLines/>
              <w:widowControl w:val="0"/>
              <w:jc w:val="center"/>
              <w:rPr>
                <w:b/>
              </w:rPr>
            </w:pPr>
            <w:r w:rsidRPr="009C5279">
              <w:rPr>
                <w:b/>
              </w:rPr>
              <w:t>Source du financement</w:t>
            </w:r>
          </w:p>
        </w:tc>
        <w:tc>
          <w:tcPr>
            <w:tcW w:w="495" w:type="pct"/>
            <w:shd w:val="pct5" w:color="auto" w:fill="FFFFFF"/>
          </w:tcPr>
          <w:p w:rsidR="00E660E0" w:rsidRPr="009C5279" w:rsidRDefault="00E660E0" w:rsidP="00B36D90">
            <w:pPr>
              <w:keepNext/>
              <w:keepLines/>
              <w:widowControl w:val="0"/>
              <w:jc w:val="center"/>
              <w:rPr>
                <w:b/>
              </w:rPr>
            </w:pPr>
            <w:r w:rsidRPr="009C5279">
              <w:rPr>
                <w:b/>
              </w:rPr>
              <w:t xml:space="preserve">Dates </w:t>
            </w:r>
          </w:p>
        </w:tc>
        <w:tc>
          <w:tcPr>
            <w:tcW w:w="693" w:type="pct"/>
            <w:shd w:val="pct5" w:color="auto" w:fill="FFFFFF"/>
          </w:tcPr>
          <w:p w:rsidR="00E660E0" w:rsidRPr="009C5279" w:rsidRDefault="00E660E0" w:rsidP="00B36D90">
            <w:pPr>
              <w:keepNext/>
              <w:keepLines/>
              <w:widowControl w:val="0"/>
              <w:jc w:val="center"/>
              <w:rPr>
                <w:b/>
              </w:rPr>
            </w:pPr>
            <w:r w:rsidRPr="009C5279">
              <w:rPr>
                <w:b/>
              </w:rPr>
              <w:t>Nom des membres éventuels du consortium</w:t>
            </w:r>
          </w:p>
        </w:tc>
      </w:tr>
      <w:tr w:rsidR="00E660E0" w:rsidRPr="009C5279" w:rsidTr="00B36D90">
        <w:trPr>
          <w:cantSplit/>
        </w:trPr>
        <w:tc>
          <w:tcPr>
            <w:tcW w:w="792" w:type="pct"/>
            <w:tcBorders>
              <w:bottom w:val="nil"/>
            </w:tcBorders>
          </w:tcPr>
          <w:p w:rsidR="00E660E0" w:rsidRPr="009C5279" w:rsidRDefault="00E660E0" w:rsidP="00B36D90">
            <w:pPr>
              <w:keepNext/>
              <w:keepLines/>
              <w:widowControl w:val="0"/>
            </w:pPr>
            <w:r w:rsidRPr="009C5279">
              <w:t>…</w:t>
            </w:r>
          </w:p>
        </w:tc>
        <w:tc>
          <w:tcPr>
            <w:tcW w:w="495" w:type="pct"/>
            <w:tcBorders>
              <w:bottom w:val="nil"/>
            </w:tcBorders>
          </w:tcPr>
          <w:p w:rsidR="00E660E0" w:rsidRPr="009C5279" w:rsidRDefault="00E660E0" w:rsidP="00B36D90">
            <w:pPr>
              <w:keepNext/>
              <w:keepLines/>
              <w:widowControl w:val="0"/>
            </w:pPr>
            <w:r w:rsidRPr="009C5279">
              <w:t>…</w:t>
            </w:r>
          </w:p>
        </w:tc>
        <w:tc>
          <w:tcPr>
            <w:tcW w:w="495" w:type="pct"/>
            <w:tcBorders>
              <w:bottom w:val="nil"/>
            </w:tcBorders>
          </w:tcPr>
          <w:p w:rsidR="00E660E0" w:rsidRPr="009C5279" w:rsidRDefault="00E660E0" w:rsidP="00B36D90">
            <w:pPr>
              <w:keepNext/>
              <w:keepLines/>
              <w:widowControl w:val="0"/>
            </w:pPr>
            <w:r w:rsidRPr="009C5279">
              <w:t>…</w:t>
            </w:r>
          </w:p>
        </w:tc>
        <w:tc>
          <w:tcPr>
            <w:tcW w:w="544" w:type="pct"/>
            <w:tcBorders>
              <w:bottom w:val="nil"/>
            </w:tcBorders>
          </w:tcPr>
          <w:p w:rsidR="00E660E0" w:rsidRPr="009C5279" w:rsidRDefault="00E660E0" w:rsidP="00B36D90">
            <w:pPr>
              <w:keepNext/>
              <w:keepLines/>
              <w:widowControl w:val="0"/>
            </w:pPr>
            <w:r w:rsidRPr="009C5279">
              <w:t>…</w:t>
            </w:r>
          </w:p>
        </w:tc>
        <w:tc>
          <w:tcPr>
            <w:tcW w:w="446" w:type="pct"/>
            <w:tcBorders>
              <w:bottom w:val="nil"/>
            </w:tcBorders>
          </w:tcPr>
          <w:p w:rsidR="00E660E0" w:rsidRPr="009C5279" w:rsidRDefault="00E660E0" w:rsidP="00B36D90">
            <w:pPr>
              <w:keepNext/>
              <w:keepLines/>
              <w:widowControl w:val="0"/>
            </w:pPr>
            <w:r w:rsidRPr="009C5279">
              <w:t>…</w:t>
            </w:r>
          </w:p>
        </w:tc>
        <w:tc>
          <w:tcPr>
            <w:tcW w:w="495" w:type="pct"/>
            <w:tcBorders>
              <w:bottom w:val="nil"/>
            </w:tcBorders>
          </w:tcPr>
          <w:p w:rsidR="00E660E0" w:rsidRPr="009C5279" w:rsidRDefault="00E660E0" w:rsidP="00B36D90">
            <w:pPr>
              <w:keepNext/>
              <w:keepLines/>
              <w:widowControl w:val="0"/>
            </w:pPr>
            <w:r w:rsidRPr="009C5279">
              <w:t>…</w:t>
            </w:r>
          </w:p>
        </w:tc>
        <w:tc>
          <w:tcPr>
            <w:tcW w:w="544" w:type="pct"/>
            <w:tcBorders>
              <w:bottom w:val="nil"/>
            </w:tcBorders>
          </w:tcPr>
          <w:p w:rsidR="00E660E0" w:rsidRPr="009C5279" w:rsidRDefault="00E660E0" w:rsidP="00B36D90">
            <w:pPr>
              <w:keepNext/>
              <w:keepLines/>
              <w:widowControl w:val="0"/>
            </w:pPr>
            <w:r w:rsidRPr="009C5279">
              <w:t>…</w:t>
            </w:r>
          </w:p>
        </w:tc>
        <w:tc>
          <w:tcPr>
            <w:tcW w:w="495" w:type="pct"/>
            <w:tcBorders>
              <w:bottom w:val="nil"/>
            </w:tcBorders>
          </w:tcPr>
          <w:p w:rsidR="00E660E0" w:rsidRPr="009C5279" w:rsidRDefault="00E660E0" w:rsidP="00B36D90">
            <w:pPr>
              <w:keepNext/>
              <w:keepLines/>
              <w:widowControl w:val="0"/>
            </w:pPr>
            <w:r w:rsidRPr="009C5279">
              <w:t>…</w:t>
            </w:r>
          </w:p>
        </w:tc>
        <w:tc>
          <w:tcPr>
            <w:tcW w:w="693" w:type="pct"/>
            <w:tcBorders>
              <w:bottom w:val="nil"/>
            </w:tcBorders>
          </w:tcPr>
          <w:p w:rsidR="00E660E0" w:rsidRPr="009C5279" w:rsidRDefault="00E660E0" w:rsidP="00B36D90">
            <w:pPr>
              <w:keepNext/>
              <w:keepLines/>
              <w:widowControl w:val="0"/>
            </w:pPr>
            <w:r w:rsidRPr="009C5279">
              <w:t>…</w:t>
            </w:r>
          </w:p>
        </w:tc>
      </w:tr>
      <w:tr w:rsidR="00E660E0" w:rsidRPr="009C5279" w:rsidTr="00B36D90">
        <w:trPr>
          <w:cantSplit/>
        </w:trPr>
        <w:tc>
          <w:tcPr>
            <w:tcW w:w="3267" w:type="pct"/>
            <w:gridSpan w:val="6"/>
            <w:shd w:val="pct5" w:color="auto" w:fill="FFFFFF"/>
          </w:tcPr>
          <w:p w:rsidR="00E660E0" w:rsidRPr="009C5279" w:rsidRDefault="00E660E0" w:rsidP="00B36D90">
            <w:pPr>
              <w:keepNext/>
              <w:keepLines/>
              <w:widowControl w:val="0"/>
              <w:jc w:val="center"/>
              <w:rPr>
                <w:b/>
              </w:rPr>
            </w:pPr>
            <w:r w:rsidRPr="009C5279">
              <w:rPr>
                <w:b/>
              </w:rPr>
              <w:t>Description détaillée du projet</w:t>
            </w:r>
          </w:p>
        </w:tc>
        <w:tc>
          <w:tcPr>
            <w:tcW w:w="1733" w:type="pct"/>
            <w:gridSpan w:val="3"/>
            <w:shd w:val="pct5" w:color="auto" w:fill="FFFFFF"/>
          </w:tcPr>
          <w:p w:rsidR="00E660E0" w:rsidRPr="009C5279" w:rsidRDefault="00E660E0" w:rsidP="00B36D90">
            <w:pPr>
              <w:keepNext/>
              <w:keepLines/>
              <w:widowControl w:val="0"/>
              <w:jc w:val="center"/>
              <w:rPr>
                <w:b/>
              </w:rPr>
            </w:pPr>
            <w:r w:rsidRPr="009C5279">
              <w:rPr>
                <w:b/>
              </w:rPr>
              <w:t>Nature des services fournis</w:t>
            </w:r>
          </w:p>
        </w:tc>
      </w:tr>
      <w:tr w:rsidR="00E660E0" w:rsidRPr="009C5279" w:rsidTr="00B36D90">
        <w:trPr>
          <w:cantSplit/>
        </w:trPr>
        <w:tc>
          <w:tcPr>
            <w:tcW w:w="3267" w:type="pct"/>
            <w:gridSpan w:val="6"/>
            <w:tcBorders>
              <w:top w:val="nil"/>
              <w:bottom w:val="nil"/>
            </w:tcBorders>
          </w:tcPr>
          <w:p w:rsidR="00E660E0" w:rsidRPr="009C5279" w:rsidRDefault="00E660E0" w:rsidP="00B36D90">
            <w:pPr>
              <w:keepNext/>
              <w:keepLines/>
              <w:widowControl w:val="0"/>
            </w:pPr>
            <w:r w:rsidRPr="009C5279">
              <w:t>…</w:t>
            </w:r>
          </w:p>
        </w:tc>
        <w:tc>
          <w:tcPr>
            <w:tcW w:w="1733" w:type="pct"/>
            <w:gridSpan w:val="3"/>
            <w:tcBorders>
              <w:top w:val="nil"/>
              <w:bottom w:val="nil"/>
            </w:tcBorders>
          </w:tcPr>
          <w:p w:rsidR="00E660E0" w:rsidRPr="009C5279" w:rsidRDefault="00E660E0" w:rsidP="00B36D90">
            <w:pPr>
              <w:keepNext/>
              <w:keepLines/>
              <w:widowControl w:val="0"/>
            </w:pPr>
            <w:r w:rsidRPr="009C5279">
              <w:t>…</w:t>
            </w:r>
          </w:p>
        </w:tc>
      </w:tr>
      <w:tr w:rsidR="00E660E0" w:rsidRPr="009C5279" w:rsidTr="00B36D90">
        <w:trPr>
          <w:cantSplit/>
        </w:trPr>
        <w:tc>
          <w:tcPr>
            <w:tcW w:w="3267" w:type="pct"/>
            <w:gridSpan w:val="6"/>
            <w:tcBorders>
              <w:top w:val="nil"/>
            </w:tcBorders>
          </w:tcPr>
          <w:p w:rsidR="00E660E0" w:rsidRPr="009C5279" w:rsidRDefault="00E660E0" w:rsidP="00B36D90">
            <w:pPr>
              <w:keepNext/>
              <w:keepLines/>
              <w:widowControl w:val="0"/>
            </w:pPr>
          </w:p>
        </w:tc>
        <w:tc>
          <w:tcPr>
            <w:tcW w:w="1733" w:type="pct"/>
            <w:gridSpan w:val="3"/>
            <w:tcBorders>
              <w:top w:val="nil"/>
            </w:tcBorders>
          </w:tcPr>
          <w:p w:rsidR="00E660E0" w:rsidRPr="009C5279" w:rsidRDefault="00E660E0" w:rsidP="00B36D90">
            <w:pPr>
              <w:keepNext/>
              <w:keepLines/>
              <w:widowControl w:val="0"/>
            </w:pPr>
          </w:p>
        </w:tc>
      </w:tr>
    </w:tbl>
    <w:p w:rsidR="00E660E0" w:rsidRPr="009C5279" w:rsidRDefault="00E660E0" w:rsidP="00E660E0">
      <w:pPr>
        <w:pBdr>
          <w:top w:val="single" w:sz="6" w:space="11" w:color="D2691E"/>
          <w:bottom w:val="single" w:sz="6" w:space="8" w:color="D2691E"/>
        </w:pBdr>
        <w:spacing w:after="400"/>
        <w:jc w:val="center"/>
        <w:rPr>
          <w:rFonts w:eastAsiaTheme="majorEastAsia"/>
          <w:b/>
          <w:caps/>
          <w:lang w:eastAsia="en-US"/>
        </w:rPr>
      </w:pPr>
    </w:p>
    <w:p w:rsidR="00E660E0" w:rsidRPr="009C5279" w:rsidRDefault="00E660E0" w:rsidP="00E660E0">
      <w:pPr>
        <w:pBdr>
          <w:top w:val="single" w:sz="6" w:space="11" w:color="D2691E"/>
          <w:bottom w:val="single" w:sz="6" w:space="8" w:color="D2691E"/>
        </w:pBdr>
        <w:spacing w:after="400"/>
        <w:jc w:val="center"/>
        <w:rPr>
          <w:rFonts w:eastAsiaTheme="majorEastAsia"/>
          <w:b/>
          <w:caps/>
          <w:lang w:eastAsia="en-US"/>
        </w:rPr>
      </w:pPr>
    </w:p>
    <w:p w:rsidR="00E660E0" w:rsidRPr="009C5279" w:rsidRDefault="00E660E0" w:rsidP="00E660E0">
      <w:pPr>
        <w:pBdr>
          <w:top w:val="single" w:sz="6" w:space="11" w:color="D2691E"/>
          <w:bottom w:val="single" w:sz="6" w:space="8" w:color="D2691E"/>
        </w:pBdr>
        <w:spacing w:after="400"/>
        <w:jc w:val="center"/>
        <w:rPr>
          <w:rFonts w:eastAsiaTheme="majorEastAsia"/>
          <w:b/>
          <w:caps/>
          <w:lang w:eastAsia="en-US"/>
        </w:rPr>
        <w:sectPr w:rsidR="00E660E0" w:rsidRPr="009C5279" w:rsidSect="00B36D90">
          <w:headerReference w:type="even" r:id="rId21"/>
          <w:footerReference w:type="even" r:id="rId22"/>
          <w:headerReference w:type="first" r:id="rId23"/>
          <w:footnotePr>
            <w:pos w:val="beneathText"/>
            <w:numRestart w:val="eachPage"/>
          </w:footnotePr>
          <w:endnotePr>
            <w:numFmt w:val="decimal"/>
          </w:endnotePr>
          <w:pgSz w:w="11907" w:h="16840" w:code="9"/>
          <w:pgMar w:top="1417" w:right="1418" w:bottom="1418" w:left="1418" w:header="720" w:footer="0" w:gutter="0"/>
          <w:cols w:space="720"/>
          <w:titlePg/>
        </w:sectPr>
      </w:pPr>
    </w:p>
    <w:p w:rsidR="00E660E0" w:rsidRPr="009C5279" w:rsidRDefault="00E660E0" w:rsidP="00E660E0">
      <w:pPr>
        <w:pBdr>
          <w:top w:val="single" w:sz="6" w:space="11" w:color="D2691E"/>
          <w:bottom w:val="single" w:sz="6" w:space="8" w:color="D2691E"/>
        </w:pBdr>
        <w:spacing w:after="400"/>
        <w:jc w:val="center"/>
        <w:rPr>
          <w:rFonts w:eastAsiaTheme="majorEastAsia"/>
          <w:b/>
          <w:caps/>
          <w:lang w:eastAsia="en-US"/>
        </w:rPr>
      </w:pPr>
      <w:r w:rsidRPr="009C5279">
        <w:rPr>
          <w:rFonts w:eastAsiaTheme="majorEastAsia"/>
          <w:b/>
          <w:caps/>
          <w:lang w:eastAsia="en-US"/>
        </w:rPr>
        <w:lastRenderedPageBreak/>
        <w:t>C</w:t>
      </w:r>
      <w:r w:rsidRPr="009C5279">
        <w:rPr>
          <w:rFonts w:eastAsiaTheme="majorEastAsia"/>
          <w:b/>
          <w:caps/>
          <w:lang w:eastAsia="en-US"/>
        </w:rPr>
        <w:tab/>
        <w:t>AUTRES INFORMATIONS</w:t>
      </w:r>
    </w:p>
    <w:p w:rsidR="00E660E0" w:rsidRPr="009C5279" w:rsidRDefault="00E660E0" w:rsidP="00E660E0">
      <w:pPr>
        <w:pStyle w:val="Sous-titre"/>
        <w:spacing w:after="240"/>
        <w:jc w:val="left"/>
        <w:rPr>
          <w:rFonts w:ascii="Times New Roman" w:hAnsi="Times New Roman"/>
          <w:sz w:val="24"/>
          <w:szCs w:val="24"/>
        </w:rPr>
      </w:pPr>
      <w:r w:rsidRPr="009C5279">
        <w:rPr>
          <w:rFonts w:ascii="Times New Roman" w:hAnsi="Times New Roman"/>
          <w:sz w:val="24"/>
          <w:szCs w:val="24"/>
          <w:lang w:val="fr-BE"/>
        </w:rPr>
        <w:tab/>
        <w:t>C1.</w:t>
      </w:r>
      <w:r w:rsidRPr="009C5279">
        <w:rPr>
          <w:rFonts w:ascii="Times New Roman" w:hAnsi="Times New Roman"/>
          <w:sz w:val="24"/>
          <w:szCs w:val="24"/>
          <w:lang w:val="fr-BE"/>
        </w:rPr>
        <w:tab/>
      </w:r>
      <w:r w:rsidRPr="009C5279">
        <w:rPr>
          <w:rFonts w:ascii="Times New Roman" w:hAnsi="Times New Roman"/>
          <w:sz w:val="24"/>
          <w:szCs w:val="24"/>
          <w:lang w:val="fr-BE"/>
        </w:rPr>
        <w:tab/>
        <w:t>GRILLE DE CONFORMITE ADMINISTRATIVE</w:t>
      </w: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678"/>
        <w:gridCol w:w="2976"/>
        <w:gridCol w:w="3403"/>
      </w:tblGrid>
      <w:tr w:rsidR="00E660E0" w:rsidRPr="009C5279" w:rsidTr="00B36D90">
        <w:tc>
          <w:tcPr>
            <w:tcW w:w="2126" w:type="dxa"/>
            <w:shd w:val="pct5" w:color="auto" w:fill="FFFFFF"/>
            <w:vAlign w:val="center"/>
          </w:tcPr>
          <w:p w:rsidR="00E660E0" w:rsidRPr="009C5279" w:rsidRDefault="00E660E0" w:rsidP="00B36D90">
            <w:pPr>
              <w:ind w:left="142"/>
              <w:rPr>
                <w:b/>
                <w:lang w:val="en-GB"/>
              </w:rPr>
            </w:pPr>
            <w:r w:rsidRPr="009C5279">
              <w:rPr>
                <w:b/>
                <w:lang w:val="fr-FR"/>
              </w:rPr>
              <w:t>Intitulé du marché:</w:t>
            </w:r>
          </w:p>
        </w:tc>
        <w:tc>
          <w:tcPr>
            <w:tcW w:w="4678" w:type="dxa"/>
            <w:vAlign w:val="center"/>
          </w:tcPr>
          <w:p w:rsidR="00E660E0" w:rsidRPr="009C5279" w:rsidRDefault="00E660E0" w:rsidP="00B36D90">
            <w:pPr>
              <w:ind w:left="176"/>
              <w:rPr>
                <w:lang w:val="en-GB"/>
              </w:rPr>
            </w:pPr>
          </w:p>
        </w:tc>
        <w:tc>
          <w:tcPr>
            <w:tcW w:w="2976" w:type="dxa"/>
            <w:shd w:val="pct5" w:color="auto" w:fill="FFFFFF"/>
          </w:tcPr>
          <w:p w:rsidR="00E660E0" w:rsidRPr="009C5279" w:rsidRDefault="00E660E0" w:rsidP="00B36D90">
            <w:pPr>
              <w:ind w:left="142"/>
              <w:rPr>
                <w:b/>
                <w:lang w:val="en-GB"/>
              </w:rPr>
            </w:pPr>
            <w:r w:rsidRPr="009C5279">
              <w:rPr>
                <w:b/>
                <w:lang w:val="fr-FR"/>
              </w:rPr>
              <w:t>Référence de publication:</w:t>
            </w:r>
          </w:p>
        </w:tc>
        <w:tc>
          <w:tcPr>
            <w:tcW w:w="3403" w:type="dxa"/>
          </w:tcPr>
          <w:p w:rsidR="00E660E0" w:rsidRPr="009C5279" w:rsidRDefault="00E660E0" w:rsidP="00B36D90">
            <w:pPr>
              <w:ind w:left="176"/>
              <w:rPr>
                <w:lang w:val="en-GB"/>
              </w:rPr>
            </w:pPr>
          </w:p>
        </w:tc>
      </w:tr>
    </w:tbl>
    <w:p w:rsidR="00E660E0" w:rsidRPr="009C5279" w:rsidRDefault="00E660E0" w:rsidP="00E660E0">
      <w:pPr>
        <w:rPr>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410"/>
        <w:gridCol w:w="1559"/>
        <w:gridCol w:w="1559"/>
        <w:gridCol w:w="992"/>
        <w:gridCol w:w="1134"/>
        <w:gridCol w:w="1701"/>
        <w:gridCol w:w="1347"/>
        <w:gridCol w:w="1488"/>
      </w:tblGrid>
      <w:tr w:rsidR="00E660E0" w:rsidRPr="009C5279" w:rsidTr="00B36D90">
        <w:trPr>
          <w:cantSplit/>
          <w:trHeight w:val="2353"/>
          <w:tblHeader/>
        </w:trPr>
        <w:tc>
          <w:tcPr>
            <w:tcW w:w="992" w:type="dxa"/>
            <w:shd w:val="pct12" w:color="auto" w:fill="FFFFFF"/>
            <w:vAlign w:val="center"/>
          </w:tcPr>
          <w:p w:rsidR="00E660E0" w:rsidRPr="009C5279" w:rsidRDefault="00E660E0" w:rsidP="00B36D90">
            <w:pPr>
              <w:ind w:left="-108" w:right="-108"/>
              <w:jc w:val="center"/>
              <w:rPr>
                <w:lang w:val="en-GB"/>
              </w:rPr>
            </w:pPr>
            <w:r w:rsidRPr="009C5279">
              <w:rPr>
                <w:lang w:val="fr-FR"/>
              </w:rPr>
              <w:t>Numéro d'enveloppe de l'offre</w:t>
            </w:r>
          </w:p>
        </w:tc>
        <w:tc>
          <w:tcPr>
            <w:tcW w:w="2410" w:type="dxa"/>
            <w:tcBorders>
              <w:bottom w:val="nil"/>
            </w:tcBorders>
            <w:shd w:val="pct12" w:color="auto" w:fill="FFFFFF"/>
            <w:vAlign w:val="center"/>
          </w:tcPr>
          <w:p w:rsidR="00E660E0" w:rsidRPr="009C5279" w:rsidRDefault="00E660E0" w:rsidP="00B36D90">
            <w:pPr>
              <w:jc w:val="center"/>
              <w:rPr>
                <w:lang w:val="en-GB"/>
              </w:rPr>
            </w:pPr>
            <w:r w:rsidRPr="009C5279">
              <w:rPr>
                <w:lang w:val="fr-FR"/>
              </w:rPr>
              <w:t>Nom du soumissionnaire</w:t>
            </w:r>
          </w:p>
        </w:tc>
        <w:tc>
          <w:tcPr>
            <w:tcW w:w="1559" w:type="dxa"/>
            <w:tcBorders>
              <w:bottom w:val="nil"/>
            </w:tcBorders>
            <w:shd w:val="pct12" w:color="auto" w:fill="FFFFFF"/>
            <w:vAlign w:val="center"/>
          </w:tcPr>
          <w:p w:rsidR="00E660E0" w:rsidRPr="009C5279" w:rsidRDefault="00E660E0" w:rsidP="00B36D90">
            <w:pPr>
              <w:jc w:val="center"/>
              <w:rPr>
                <w:lang w:val="fr-FR"/>
              </w:rPr>
            </w:pPr>
            <w:r w:rsidRPr="009C5279">
              <w:rPr>
                <w:lang w:val="fr-FR"/>
              </w:rPr>
              <w:t>La nationalité du soumissionnaire</w:t>
            </w:r>
            <w:r w:rsidRPr="009C5279">
              <w:rPr>
                <w:rStyle w:val="Appelnotedebasdep"/>
              </w:rPr>
              <w:footnoteReference w:id="19"/>
            </w:r>
            <w:r w:rsidRPr="009C5279">
              <w:rPr>
                <w:lang w:val="fr-FR"/>
              </w:rPr>
              <w:t xml:space="preserve"> (consortium) est-elle éligible?</w:t>
            </w:r>
          </w:p>
          <w:p w:rsidR="00E660E0" w:rsidRPr="009C5279" w:rsidRDefault="00E660E0" w:rsidP="00B36D90">
            <w:pPr>
              <w:jc w:val="center"/>
            </w:pPr>
            <w:r w:rsidRPr="009C5279">
              <w:rPr>
                <w:lang w:val="fr-FR"/>
              </w:rPr>
              <w:t>(Oui/Non)</w:t>
            </w:r>
          </w:p>
        </w:tc>
        <w:tc>
          <w:tcPr>
            <w:tcW w:w="1559" w:type="dxa"/>
            <w:tcBorders>
              <w:bottom w:val="nil"/>
            </w:tcBorders>
            <w:shd w:val="pct12" w:color="auto" w:fill="FFFFFF"/>
            <w:vAlign w:val="center"/>
          </w:tcPr>
          <w:p w:rsidR="00E660E0" w:rsidRPr="009C5279" w:rsidRDefault="00E660E0" w:rsidP="00B36D90">
            <w:pPr>
              <w:jc w:val="center"/>
              <w:rPr>
                <w:lang w:val="fr-FR"/>
              </w:rPr>
            </w:pPr>
            <w:r w:rsidRPr="009C5279">
              <w:rPr>
                <w:lang w:val="fr-FR"/>
              </w:rPr>
              <w:t>La documentation est-elle complète?</w:t>
            </w:r>
          </w:p>
          <w:p w:rsidR="00E660E0" w:rsidRPr="009C5279" w:rsidRDefault="00E660E0" w:rsidP="00B36D90">
            <w:pPr>
              <w:jc w:val="center"/>
              <w:rPr>
                <w:lang w:val="en-GB"/>
              </w:rPr>
            </w:pPr>
            <w:r w:rsidRPr="009C5279">
              <w:rPr>
                <w:lang w:val="fr-FR"/>
              </w:rPr>
              <w:t>(Oui/Non)</w:t>
            </w:r>
          </w:p>
        </w:tc>
        <w:tc>
          <w:tcPr>
            <w:tcW w:w="992" w:type="dxa"/>
            <w:tcBorders>
              <w:bottom w:val="nil"/>
            </w:tcBorders>
            <w:shd w:val="pct12" w:color="auto" w:fill="FFFFFF"/>
            <w:vAlign w:val="center"/>
          </w:tcPr>
          <w:p w:rsidR="00E660E0" w:rsidRPr="009C5279" w:rsidRDefault="00E660E0" w:rsidP="00B36D90">
            <w:pPr>
              <w:jc w:val="center"/>
              <w:rPr>
                <w:lang w:val="fr-FR"/>
              </w:rPr>
            </w:pPr>
            <w:r w:rsidRPr="009C5279">
              <w:rPr>
                <w:lang w:val="fr-FR"/>
              </w:rPr>
              <w:t>La langue est-elle conforme?</w:t>
            </w:r>
          </w:p>
          <w:p w:rsidR="00E660E0" w:rsidRPr="009C5279" w:rsidRDefault="00E660E0" w:rsidP="00B36D90">
            <w:pPr>
              <w:jc w:val="center"/>
              <w:rPr>
                <w:lang w:val="en-GB"/>
              </w:rPr>
            </w:pPr>
            <w:r w:rsidRPr="009C5279">
              <w:rPr>
                <w:lang w:val="fr-FR"/>
              </w:rPr>
              <w:t>(Oui/Non)</w:t>
            </w:r>
          </w:p>
        </w:tc>
        <w:tc>
          <w:tcPr>
            <w:tcW w:w="1134" w:type="dxa"/>
            <w:tcBorders>
              <w:bottom w:val="nil"/>
            </w:tcBorders>
            <w:shd w:val="pct12" w:color="auto" w:fill="FFFFFF"/>
            <w:vAlign w:val="center"/>
          </w:tcPr>
          <w:p w:rsidR="00E660E0" w:rsidRPr="009C5279" w:rsidRDefault="00E660E0" w:rsidP="00B36D90">
            <w:pPr>
              <w:jc w:val="center"/>
              <w:rPr>
                <w:lang w:val="fr-FR"/>
              </w:rPr>
            </w:pPr>
            <w:r w:rsidRPr="009C5279">
              <w:rPr>
                <w:lang w:val="fr-FR"/>
              </w:rPr>
              <w:t>Formulaire de remise de l'offre dûment rempli?</w:t>
            </w:r>
          </w:p>
          <w:p w:rsidR="00E660E0" w:rsidRPr="009C5279" w:rsidRDefault="00E660E0" w:rsidP="00B36D90">
            <w:pPr>
              <w:jc w:val="center"/>
              <w:rPr>
                <w:lang w:val="en-GB"/>
              </w:rPr>
            </w:pPr>
            <w:r w:rsidRPr="009C5279">
              <w:rPr>
                <w:lang w:val="fr-FR"/>
              </w:rPr>
              <w:t>(Oui/Non)</w:t>
            </w:r>
          </w:p>
        </w:tc>
        <w:tc>
          <w:tcPr>
            <w:tcW w:w="1701" w:type="dxa"/>
            <w:shd w:val="pct12" w:color="auto" w:fill="FFFFFF"/>
            <w:vAlign w:val="center"/>
          </w:tcPr>
          <w:p w:rsidR="00E660E0" w:rsidRPr="009C5279" w:rsidRDefault="00E660E0" w:rsidP="00B36D90">
            <w:pPr>
              <w:framePr w:hSpace="181" w:wrap="auto" w:hAnchor="page" w:xAlign="center" w:yAlign="center"/>
              <w:jc w:val="center"/>
              <w:rPr>
                <w:lang w:val="fr-FR"/>
              </w:rPr>
            </w:pPr>
            <w:r w:rsidRPr="009C5279">
              <w:rPr>
                <w:lang w:val="fr-FR"/>
              </w:rPr>
              <w:t>La déclaration du soumissionnaire a-t-elle été signée (par l'ensemble des membres du consortium, en cas de consortium)?</w:t>
            </w:r>
          </w:p>
          <w:p w:rsidR="00E660E0" w:rsidRPr="009C5279" w:rsidRDefault="00E660E0" w:rsidP="00B36D90">
            <w:pPr>
              <w:framePr w:hSpace="181" w:wrap="auto" w:hAnchor="page" w:xAlign="center" w:yAlign="center"/>
              <w:jc w:val="center"/>
              <w:rPr>
                <w:lang w:val="fr-FR"/>
              </w:rPr>
            </w:pPr>
            <w:r w:rsidRPr="009C5279">
              <w:rPr>
                <w:lang w:val="fr-FR"/>
              </w:rPr>
              <w:t>(Oui/Non/Sans objet)</w:t>
            </w:r>
          </w:p>
        </w:tc>
        <w:tc>
          <w:tcPr>
            <w:tcW w:w="1347" w:type="dxa"/>
            <w:tcBorders>
              <w:bottom w:val="nil"/>
            </w:tcBorders>
            <w:shd w:val="pct12" w:color="auto" w:fill="FFFFFF"/>
            <w:vAlign w:val="center"/>
          </w:tcPr>
          <w:p w:rsidR="00E660E0" w:rsidRPr="009C5279" w:rsidRDefault="00E660E0" w:rsidP="00B36D90">
            <w:pPr>
              <w:framePr w:hSpace="181" w:wrap="auto" w:hAnchor="page" w:xAlign="center" w:yAlign="center"/>
              <w:jc w:val="center"/>
              <w:rPr>
                <w:lang w:val="fr-FR"/>
              </w:rPr>
            </w:pPr>
            <w:r w:rsidRPr="009C5279">
              <w:rPr>
                <w:lang w:val="fr-FR"/>
              </w:rPr>
              <w:t>Autres prescriptions administratives du dossier d'appel d'offres?</w:t>
            </w:r>
          </w:p>
          <w:p w:rsidR="00E660E0" w:rsidRPr="009C5279" w:rsidRDefault="00E660E0" w:rsidP="00B36D90">
            <w:pPr>
              <w:framePr w:hSpace="181" w:wrap="auto" w:hAnchor="page" w:xAlign="center" w:yAlign="center"/>
              <w:jc w:val="center"/>
              <w:rPr>
                <w:lang w:val="fr-FR"/>
              </w:rPr>
            </w:pPr>
            <w:r w:rsidRPr="009C5279">
              <w:rPr>
                <w:lang w:val="fr-FR"/>
              </w:rPr>
              <w:t>(Oui/Non/</w:t>
            </w:r>
            <w:r w:rsidRPr="009C5279">
              <w:rPr>
                <w:lang w:val="fr-FR"/>
              </w:rPr>
              <w:br/>
              <w:t>Sans objet)</w:t>
            </w:r>
          </w:p>
        </w:tc>
        <w:tc>
          <w:tcPr>
            <w:tcW w:w="1488" w:type="dxa"/>
            <w:tcBorders>
              <w:bottom w:val="nil"/>
            </w:tcBorders>
            <w:shd w:val="pct12" w:color="auto" w:fill="FFFFFF"/>
            <w:vAlign w:val="center"/>
          </w:tcPr>
          <w:p w:rsidR="00E660E0" w:rsidRPr="009C5279" w:rsidRDefault="00E660E0" w:rsidP="00B36D90">
            <w:pPr>
              <w:framePr w:hSpace="181" w:wrap="auto" w:hAnchor="page" w:xAlign="center" w:yAlign="center"/>
              <w:jc w:val="center"/>
              <w:rPr>
                <w:lang w:val="en-GB"/>
              </w:rPr>
            </w:pPr>
            <w:r w:rsidRPr="009C5279">
              <w:rPr>
                <w:lang w:val="fr-FR"/>
              </w:rPr>
              <w:t>Décision globale?</w:t>
            </w:r>
            <w:r w:rsidRPr="009C5279">
              <w:rPr>
                <w:lang w:val="fr-FR"/>
              </w:rPr>
              <w:br/>
            </w:r>
            <w:r w:rsidRPr="009C5279">
              <w:rPr>
                <w:lang w:val="fr-FR"/>
              </w:rPr>
              <w:br/>
              <w:t>(Acceptation / Rejet)</w:t>
            </w:r>
          </w:p>
        </w:tc>
      </w:tr>
      <w:tr w:rsidR="00E660E0" w:rsidRPr="009C5279" w:rsidTr="00B36D90">
        <w:trPr>
          <w:cantSplit/>
        </w:trPr>
        <w:tc>
          <w:tcPr>
            <w:tcW w:w="992" w:type="dxa"/>
          </w:tcPr>
          <w:p w:rsidR="00E660E0" w:rsidRPr="009C5279" w:rsidRDefault="00E660E0" w:rsidP="00B36D90">
            <w:pPr>
              <w:jc w:val="center"/>
              <w:rPr>
                <w:lang w:val="en-GB"/>
              </w:rPr>
            </w:pPr>
            <w:r w:rsidRPr="009C5279">
              <w:rPr>
                <w:lang w:val="en-GB"/>
              </w:rPr>
              <w:t>1</w:t>
            </w:r>
          </w:p>
        </w:tc>
        <w:tc>
          <w:tcPr>
            <w:tcW w:w="2410" w:type="dxa"/>
          </w:tcPr>
          <w:p w:rsidR="00E660E0" w:rsidRPr="009C5279" w:rsidRDefault="00E660E0" w:rsidP="00B36D90">
            <w:pPr>
              <w:rPr>
                <w:lang w:val="en-GB"/>
              </w:rPr>
            </w:pPr>
          </w:p>
        </w:tc>
        <w:tc>
          <w:tcPr>
            <w:tcW w:w="1559" w:type="dxa"/>
          </w:tcPr>
          <w:p w:rsidR="00E660E0" w:rsidRPr="009C5279" w:rsidRDefault="00E660E0" w:rsidP="00B36D90">
            <w:pPr>
              <w:jc w:val="center"/>
              <w:rPr>
                <w:lang w:val="en-GB"/>
              </w:rPr>
            </w:pPr>
          </w:p>
        </w:tc>
        <w:tc>
          <w:tcPr>
            <w:tcW w:w="1559" w:type="dxa"/>
          </w:tcPr>
          <w:p w:rsidR="00E660E0" w:rsidRPr="009C5279" w:rsidRDefault="00E660E0" w:rsidP="00B36D90">
            <w:pPr>
              <w:jc w:val="center"/>
              <w:rPr>
                <w:lang w:val="en-GB"/>
              </w:rPr>
            </w:pPr>
          </w:p>
        </w:tc>
        <w:tc>
          <w:tcPr>
            <w:tcW w:w="992" w:type="dxa"/>
          </w:tcPr>
          <w:p w:rsidR="00E660E0" w:rsidRPr="009C5279" w:rsidRDefault="00E660E0" w:rsidP="00B36D90">
            <w:pPr>
              <w:jc w:val="center"/>
              <w:rPr>
                <w:lang w:val="en-GB"/>
              </w:rPr>
            </w:pPr>
          </w:p>
        </w:tc>
        <w:tc>
          <w:tcPr>
            <w:tcW w:w="1134" w:type="dxa"/>
          </w:tcPr>
          <w:p w:rsidR="00E660E0" w:rsidRPr="009C5279" w:rsidRDefault="00E660E0" w:rsidP="00B36D90">
            <w:pPr>
              <w:jc w:val="center"/>
              <w:rPr>
                <w:lang w:val="en-GB"/>
              </w:rPr>
            </w:pPr>
          </w:p>
        </w:tc>
        <w:tc>
          <w:tcPr>
            <w:tcW w:w="1701" w:type="dxa"/>
          </w:tcPr>
          <w:p w:rsidR="00E660E0" w:rsidRPr="009C5279" w:rsidRDefault="00E660E0" w:rsidP="00B36D90">
            <w:pPr>
              <w:jc w:val="center"/>
              <w:rPr>
                <w:lang w:val="en-GB"/>
              </w:rPr>
            </w:pPr>
          </w:p>
        </w:tc>
        <w:tc>
          <w:tcPr>
            <w:tcW w:w="1347" w:type="dxa"/>
          </w:tcPr>
          <w:p w:rsidR="00E660E0" w:rsidRPr="009C5279" w:rsidRDefault="00E660E0" w:rsidP="00B36D90">
            <w:pPr>
              <w:jc w:val="center"/>
              <w:rPr>
                <w:lang w:val="en-GB"/>
              </w:rPr>
            </w:pPr>
          </w:p>
        </w:tc>
        <w:tc>
          <w:tcPr>
            <w:tcW w:w="1488" w:type="dxa"/>
          </w:tcPr>
          <w:p w:rsidR="00E660E0" w:rsidRPr="009C5279" w:rsidRDefault="00E660E0" w:rsidP="00B36D90">
            <w:pPr>
              <w:jc w:val="center"/>
              <w:rPr>
                <w:lang w:val="en-GB"/>
              </w:rPr>
            </w:pPr>
          </w:p>
        </w:tc>
      </w:tr>
      <w:tr w:rsidR="00E660E0" w:rsidRPr="009C5279" w:rsidTr="00B36D90">
        <w:trPr>
          <w:cantSplit/>
        </w:trPr>
        <w:tc>
          <w:tcPr>
            <w:tcW w:w="992" w:type="dxa"/>
          </w:tcPr>
          <w:p w:rsidR="00E660E0" w:rsidRPr="009C5279" w:rsidRDefault="00E660E0" w:rsidP="00B36D90">
            <w:pPr>
              <w:jc w:val="center"/>
              <w:rPr>
                <w:lang w:val="en-GB"/>
              </w:rPr>
            </w:pPr>
            <w:r w:rsidRPr="009C5279">
              <w:rPr>
                <w:lang w:val="en-GB"/>
              </w:rPr>
              <w:t>2</w:t>
            </w:r>
          </w:p>
        </w:tc>
        <w:tc>
          <w:tcPr>
            <w:tcW w:w="2410" w:type="dxa"/>
          </w:tcPr>
          <w:p w:rsidR="00E660E0" w:rsidRPr="009C5279" w:rsidRDefault="00E660E0" w:rsidP="00B36D90">
            <w:pPr>
              <w:rPr>
                <w:lang w:val="en-GB"/>
              </w:rPr>
            </w:pPr>
          </w:p>
        </w:tc>
        <w:tc>
          <w:tcPr>
            <w:tcW w:w="1559" w:type="dxa"/>
          </w:tcPr>
          <w:p w:rsidR="00E660E0" w:rsidRPr="009C5279" w:rsidRDefault="00E660E0" w:rsidP="00B36D90">
            <w:pPr>
              <w:jc w:val="center"/>
              <w:rPr>
                <w:lang w:val="en-GB"/>
              </w:rPr>
            </w:pPr>
          </w:p>
        </w:tc>
        <w:tc>
          <w:tcPr>
            <w:tcW w:w="1559" w:type="dxa"/>
          </w:tcPr>
          <w:p w:rsidR="00E660E0" w:rsidRPr="009C5279" w:rsidRDefault="00E660E0" w:rsidP="00B36D90">
            <w:pPr>
              <w:jc w:val="center"/>
              <w:rPr>
                <w:lang w:val="en-GB"/>
              </w:rPr>
            </w:pPr>
          </w:p>
        </w:tc>
        <w:tc>
          <w:tcPr>
            <w:tcW w:w="992" w:type="dxa"/>
          </w:tcPr>
          <w:p w:rsidR="00E660E0" w:rsidRPr="009C5279" w:rsidRDefault="00E660E0" w:rsidP="00B36D90">
            <w:pPr>
              <w:jc w:val="center"/>
              <w:rPr>
                <w:lang w:val="en-GB"/>
              </w:rPr>
            </w:pPr>
          </w:p>
        </w:tc>
        <w:tc>
          <w:tcPr>
            <w:tcW w:w="1134" w:type="dxa"/>
          </w:tcPr>
          <w:p w:rsidR="00E660E0" w:rsidRPr="009C5279" w:rsidRDefault="00E660E0" w:rsidP="00B36D90">
            <w:pPr>
              <w:jc w:val="center"/>
              <w:rPr>
                <w:lang w:val="en-GB"/>
              </w:rPr>
            </w:pPr>
          </w:p>
        </w:tc>
        <w:tc>
          <w:tcPr>
            <w:tcW w:w="1701" w:type="dxa"/>
          </w:tcPr>
          <w:p w:rsidR="00E660E0" w:rsidRPr="009C5279" w:rsidRDefault="00E660E0" w:rsidP="00B36D90">
            <w:pPr>
              <w:jc w:val="center"/>
              <w:rPr>
                <w:lang w:val="en-GB"/>
              </w:rPr>
            </w:pPr>
          </w:p>
        </w:tc>
        <w:tc>
          <w:tcPr>
            <w:tcW w:w="1347" w:type="dxa"/>
          </w:tcPr>
          <w:p w:rsidR="00E660E0" w:rsidRPr="009C5279" w:rsidRDefault="00E660E0" w:rsidP="00B36D90">
            <w:pPr>
              <w:jc w:val="center"/>
              <w:rPr>
                <w:lang w:val="en-GB"/>
              </w:rPr>
            </w:pPr>
          </w:p>
        </w:tc>
        <w:tc>
          <w:tcPr>
            <w:tcW w:w="1488" w:type="dxa"/>
          </w:tcPr>
          <w:p w:rsidR="00E660E0" w:rsidRPr="009C5279" w:rsidRDefault="00E660E0" w:rsidP="00B36D90">
            <w:pPr>
              <w:jc w:val="center"/>
              <w:rPr>
                <w:lang w:val="en-GB"/>
              </w:rPr>
            </w:pPr>
          </w:p>
        </w:tc>
      </w:tr>
      <w:tr w:rsidR="00E660E0" w:rsidRPr="009C5279" w:rsidTr="00B36D90">
        <w:trPr>
          <w:cantSplit/>
        </w:trPr>
        <w:tc>
          <w:tcPr>
            <w:tcW w:w="992" w:type="dxa"/>
          </w:tcPr>
          <w:p w:rsidR="00E660E0" w:rsidRPr="009C5279" w:rsidRDefault="00E660E0" w:rsidP="00B36D90">
            <w:pPr>
              <w:jc w:val="center"/>
              <w:rPr>
                <w:lang w:val="en-GB"/>
              </w:rPr>
            </w:pPr>
            <w:r w:rsidRPr="009C5279">
              <w:rPr>
                <w:lang w:val="en-GB"/>
              </w:rPr>
              <w:t>3</w:t>
            </w:r>
          </w:p>
        </w:tc>
        <w:tc>
          <w:tcPr>
            <w:tcW w:w="2410" w:type="dxa"/>
          </w:tcPr>
          <w:p w:rsidR="00E660E0" w:rsidRPr="009C5279" w:rsidRDefault="00E660E0" w:rsidP="00B36D90">
            <w:pPr>
              <w:rPr>
                <w:lang w:val="en-GB"/>
              </w:rPr>
            </w:pPr>
          </w:p>
        </w:tc>
        <w:tc>
          <w:tcPr>
            <w:tcW w:w="1559" w:type="dxa"/>
          </w:tcPr>
          <w:p w:rsidR="00E660E0" w:rsidRPr="009C5279" w:rsidRDefault="00E660E0" w:rsidP="00B36D90">
            <w:pPr>
              <w:jc w:val="center"/>
              <w:rPr>
                <w:lang w:val="en-GB"/>
              </w:rPr>
            </w:pPr>
          </w:p>
        </w:tc>
        <w:tc>
          <w:tcPr>
            <w:tcW w:w="1559" w:type="dxa"/>
          </w:tcPr>
          <w:p w:rsidR="00E660E0" w:rsidRPr="009C5279" w:rsidRDefault="00E660E0" w:rsidP="00B36D90">
            <w:pPr>
              <w:jc w:val="center"/>
              <w:rPr>
                <w:lang w:val="en-GB"/>
              </w:rPr>
            </w:pPr>
          </w:p>
        </w:tc>
        <w:tc>
          <w:tcPr>
            <w:tcW w:w="992" w:type="dxa"/>
          </w:tcPr>
          <w:p w:rsidR="00E660E0" w:rsidRPr="009C5279" w:rsidRDefault="00E660E0" w:rsidP="00B36D90">
            <w:pPr>
              <w:jc w:val="center"/>
              <w:rPr>
                <w:lang w:val="en-GB"/>
              </w:rPr>
            </w:pPr>
          </w:p>
        </w:tc>
        <w:tc>
          <w:tcPr>
            <w:tcW w:w="1134" w:type="dxa"/>
          </w:tcPr>
          <w:p w:rsidR="00E660E0" w:rsidRPr="009C5279" w:rsidRDefault="00E660E0" w:rsidP="00B36D90">
            <w:pPr>
              <w:jc w:val="center"/>
              <w:rPr>
                <w:lang w:val="en-GB"/>
              </w:rPr>
            </w:pPr>
          </w:p>
        </w:tc>
        <w:tc>
          <w:tcPr>
            <w:tcW w:w="1701" w:type="dxa"/>
          </w:tcPr>
          <w:p w:rsidR="00E660E0" w:rsidRPr="009C5279" w:rsidRDefault="00E660E0" w:rsidP="00B36D90">
            <w:pPr>
              <w:jc w:val="center"/>
              <w:rPr>
                <w:lang w:val="en-GB"/>
              </w:rPr>
            </w:pPr>
          </w:p>
        </w:tc>
        <w:tc>
          <w:tcPr>
            <w:tcW w:w="1347" w:type="dxa"/>
          </w:tcPr>
          <w:p w:rsidR="00E660E0" w:rsidRPr="009C5279" w:rsidRDefault="00E660E0" w:rsidP="00B36D90">
            <w:pPr>
              <w:jc w:val="center"/>
              <w:rPr>
                <w:lang w:val="en-GB"/>
              </w:rPr>
            </w:pPr>
          </w:p>
        </w:tc>
        <w:tc>
          <w:tcPr>
            <w:tcW w:w="1488" w:type="dxa"/>
          </w:tcPr>
          <w:p w:rsidR="00E660E0" w:rsidRPr="009C5279" w:rsidRDefault="00E660E0" w:rsidP="00B36D90">
            <w:pPr>
              <w:jc w:val="center"/>
              <w:rPr>
                <w:lang w:val="en-GB"/>
              </w:rPr>
            </w:pPr>
          </w:p>
        </w:tc>
      </w:tr>
      <w:tr w:rsidR="00E660E0" w:rsidRPr="009C5279" w:rsidTr="00B36D90">
        <w:trPr>
          <w:cantSplit/>
        </w:trPr>
        <w:tc>
          <w:tcPr>
            <w:tcW w:w="992" w:type="dxa"/>
          </w:tcPr>
          <w:p w:rsidR="00E660E0" w:rsidRPr="009C5279" w:rsidRDefault="00E660E0" w:rsidP="00B36D90">
            <w:pPr>
              <w:jc w:val="center"/>
              <w:rPr>
                <w:lang w:val="en-GB"/>
              </w:rPr>
            </w:pPr>
            <w:r w:rsidRPr="009C5279">
              <w:rPr>
                <w:lang w:val="en-GB"/>
              </w:rPr>
              <w:t>4</w:t>
            </w:r>
          </w:p>
        </w:tc>
        <w:tc>
          <w:tcPr>
            <w:tcW w:w="2410" w:type="dxa"/>
          </w:tcPr>
          <w:p w:rsidR="00E660E0" w:rsidRPr="009C5279" w:rsidRDefault="00E660E0" w:rsidP="00B36D90">
            <w:pPr>
              <w:rPr>
                <w:lang w:val="en-GB"/>
              </w:rPr>
            </w:pPr>
          </w:p>
        </w:tc>
        <w:tc>
          <w:tcPr>
            <w:tcW w:w="1559" w:type="dxa"/>
          </w:tcPr>
          <w:p w:rsidR="00E660E0" w:rsidRPr="009C5279" w:rsidRDefault="00E660E0" w:rsidP="00B36D90">
            <w:pPr>
              <w:jc w:val="center"/>
              <w:rPr>
                <w:lang w:val="en-GB"/>
              </w:rPr>
            </w:pPr>
          </w:p>
        </w:tc>
        <w:tc>
          <w:tcPr>
            <w:tcW w:w="1559" w:type="dxa"/>
          </w:tcPr>
          <w:p w:rsidR="00E660E0" w:rsidRPr="009C5279" w:rsidRDefault="00E660E0" w:rsidP="00B36D90">
            <w:pPr>
              <w:jc w:val="center"/>
              <w:rPr>
                <w:lang w:val="en-GB"/>
              </w:rPr>
            </w:pPr>
          </w:p>
        </w:tc>
        <w:tc>
          <w:tcPr>
            <w:tcW w:w="992" w:type="dxa"/>
          </w:tcPr>
          <w:p w:rsidR="00E660E0" w:rsidRPr="009C5279" w:rsidRDefault="00E660E0" w:rsidP="00B36D90">
            <w:pPr>
              <w:jc w:val="center"/>
              <w:rPr>
                <w:lang w:val="en-GB"/>
              </w:rPr>
            </w:pPr>
          </w:p>
        </w:tc>
        <w:tc>
          <w:tcPr>
            <w:tcW w:w="1134" w:type="dxa"/>
          </w:tcPr>
          <w:p w:rsidR="00E660E0" w:rsidRPr="009C5279" w:rsidRDefault="00E660E0" w:rsidP="00B36D90">
            <w:pPr>
              <w:jc w:val="center"/>
              <w:rPr>
                <w:lang w:val="en-GB"/>
              </w:rPr>
            </w:pPr>
          </w:p>
        </w:tc>
        <w:tc>
          <w:tcPr>
            <w:tcW w:w="1701" w:type="dxa"/>
          </w:tcPr>
          <w:p w:rsidR="00E660E0" w:rsidRPr="009C5279" w:rsidRDefault="00E660E0" w:rsidP="00B36D90">
            <w:pPr>
              <w:jc w:val="center"/>
              <w:rPr>
                <w:lang w:val="en-GB"/>
              </w:rPr>
            </w:pPr>
          </w:p>
        </w:tc>
        <w:tc>
          <w:tcPr>
            <w:tcW w:w="1347" w:type="dxa"/>
          </w:tcPr>
          <w:p w:rsidR="00E660E0" w:rsidRPr="009C5279" w:rsidRDefault="00E660E0" w:rsidP="00B36D90">
            <w:pPr>
              <w:jc w:val="center"/>
              <w:rPr>
                <w:lang w:val="en-GB"/>
              </w:rPr>
            </w:pPr>
          </w:p>
        </w:tc>
        <w:tc>
          <w:tcPr>
            <w:tcW w:w="1488" w:type="dxa"/>
          </w:tcPr>
          <w:p w:rsidR="00E660E0" w:rsidRPr="009C5279" w:rsidRDefault="00E660E0" w:rsidP="00B36D90">
            <w:pPr>
              <w:jc w:val="center"/>
              <w:rPr>
                <w:lang w:val="en-GB"/>
              </w:rPr>
            </w:pPr>
          </w:p>
        </w:tc>
      </w:tr>
      <w:tr w:rsidR="00E660E0" w:rsidRPr="009C5279" w:rsidTr="00B36D90">
        <w:trPr>
          <w:cantSplit/>
        </w:trPr>
        <w:tc>
          <w:tcPr>
            <w:tcW w:w="992" w:type="dxa"/>
          </w:tcPr>
          <w:p w:rsidR="00E660E0" w:rsidRPr="009C5279" w:rsidRDefault="00E660E0" w:rsidP="00B36D90">
            <w:pPr>
              <w:jc w:val="center"/>
              <w:rPr>
                <w:lang w:val="en-GB"/>
              </w:rPr>
            </w:pPr>
            <w:r w:rsidRPr="009C5279">
              <w:rPr>
                <w:lang w:val="en-GB"/>
              </w:rPr>
              <w:t>5</w:t>
            </w:r>
          </w:p>
        </w:tc>
        <w:tc>
          <w:tcPr>
            <w:tcW w:w="2410" w:type="dxa"/>
          </w:tcPr>
          <w:p w:rsidR="00E660E0" w:rsidRPr="009C5279" w:rsidRDefault="00E660E0" w:rsidP="00B36D90">
            <w:pPr>
              <w:rPr>
                <w:lang w:val="en-GB"/>
              </w:rPr>
            </w:pPr>
          </w:p>
        </w:tc>
        <w:tc>
          <w:tcPr>
            <w:tcW w:w="1559" w:type="dxa"/>
          </w:tcPr>
          <w:p w:rsidR="00E660E0" w:rsidRPr="009C5279" w:rsidRDefault="00E660E0" w:rsidP="00B36D90">
            <w:pPr>
              <w:jc w:val="center"/>
              <w:rPr>
                <w:lang w:val="en-GB"/>
              </w:rPr>
            </w:pPr>
          </w:p>
        </w:tc>
        <w:tc>
          <w:tcPr>
            <w:tcW w:w="1559" w:type="dxa"/>
          </w:tcPr>
          <w:p w:rsidR="00E660E0" w:rsidRPr="009C5279" w:rsidRDefault="00E660E0" w:rsidP="00B36D90">
            <w:pPr>
              <w:jc w:val="center"/>
              <w:rPr>
                <w:lang w:val="en-GB"/>
              </w:rPr>
            </w:pPr>
          </w:p>
        </w:tc>
        <w:tc>
          <w:tcPr>
            <w:tcW w:w="992" w:type="dxa"/>
          </w:tcPr>
          <w:p w:rsidR="00E660E0" w:rsidRPr="009C5279" w:rsidRDefault="00E660E0" w:rsidP="00B36D90">
            <w:pPr>
              <w:jc w:val="center"/>
              <w:rPr>
                <w:lang w:val="en-GB"/>
              </w:rPr>
            </w:pPr>
          </w:p>
        </w:tc>
        <w:tc>
          <w:tcPr>
            <w:tcW w:w="1134" w:type="dxa"/>
          </w:tcPr>
          <w:p w:rsidR="00E660E0" w:rsidRPr="009C5279" w:rsidRDefault="00E660E0" w:rsidP="00B36D90">
            <w:pPr>
              <w:jc w:val="center"/>
              <w:rPr>
                <w:lang w:val="en-GB"/>
              </w:rPr>
            </w:pPr>
          </w:p>
        </w:tc>
        <w:tc>
          <w:tcPr>
            <w:tcW w:w="1701" w:type="dxa"/>
          </w:tcPr>
          <w:p w:rsidR="00E660E0" w:rsidRPr="009C5279" w:rsidRDefault="00E660E0" w:rsidP="00B36D90">
            <w:pPr>
              <w:jc w:val="center"/>
              <w:rPr>
                <w:lang w:val="en-GB"/>
              </w:rPr>
            </w:pPr>
          </w:p>
        </w:tc>
        <w:tc>
          <w:tcPr>
            <w:tcW w:w="1347" w:type="dxa"/>
          </w:tcPr>
          <w:p w:rsidR="00E660E0" w:rsidRPr="009C5279" w:rsidRDefault="00E660E0" w:rsidP="00B36D90">
            <w:pPr>
              <w:jc w:val="center"/>
              <w:rPr>
                <w:lang w:val="en-GB"/>
              </w:rPr>
            </w:pPr>
          </w:p>
        </w:tc>
        <w:tc>
          <w:tcPr>
            <w:tcW w:w="1488" w:type="dxa"/>
          </w:tcPr>
          <w:p w:rsidR="00E660E0" w:rsidRPr="009C5279" w:rsidRDefault="00E660E0" w:rsidP="00B36D90">
            <w:pPr>
              <w:jc w:val="center"/>
              <w:rPr>
                <w:lang w:val="en-GB"/>
              </w:rPr>
            </w:pPr>
          </w:p>
        </w:tc>
      </w:tr>
      <w:tr w:rsidR="00E660E0" w:rsidRPr="009C5279" w:rsidTr="00B36D90">
        <w:trPr>
          <w:cantSplit/>
        </w:trPr>
        <w:tc>
          <w:tcPr>
            <w:tcW w:w="992" w:type="dxa"/>
          </w:tcPr>
          <w:p w:rsidR="00E660E0" w:rsidRPr="009C5279" w:rsidRDefault="00E660E0" w:rsidP="00B36D90">
            <w:pPr>
              <w:jc w:val="center"/>
              <w:rPr>
                <w:lang w:val="en-GB"/>
              </w:rPr>
            </w:pPr>
            <w:r w:rsidRPr="009C5279">
              <w:rPr>
                <w:lang w:val="en-GB"/>
              </w:rPr>
              <w:t>6</w:t>
            </w:r>
          </w:p>
        </w:tc>
        <w:tc>
          <w:tcPr>
            <w:tcW w:w="2410" w:type="dxa"/>
          </w:tcPr>
          <w:p w:rsidR="00E660E0" w:rsidRPr="009C5279" w:rsidRDefault="00E660E0" w:rsidP="00B36D90">
            <w:pPr>
              <w:rPr>
                <w:lang w:val="en-GB"/>
              </w:rPr>
            </w:pPr>
          </w:p>
        </w:tc>
        <w:tc>
          <w:tcPr>
            <w:tcW w:w="1559" w:type="dxa"/>
          </w:tcPr>
          <w:p w:rsidR="00E660E0" w:rsidRPr="009C5279" w:rsidRDefault="00E660E0" w:rsidP="00B36D90">
            <w:pPr>
              <w:jc w:val="center"/>
              <w:rPr>
                <w:lang w:val="en-GB"/>
              </w:rPr>
            </w:pPr>
          </w:p>
        </w:tc>
        <w:tc>
          <w:tcPr>
            <w:tcW w:w="1559" w:type="dxa"/>
          </w:tcPr>
          <w:p w:rsidR="00E660E0" w:rsidRPr="009C5279" w:rsidRDefault="00E660E0" w:rsidP="00B36D90">
            <w:pPr>
              <w:jc w:val="center"/>
              <w:rPr>
                <w:lang w:val="en-GB"/>
              </w:rPr>
            </w:pPr>
          </w:p>
        </w:tc>
        <w:tc>
          <w:tcPr>
            <w:tcW w:w="992" w:type="dxa"/>
          </w:tcPr>
          <w:p w:rsidR="00E660E0" w:rsidRPr="009C5279" w:rsidRDefault="00E660E0" w:rsidP="00B36D90">
            <w:pPr>
              <w:jc w:val="center"/>
              <w:rPr>
                <w:lang w:val="en-GB"/>
              </w:rPr>
            </w:pPr>
          </w:p>
        </w:tc>
        <w:tc>
          <w:tcPr>
            <w:tcW w:w="1134" w:type="dxa"/>
          </w:tcPr>
          <w:p w:rsidR="00E660E0" w:rsidRPr="009C5279" w:rsidRDefault="00E660E0" w:rsidP="00B36D90">
            <w:pPr>
              <w:jc w:val="center"/>
              <w:rPr>
                <w:lang w:val="en-GB"/>
              </w:rPr>
            </w:pPr>
          </w:p>
        </w:tc>
        <w:tc>
          <w:tcPr>
            <w:tcW w:w="1701" w:type="dxa"/>
          </w:tcPr>
          <w:p w:rsidR="00E660E0" w:rsidRPr="009C5279" w:rsidRDefault="00E660E0" w:rsidP="00B36D90">
            <w:pPr>
              <w:jc w:val="center"/>
              <w:rPr>
                <w:lang w:val="en-GB"/>
              </w:rPr>
            </w:pPr>
          </w:p>
        </w:tc>
        <w:tc>
          <w:tcPr>
            <w:tcW w:w="1347" w:type="dxa"/>
          </w:tcPr>
          <w:p w:rsidR="00E660E0" w:rsidRPr="009C5279" w:rsidRDefault="00E660E0" w:rsidP="00B36D90">
            <w:pPr>
              <w:jc w:val="center"/>
              <w:rPr>
                <w:lang w:val="en-GB"/>
              </w:rPr>
            </w:pPr>
          </w:p>
        </w:tc>
        <w:tc>
          <w:tcPr>
            <w:tcW w:w="1488" w:type="dxa"/>
          </w:tcPr>
          <w:p w:rsidR="00E660E0" w:rsidRPr="009C5279" w:rsidRDefault="00E660E0" w:rsidP="00B36D90">
            <w:pPr>
              <w:jc w:val="center"/>
              <w:rPr>
                <w:lang w:val="en-GB"/>
              </w:rPr>
            </w:pPr>
          </w:p>
        </w:tc>
      </w:tr>
      <w:tr w:rsidR="00E660E0" w:rsidRPr="009C5279" w:rsidTr="00B36D90">
        <w:trPr>
          <w:cantSplit/>
        </w:trPr>
        <w:tc>
          <w:tcPr>
            <w:tcW w:w="992" w:type="dxa"/>
          </w:tcPr>
          <w:p w:rsidR="00E660E0" w:rsidRPr="009C5279" w:rsidRDefault="00E660E0" w:rsidP="00B36D90">
            <w:pPr>
              <w:jc w:val="center"/>
              <w:rPr>
                <w:lang w:val="en-GB"/>
              </w:rPr>
            </w:pPr>
            <w:r w:rsidRPr="009C5279">
              <w:rPr>
                <w:lang w:val="en-GB"/>
              </w:rPr>
              <w:t>7</w:t>
            </w:r>
          </w:p>
        </w:tc>
        <w:tc>
          <w:tcPr>
            <w:tcW w:w="2410" w:type="dxa"/>
          </w:tcPr>
          <w:p w:rsidR="00E660E0" w:rsidRPr="009C5279" w:rsidRDefault="00E660E0" w:rsidP="00B36D90">
            <w:pPr>
              <w:rPr>
                <w:lang w:val="en-GB"/>
              </w:rPr>
            </w:pPr>
          </w:p>
        </w:tc>
        <w:tc>
          <w:tcPr>
            <w:tcW w:w="1559" w:type="dxa"/>
          </w:tcPr>
          <w:p w:rsidR="00E660E0" w:rsidRPr="009C5279" w:rsidRDefault="00E660E0" w:rsidP="00B36D90">
            <w:pPr>
              <w:jc w:val="center"/>
              <w:rPr>
                <w:lang w:val="en-GB"/>
              </w:rPr>
            </w:pPr>
          </w:p>
        </w:tc>
        <w:tc>
          <w:tcPr>
            <w:tcW w:w="1559" w:type="dxa"/>
          </w:tcPr>
          <w:p w:rsidR="00E660E0" w:rsidRPr="009C5279" w:rsidRDefault="00E660E0" w:rsidP="00B36D90">
            <w:pPr>
              <w:jc w:val="center"/>
              <w:rPr>
                <w:lang w:val="en-GB"/>
              </w:rPr>
            </w:pPr>
          </w:p>
        </w:tc>
        <w:tc>
          <w:tcPr>
            <w:tcW w:w="992" w:type="dxa"/>
          </w:tcPr>
          <w:p w:rsidR="00E660E0" w:rsidRPr="009C5279" w:rsidRDefault="00E660E0" w:rsidP="00B36D90">
            <w:pPr>
              <w:jc w:val="center"/>
              <w:rPr>
                <w:lang w:val="en-GB"/>
              </w:rPr>
            </w:pPr>
          </w:p>
        </w:tc>
        <w:tc>
          <w:tcPr>
            <w:tcW w:w="1134" w:type="dxa"/>
          </w:tcPr>
          <w:p w:rsidR="00E660E0" w:rsidRPr="009C5279" w:rsidRDefault="00E660E0" w:rsidP="00B36D90">
            <w:pPr>
              <w:jc w:val="center"/>
              <w:rPr>
                <w:lang w:val="en-GB"/>
              </w:rPr>
            </w:pPr>
          </w:p>
        </w:tc>
        <w:tc>
          <w:tcPr>
            <w:tcW w:w="1701" w:type="dxa"/>
          </w:tcPr>
          <w:p w:rsidR="00E660E0" w:rsidRPr="009C5279" w:rsidRDefault="00E660E0" w:rsidP="00B36D90">
            <w:pPr>
              <w:jc w:val="center"/>
              <w:rPr>
                <w:lang w:val="en-GB"/>
              </w:rPr>
            </w:pPr>
          </w:p>
        </w:tc>
        <w:tc>
          <w:tcPr>
            <w:tcW w:w="1347" w:type="dxa"/>
          </w:tcPr>
          <w:p w:rsidR="00E660E0" w:rsidRPr="009C5279" w:rsidRDefault="00E660E0" w:rsidP="00B36D90">
            <w:pPr>
              <w:jc w:val="center"/>
              <w:rPr>
                <w:lang w:val="en-GB"/>
              </w:rPr>
            </w:pPr>
          </w:p>
        </w:tc>
        <w:tc>
          <w:tcPr>
            <w:tcW w:w="1488" w:type="dxa"/>
          </w:tcPr>
          <w:p w:rsidR="00E660E0" w:rsidRPr="009C5279" w:rsidRDefault="00E660E0" w:rsidP="00B36D90">
            <w:pPr>
              <w:jc w:val="center"/>
              <w:rPr>
                <w:lang w:val="en-GB"/>
              </w:rPr>
            </w:pPr>
          </w:p>
        </w:tc>
      </w:tr>
      <w:tr w:rsidR="00E660E0" w:rsidRPr="009C5279" w:rsidTr="00B36D90">
        <w:trPr>
          <w:cantSplit/>
        </w:trPr>
        <w:tc>
          <w:tcPr>
            <w:tcW w:w="992" w:type="dxa"/>
          </w:tcPr>
          <w:p w:rsidR="00E660E0" w:rsidRPr="009C5279" w:rsidRDefault="00E660E0" w:rsidP="00B36D90">
            <w:pPr>
              <w:jc w:val="center"/>
              <w:rPr>
                <w:lang w:val="en-GB"/>
              </w:rPr>
            </w:pPr>
            <w:r w:rsidRPr="009C5279">
              <w:rPr>
                <w:lang w:val="en-GB"/>
              </w:rPr>
              <w:t>8</w:t>
            </w:r>
          </w:p>
        </w:tc>
        <w:tc>
          <w:tcPr>
            <w:tcW w:w="2410" w:type="dxa"/>
          </w:tcPr>
          <w:p w:rsidR="00E660E0" w:rsidRPr="009C5279" w:rsidRDefault="00E660E0" w:rsidP="00B36D90">
            <w:pPr>
              <w:rPr>
                <w:lang w:val="en-GB"/>
              </w:rPr>
            </w:pPr>
          </w:p>
        </w:tc>
        <w:tc>
          <w:tcPr>
            <w:tcW w:w="1559" w:type="dxa"/>
          </w:tcPr>
          <w:p w:rsidR="00E660E0" w:rsidRPr="009C5279" w:rsidRDefault="00E660E0" w:rsidP="00B36D90">
            <w:pPr>
              <w:jc w:val="center"/>
              <w:rPr>
                <w:lang w:val="en-GB"/>
              </w:rPr>
            </w:pPr>
          </w:p>
        </w:tc>
        <w:tc>
          <w:tcPr>
            <w:tcW w:w="1559" w:type="dxa"/>
          </w:tcPr>
          <w:p w:rsidR="00E660E0" w:rsidRPr="009C5279" w:rsidRDefault="00E660E0" w:rsidP="00B36D90">
            <w:pPr>
              <w:jc w:val="center"/>
              <w:rPr>
                <w:lang w:val="en-GB"/>
              </w:rPr>
            </w:pPr>
          </w:p>
        </w:tc>
        <w:tc>
          <w:tcPr>
            <w:tcW w:w="992" w:type="dxa"/>
          </w:tcPr>
          <w:p w:rsidR="00E660E0" w:rsidRPr="009C5279" w:rsidRDefault="00E660E0" w:rsidP="00B36D90">
            <w:pPr>
              <w:jc w:val="center"/>
              <w:rPr>
                <w:lang w:val="en-GB"/>
              </w:rPr>
            </w:pPr>
          </w:p>
        </w:tc>
        <w:tc>
          <w:tcPr>
            <w:tcW w:w="1134" w:type="dxa"/>
          </w:tcPr>
          <w:p w:rsidR="00E660E0" w:rsidRPr="009C5279" w:rsidRDefault="00E660E0" w:rsidP="00B36D90">
            <w:pPr>
              <w:jc w:val="center"/>
              <w:rPr>
                <w:lang w:val="en-GB"/>
              </w:rPr>
            </w:pPr>
          </w:p>
        </w:tc>
        <w:tc>
          <w:tcPr>
            <w:tcW w:w="1701" w:type="dxa"/>
          </w:tcPr>
          <w:p w:rsidR="00E660E0" w:rsidRPr="009C5279" w:rsidRDefault="00E660E0" w:rsidP="00B36D90">
            <w:pPr>
              <w:jc w:val="center"/>
              <w:rPr>
                <w:lang w:val="en-GB"/>
              </w:rPr>
            </w:pPr>
          </w:p>
        </w:tc>
        <w:tc>
          <w:tcPr>
            <w:tcW w:w="1347" w:type="dxa"/>
          </w:tcPr>
          <w:p w:rsidR="00E660E0" w:rsidRPr="009C5279" w:rsidRDefault="00E660E0" w:rsidP="00B36D90">
            <w:pPr>
              <w:jc w:val="center"/>
              <w:rPr>
                <w:lang w:val="en-GB"/>
              </w:rPr>
            </w:pPr>
          </w:p>
        </w:tc>
        <w:tc>
          <w:tcPr>
            <w:tcW w:w="1488" w:type="dxa"/>
          </w:tcPr>
          <w:p w:rsidR="00E660E0" w:rsidRPr="009C5279" w:rsidRDefault="00E660E0" w:rsidP="00B36D90">
            <w:pPr>
              <w:jc w:val="center"/>
              <w:rPr>
                <w:lang w:val="en-GB"/>
              </w:rPr>
            </w:pPr>
          </w:p>
        </w:tc>
      </w:tr>
    </w:tbl>
    <w:p w:rsidR="00E660E0" w:rsidRPr="009C5279" w:rsidRDefault="00E660E0" w:rsidP="00E660E0">
      <w:pPr>
        <w:rPr>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394"/>
      </w:tblGrid>
      <w:tr w:rsidR="00E660E0" w:rsidRPr="009C5279" w:rsidTr="00B36D90">
        <w:trPr>
          <w:trHeight w:val="319"/>
        </w:trPr>
        <w:tc>
          <w:tcPr>
            <w:tcW w:w="3402" w:type="dxa"/>
            <w:shd w:val="pct10" w:color="auto" w:fill="FFFFFF"/>
          </w:tcPr>
          <w:p w:rsidR="00E660E0" w:rsidRPr="009C5279" w:rsidRDefault="00E660E0" w:rsidP="00B36D90">
            <w:pPr>
              <w:tabs>
                <w:tab w:val="left" w:pos="1701"/>
              </w:tabs>
              <w:spacing w:before="80" w:after="80"/>
              <w:rPr>
                <w:b/>
                <w:lang w:val="en-GB"/>
              </w:rPr>
            </w:pPr>
            <w:r w:rsidRPr="009C5279">
              <w:rPr>
                <w:b/>
                <w:lang w:val="fr-FR"/>
              </w:rPr>
              <w:lastRenderedPageBreak/>
              <w:t>Nom du président</w:t>
            </w:r>
          </w:p>
        </w:tc>
        <w:tc>
          <w:tcPr>
            <w:tcW w:w="4394" w:type="dxa"/>
          </w:tcPr>
          <w:p w:rsidR="00E660E0" w:rsidRPr="009C5279" w:rsidRDefault="00E660E0" w:rsidP="00B36D90">
            <w:pPr>
              <w:tabs>
                <w:tab w:val="left" w:pos="1701"/>
              </w:tabs>
              <w:spacing w:before="80" w:after="80"/>
              <w:rPr>
                <w:lang w:val="en-GB"/>
              </w:rPr>
            </w:pPr>
          </w:p>
        </w:tc>
      </w:tr>
      <w:tr w:rsidR="00E660E0" w:rsidRPr="009C5279" w:rsidTr="00B36D90">
        <w:tc>
          <w:tcPr>
            <w:tcW w:w="3402" w:type="dxa"/>
            <w:shd w:val="pct10" w:color="auto" w:fill="FFFFFF"/>
          </w:tcPr>
          <w:p w:rsidR="00E660E0" w:rsidRPr="009C5279" w:rsidRDefault="00E660E0" w:rsidP="00B36D90">
            <w:pPr>
              <w:tabs>
                <w:tab w:val="left" w:pos="1701"/>
              </w:tabs>
              <w:spacing w:before="80" w:after="80"/>
              <w:rPr>
                <w:b/>
                <w:lang w:val="en-GB"/>
              </w:rPr>
            </w:pPr>
            <w:r w:rsidRPr="009C5279">
              <w:rPr>
                <w:b/>
                <w:lang w:val="fr-FR"/>
              </w:rPr>
              <w:t>Signature du président</w:t>
            </w:r>
          </w:p>
        </w:tc>
        <w:tc>
          <w:tcPr>
            <w:tcW w:w="4394" w:type="dxa"/>
          </w:tcPr>
          <w:p w:rsidR="00E660E0" w:rsidRPr="009C5279" w:rsidRDefault="00E660E0" w:rsidP="00B36D90">
            <w:pPr>
              <w:tabs>
                <w:tab w:val="left" w:pos="1701"/>
              </w:tabs>
              <w:spacing w:before="80" w:after="80"/>
              <w:rPr>
                <w:lang w:val="en-GB"/>
              </w:rPr>
            </w:pPr>
          </w:p>
        </w:tc>
      </w:tr>
      <w:tr w:rsidR="00E660E0" w:rsidRPr="009C5279" w:rsidTr="00B36D90">
        <w:trPr>
          <w:trHeight w:val="276"/>
        </w:trPr>
        <w:tc>
          <w:tcPr>
            <w:tcW w:w="3402" w:type="dxa"/>
            <w:shd w:val="pct10" w:color="auto" w:fill="FFFFFF"/>
          </w:tcPr>
          <w:p w:rsidR="00E660E0" w:rsidRPr="009C5279" w:rsidRDefault="00E660E0" w:rsidP="00B36D90">
            <w:pPr>
              <w:tabs>
                <w:tab w:val="left" w:pos="1701"/>
              </w:tabs>
              <w:spacing w:before="80" w:after="80"/>
              <w:rPr>
                <w:b/>
                <w:lang w:val="en-GB"/>
              </w:rPr>
            </w:pPr>
            <w:r w:rsidRPr="009C5279">
              <w:rPr>
                <w:b/>
                <w:lang w:val="fr-FR"/>
              </w:rPr>
              <w:t>Date</w:t>
            </w:r>
          </w:p>
        </w:tc>
        <w:tc>
          <w:tcPr>
            <w:tcW w:w="4394" w:type="dxa"/>
          </w:tcPr>
          <w:p w:rsidR="00E660E0" w:rsidRPr="009C5279" w:rsidRDefault="00E660E0" w:rsidP="00B36D90">
            <w:pPr>
              <w:tabs>
                <w:tab w:val="left" w:pos="1701"/>
              </w:tabs>
              <w:spacing w:before="80" w:after="80"/>
              <w:rPr>
                <w:lang w:val="en-GB"/>
              </w:rPr>
            </w:pPr>
          </w:p>
        </w:tc>
      </w:tr>
    </w:tbl>
    <w:p w:rsidR="00E660E0" w:rsidRPr="009C5279" w:rsidRDefault="00E660E0" w:rsidP="00E660E0">
      <w:pPr>
        <w:pStyle w:val="Sous-titre"/>
        <w:spacing w:after="240"/>
        <w:jc w:val="left"/>
        <w:rPr>
          <w:rFonts w:ascii="Times New Roman" w:hAnsi="Times New Roman"/>
          <w:sz w:val="24"/>
          <w:szCs w:val="24"/>
          <w:lang w:val="fr-BE"/>
        </w:rPr>
      </w:pPr>
    </w:p>
    <w:p w:rsidR="00E660E0" w:rsidRPr="009C5279" w:rsidRDefault="00E660E0" w:rsidP="00E660E0">
      <w:pPr>
        <w:pStyle w:val="Sous-titre"/>
        <w:spacing w:after="240"/>
        <w:jc w:val="left"/>
        <w:rPr>
          <w:rFonts w:ascii="Times New Roman" w:hAnsi="Times New Roman"/>
          <w:sz w:val="24"/>
          <w:szCs w:val="24"/>
          <w:lang w:val="fr-BE"/>
        </w:rPr>
      </w:pPr>
    </w:p>
    <w:p w:rsidR="00E660E0" w:rsidRPr="009C5279" w:rsidRDefault="00E660E0" w:rsidP="00E660E0">
      <w:pPr>
        <w:pStyle w:val="Sous-titre"/>
        <w:spacing w:after="240"/>
        <w:jc w:val="left"/>
        <w:rPr>
          <w:rFonts w:ascii="Times New Roman" w:hAnsi="Times New Roman"/>
          <w:sz w:val="24"/>
          <w:szCs w:val="24"/>
          <w:lang w:val="fr-BE"/>
        </w:rPr>
      </w:pPr>
    </w:p>
    <w:p w:rsidR="00E660E0" w:rsidRPr="009C5279" w:rsidRDefault="00E660E0" w:rsidP="00E660E0">
      <w:pPr>
        <w:spacing w:after="200" w:line="276" w:lineRule="auto"/>
        <w:rPr>
          <w:b/>
          <w:snapToGrid w:val="0"/>
          <w:lang w:eastAsia="fr-FR" w:bidi="fr-FR"/>
        </w:rPr>
      </w:pPr>
      <w:r w:rsidRPr="009C5279">
        <w:br w:type="page"/>
      </w:r>
    </w:p>
    <w:p w:rsidR="00E660E0" w:rsidRPr="009C5279" w:rsidRDefault="00E660E0" w:rsidP="00E660E0">
      <w:pPr>
        <w:pStyle w:val="Sous-titre"/>
        <w:spacing w:after="240"/>
        <w:jc w:val="left"/>
        <w:rPr>
          <w:rFonts w:ascii="Times New Roman" w:hAnsi="Times New Roman"/>
          <w:sz w:val="24"/>
          <w:szCs w:val="24"/>
        </w:rPr>
      </w:pPr>
      <w:r w:rsidRPr="009C5279">
        <w:rPr>
          <w:rFonts w:ascii="Times New Roman" w:hAnsi="Times New Roman"/>
          <w:sz w:val="24"/>
          <w:szCs w:val="24"/>
          <w:lang w:val="fr-BE"/>
        </w:rPr>
        <w:lastRenderedPageBreak/>
        <w:t>C2.</w:t>
      </w:r>
      <w:r w:rsidRPr="009C5279">
        <w:rPr>
          <w:rFonts w:ascii="Times New Roman" w:hAnsi="Times New Roman"/>
          <w:sz w:val="24"/>
          <w:szCs w:val="24"/>
          <w:lang w:val="fr-BE"/>
        </w:rPr>
        <w:tab/>
      </w:r>
      <w:r w:rsidRPr="009C5279">
        <w:rPr>
          <w:rFonts w:ascii="Times New Roman" w:hAnsi="Times New Roman"/>
          <w:sz w:val="24"/>
          <w:szCs w:val="24"/>
          <w:lang w:val="fr-BE"/>
        </w:rPr>
        <w:tab/>
        <w:t>GRILLE D’EVALUATION</w:t>
      </w:r>
    </w:p>
    <w:tbl>
      <w:tblPr>
        <w:tblW w:w="1440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80"/>
        <w:gridCol w:w="5805"/>
        <w:gridCol w:w="3969"/>
        <w:gridCol w:w="1746"/>
      </w:tblGrid>
      <w:tr w:rsidR="00E660E0" w:rsidRPr="009C5279" w:rsidTr="00B36D90">
        <w:tc>
          <w:tcPr>
            <w:tcW w:w="2880" w:type="dxa"/>
            <w:shd w:val="pct5" w:color="auto" w:fill="FFFFFF"/>
            <w:vAlign w:val="center"/>
          </w:tcPr>
          <w:p w:rsidR="00E660E0" w:rsidRPr="009C5279" w:rsidRDefault="00E660E0" w:rsidP="00B36D90">
            <w:pPr>
              <w:spacing w:before="60" w:after="60"/>
              <w:ind w:left="-15"/>
              <w:jc w:val="center"/>
              <w:rPr>
                <w:b/>
                <w:lang w:val="en-GB"/>
              </w:rPr>
            </w:pPr>
            <w:r w:rsidRPr="009C5279">
              <w:rPr>
                <w:b/>
                <w:lang w:val="fr-FR"/>
              </w:rPr>
              <w:t>Intitulé du marché:</w:t>
            </w:r>
          </w:p>
        </w:tc>
        <w:tc>
          <w:tcPr>
            <w:tcW w:w="5805" w:type="dxa"/>
            <w:vAlign w:val="center"/>
          </w:tcPr>
          <w:p w:rsidR="00E660E0" w:rsidRPr="009C5279" w:rsidRDefault="00E660E0" w:rsidP="00B36D90">
            <w:pPr>
              <w:spacing w:before="60" w:after="60"/>
              <w:ind w:left="176"/>
              <w:rPr>
                <w:lang w:val="en-GB"/>
              </w:rPr>
            </w:pPr>
          </w:p>
        </w:tc>
        <w:tc>
          <w:tcPr>
            <w:tcW w:w="3969" w:type="dxa"/>
            <w:shd w:val="pct5" w:color="auto" w:fill="FFFFFF"/>
          </w:tcPr>
          <w:p w:rsidR="00E660E0" w:rsidRPr="009C5279" w:rsidRDefault="00E660E0" w:rsidP="00B36D90">
            <w:pPr>
              <w:spacing w:before="60" w:after="60"/>
              <w:ind w:left="142"/>
              <w:rPr>
                <w:b/>
                <w:lang w:val="en-GB"/>
              </w:rPr>
            </w:pPr>
            <w:r w:rsidRPr="009C5279">
              <w:rPr>
                <w:b/>
                <w:lang w:val="fr-FR"/>
              </w:rPr>
              <w:t>Référence de publication:</w:t>
            </w:r>
          </w:p>
        </w:tc>
        <w:tc>
          <w:tcPr>
            <w:tcW w:w="1746" w:type="dxa"/>
          </w:tcPr>
          <w:p w:rsidR="00E660E0" w:rsidRPr="009C5279" w:rsidRDefault="00E660E0" w:rsidP="00B36D90">
            <w:pPr>
              <w:spacing w:before="60" w:after="60"/>
              <w:ind w:left="176"/>
              <w:rPr>
                <w:lang w:val="en-GB"/>
              </w:rPr>
            </w:pPr>
          </w:p>
        </w:tc>
      </w:tr>
    </w:tbl>
    <w:p w:rsidR="00E660E0" w:rsidRPr="009C5279" w:rsidRDefault="00E660E0" w:rsidP="00E660E0"/>
    <w:tbl>
      <w:tblPr>
        <w:tblW w:w="14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00"/>
        <w:gridCol w:w="1204"/>
        <w:gridCol w:w="709"/>
        <w:gridCol w:w="709"/>
        <w:gridCol w:w="618"/>
        <w:gridCol w:w="900"/>
        <w:gridCol w:w="900"/>
        <w:gridCol w:w="1620"/>
        <w:gridCol w:w="1800"/>
        <w:gridCol w:w="900"/>
        <w:gridCol w:w="2520"/>
      </w:tblGrid>
      <w:tr w:rsidR="00E660E0" w:rsidRPr="009C5279" w:rsidTr="00B36D90">
        <w:trPr>
          <w:cantSplit/>
          <w:trHeight w:val="2541"/>
          <w:tblHeader/>
        </w:trPr>
        <w:tc>
          <w:tcPr>
            <w:tcW w:w="720" w:type="dxa"/>
            <w:tcBorders>
              <w:top w:val="single" w:sz="4" w:space="0" w:color="auto"/>
              <w:bottom w:val="single" w:sz="4" w:space="0" w:color="auto"/>
            </w:tcBorders>
            <w:shd w:val="pct5" w:color="auto" w:fill="FFFFFF"/>
            <w:textDirection w:val="btLr"/>
          </w:tcPr>
          <w:p w:rsidR="00E660E0" w:rsidRPr="009C5279" w:rsidRDefault="00E660E0" w:rsidP="00B36D90">
            <w:pPr>
              <w:ind w:left="113" w:right="113"/>
              <w:jc w:val="center"/>
              <w:rPr>
                <w:lang w:val="fr-FR"/>
              </w:rPr>
            </w:pPr>
            <w:r w:rsidRPr="009C5279">
              <w:rPr>
                <w:lang w:val="fr-FR"/>
              </w:rPr>
              <w:t>Numéro de l'enveloppe de l'offre</w:t>
            </w:r>
          </w:p>
        </w:tc>
        <w:tc>
          <w:tcPr>
            <w:tcW w:w="1800" w:type="dxa"/>
            <w:tcBorders>
              <w:top w:val="single" w:sz="4" w:space="0" w:color="auto"/>
              <w:bottom w:val="single" w:sz="4" w:space="0" w:color="auto"/>
            </w:tcBorders>
            <w:shd w:val="pct5" w:color="auto" w:fill="FFFFFF"/>
            <w:vAlign w:val="center"/>
          </w:tcPr>
          <w:p w:rsidR="00E660E0" w:rsidRPr="009C5279" w:rsidRDefault="00E660E0" w:rsidP="00B36D90">
            <w:pPr>
              <w:jc w:val="center"/>
              <w:rPr>
                <w:lang w:val="en-GB"/>
              </w:rPr>
            </w:pPr>
            <w:r w:rsidRPr="009C5279">
              <w:rPr>
                <w:lang w:val="fr-FR"/>
              </w:rPr>
              <w:t>Nom du soumissionnaire</w:t>
            </w:r>
          </w:p>
        </w:tc>
        <w:tc>
          <w:tcPr>
            <w:tcW w:w="1204" w:type="dxa"/>
            <w:tcBorders>
              <w:top w:val="single" w:sz="4" w:space="0" w:color="auto"/>
              <w:bottom w:val="single" w:sz="4" w:space="0" w:color="auto"/>
            </w:tcBorders>
            <w:shd w:val="pct5" w:color="auto" w:fill="FFFFFF"/>
            <w:vAlign w:val="center"/>
          </w:tcPr>
          <w:p w:rsidR="00E660E0" w:rsidRPr="009C5279" w:rsidRDefault="00E660E0" w:rsidP="00B36D90">
            <w:pPr>
              <w:jc w:val="center"/>
              <w:rPr>
                <w:lang w:val="fr-FR"/>
              </w:rPr>
            </w:pPr>
            <w:r w:rsidRPr="009C5279">
              <w:rPr>
                <w:lang w:val="fr-FR"/>
              </w:rPr>
              <w:t>Les règles d'origine ont-elles été respectées?</w:t>
            </w:r>
            <w:r w:rsidRPr="009C5279">
              <w:rPr>
                <w:lang w:val="fr-FR"/>
              </w:rPr>
              <w:br/>
            </w:r>
            <w:r w:rsidRPr="009C5279">
              <w:rPr>
                <w:lang w:val="fr-FR"/>
              </w:rPr>
              <w:br/>
              <w:t>(Oui/Non)</w:t>
            </w:r>
          </w:p>
        </w:tc>
        <w:tc>
          <w:tcPr>
            <w:tcW w:w="709" w:type="dxa"/>
            <w:tcBorders>
              <w:top w:val="single" w:sz="4" w:space="0" w:color="auto"/>
              <w:left w:val="nil"/>
              <w:bottom w:val="single" w:sz="4" w:space="0" w:color="auto"/>
            </w:tcBorders>
            <w:shd w:val="pct5" w:color="auto" w:fill="FFFFFF"/>
            <w:textDirection w:val="btLr"/>
          </w:tcPr>
          <w:p w:rsidR="00E660E0" w:rsidRPr="009C5279" w:rsidRDefault="00E660E0" w:rsidP="00B36D90">
            <w:pPr>
              <w:ind w:left="113" w:right="113"/>
              <w:jc w:val="center"/>
              <w:rPr>
                <w:lang w:val="fr-FR"/>
              </w:rPr>
            </w:pPr>
            <w:r w:rsidRPr="009C5279">
              <w:rPr>
                <w:lang w:val="fr-FR"/>
              </w:rPr>
              <w:t>Capacité économique et financière? (OK/a/b/…)</w:t>
            </w:r>
          </w:p>
        </w:tc>
        <w:tc>
          <w:tcPr>
            <w:tcW w:w="709" w:type="dxa"/>
            <w:tcBorders>
              <w:top w:val="single" w:sz="4" w:space="0" w:color="auto"/>
              <w:bottom w:val="single" w:sz="4" w:space="0" w:color="auto"/>
              <w:right w:val="single" w:sz="4" w:space="0" w:color="auto"/>
            </w:tcBorders>
            <w:shd w:val="pct5" w:color="auto" w:fill="FFFFFF"/>
            <w:textDirection w:val="btLr"/>
          </w:tcPr>
          <w:p w:rsidR="00E660E0" w:rsidRPr="009C5279" w:rsidRDefault="00E660E0" w:rsidP="00B36D90">
            <w:pPr>
              <w:ind w:left="113" w:right="113"/>
              <w:jc w:val="center"/>
              <w:rPr>
                <w:lang w:val="fr-FR"/>
              </w:rPr>
            </w:pPr>
            <w:r w:rsidRPr="009C5279">
              <w:rPr>
                <w:lang w:val="fr-FR"/>
              </w:rPr>
              <w:t>Capacité professionnelle? (OK/a/b/…)</w:t>
            </w:r>
          </w:p>
        </w:tc>
        <w:tc>
          <w:tcPr>
            <w:tcW w:w="618" w:type="dxa"/>
            <w:tcBorders>
              <w:top w:val="single" w:sz="4" w:space="0" w:color="auto"/>
              <w:left w:val="single" w:sz="4" w:space="0" w:color="auto"/>
              <w:bottom w:val="single" w:sz="4" w:space="0" w:color="auto"/>
              <w:right w:val="single" w:sz="24" w:space="0" w:color="auto"/>
            </w:tcBorders>
            <w:shd w:val="pct5" w:color="auto" w:fill="FFFFFF"/>
            <w:textDirection w:val="btLr"/>
          </w:tcPr>
          <w:p w:rsidR="00E660E0" w:rsidRPr="009C5279" w:rsidRDefault="00E660E0" w:rsidP="00B36D90">
            <w:pPr>
              <w:ind w:left="113" w:right="113"/>
              <w:jc w:val="center"/>
              <w:rPr>
                <w:lang w:val="fr-FR"/>
              </w:rPr>
            </w:pPr>
            <w:r w:rsidRPr="009C5279">
              <w:rPr>
                <w:lang w:val="fr-FR"/>
              </w:rPr>
              <w:t>Capacité technique? (OK/a/b/…)</w:t>
            </w:r>
          </w:p>
        </w:tc>
        <w:tc>
          <w:tcPr>
            <w:tcW w:w="900" w:type="dxa"/>
            <w:tcBorders>
              <w:top w:val="single" w:sz="4" w:space="0" w:color="auto"/>
              <w:left w:val="single" w:sz="24" w:space="0" w:color="auto"/>
              <w:bottom w:val="single" w:sz="4" w:space="0" w:color="auto"/>
            </w:tcBorders>
            <w:shd w:val="pct5" w:color="auto" w:fill="FFFFFF"/>
            <w:textDirection w:val="btLr"/>
          </w:tcPr>
          <w:p w:rsidR="00E660E0" w:rsidRPr="009C5279" w:rsidRDefault="00E660E0" w:rsidP="00B36D90">
            <w:pPr>
              <w:ind w:left="113" w:right="113"/>
              <w:jc w:val="center"/>
              <w:rPr>
                <w:lang w:val="fr-FR"/>
              </w:rPr>
            </w:pPr>
            <w:r w:rsidRPr="009C5279">
              <w:rPr>
                <w:lang w:val="fr-FR"/>
              </w:rPr>
              <w:t>Conformité avec les spécifications techniques?</w:t>
            </w:r>
            <w:r w:rsidRPr="009C5279">
              <w:rPr>
                <w:rStyle w:val="Appelnotedebasdep"/>
              </w:rPr>
              <w:footnoteReference w:id="20"/>
            </w:r>
            <w:r w:rsidRPr="009C5279">
              <w:rPr>
                <w:lang w:val="fr-FR"/>
              </w:rPr>
              <w:t xml:space="preserve"> (OK/a/b/…)</w:t>
            </w:r>
          </w:p>
        </w:tc>
        <w:tc>
          <w:tcPr>
            <w:tcW w:w="900" w:type="dxa"/>
            <w:tcBorders>
              <w:top w:val="single" w:sz="4" w:space="0" w:color="auto"/>
              <w:bottom w:val="single" w:sz="4" w:space="0" w:color="auto"/>
            </w:tcBorders>
            <w:shd w:val="pct5" w:color="auto" w:fill="FFFFFF"/>
            <w:textDirection w:val="btLr"/>
          </w:tcPr>
          <w:p w:rsidR="00E660E0" w:rsidRPr="009C5279" w:rsidRDefault="00E660E0" w:rsidP="00B36D90">
            <w:pPr>
              <w:ind w:left="113" w:right="113"/>
              <w:jc w:val="center"/>
              <w:rPr>
                <w:lang w:val="fr-FR"/>
              </w:rPr>
            </w:pPr>
            <w:r w:rsidRPr="009C5279">
              <w:rPr>
                <w:lang w:val="fr-FR"/>
              </w:rPr>
              <w:t>Les services auxiliaires sont-ils conformes? (OK/a/b/…/sans objet)</w:t>
            </w:r>
          </w:p>
        </w:tc>
        <w:tc>
          <w:tcPr>
            <w:tcW w:w="1620" w:type="dxa"/>
            <w:tcBorders>
              <w:top w:val="single" w:sz="4" w:space="0" w:color="auto"/>
              <w:bottom w:val="single" w:sz="4" w:space="0" w:color="auto"/>
            </w:tcBorders>
            <w:shd w:val="pct5" w:color="auto" w:fill="FFFFFF"/>
            <w:vAlign w:val="center"/>
          </w:tcPr>
          <w:p w:rsidR="00E660E0" w:rsidRPr="009C5279" w:rsidRDefault="00E660E0" w:rsidP="00B36D90">
            <w:pPr>
              <w:tabs>
                <w:tab w:val="left" w:pos="729"/>
              </w:tabs>
              <w:jc w:val="center"/>
              <w:rPr>
                <w:lang w:val="fr-FR"/>
              </w:rPr>
            </w:pPr>
            <w:r w:rsidRPr="009C5279">
              <w:rPr>
                <w:lang w:val="fr-FR"/>
              </w:rPr>
              <w:t>Déclaration de sous-traitance conformément à l’article 6 des conditions générales?</w:t>
            </w:r>
            <w:r w:rsidRPr="009C5279">
              <w:rPr>
                <w:lang w:val="fr-FR"/>
              </w:rPr>
              <w:br/>
            </w:r>
          </w:p>
          <w:p w:rsidR="00E660E0" w:rsidRPr="009C5279" w:rsidRDefault="00E660E0" w:rsidP="00B36D90">
            <w:pPr>
              <w:tabs>
                <w:tab w:val="left" w:pos="729"/>
              </w:tabs>
              <w:jc w:val="center"/>
              <w:rPr>
                <w:lang w:val="en-GB"/>
              </w:rPr>
            </w:pPr>
            <w:r w:rsidRPr="009C5279">
              <w:rPr>
                <w:lang w:val="fr-FR"/>
              </w:rPr>
              <w:t>(Oui/Non)</w:t>
            </w:r>
          </w:p>
        </w:tc>
        <w:tc>
          <w:tcPr>
            <w:tcW w:w="1800" w:type="dxa"/>
            <w:tcBorders>
              <w:top w:val="single" w:sz="4" w:space="0" w:color="auto"/>
              <w:bottom w:val="single" w:sz="4" w:space="0" w:color="auto"/>
            </w:tcBorders>
            <w:shd w:val="pct5" w:color="auto" w:fill="FFFFFF"/>
            <w:vAlign w:val="center"/>
          </w:tcPr>
          <w:p w:rsidR="00E660E0" w:rsidRPr="009C5279" w:rsidRDefault="00E660E0" w:rsidP="00B36D90">
            <w:pPr>
              <w:ind w:left="113" w:right="113"/>
              <w:jc w:val="center"/>
              <w:rPr>
                <w:lang w:val="fr-FR"/>
              </w:rPr>
            </w:pPr>
            <w:r w:rsidRPr="009C5279">
              <w:rPr>
                <w:lang w:val="fr-FR"/>
              </w:rPr>
              <w:t>Autres prescriptions techniques indiquées dans le dossier d'appel d'offres?</w:t>
            </w:r>
          </w:p>
          <w:p w:rsidR="00E660E0" w:rsidRPr="009C5279" w:rsidRDefault="00E660E0" w:rsidP="00B36D90">
            <w:pPr>
              <w:ind w:left="113" w:right="113"/>
              <w:jc w:val="center"/>
              <w:rPr>
                <w:lang w:val="fr-FR"/>
              </w:rPr>
            </w:pPr>
          </w:p>
          <w:p w:rsidR="00E660E0" w:rsidRPr="009C5279" w:rsidRDefault="00E660E0" w:rsidP="00B36D90">
            <w:pPr>
              <w:ind w:left="113" w:right="113"/>
              <w:jc w:val="center"/>
              <w:rPr>
                <w:lang w:val="en-GB"/>
              </w:rPr>
            </w:pPr>
            <w:r w:rsidRPr="009C5279">
              <w:rPr>
                <w:lang w:val="fr-FR"/>
              </w:rPr>
              <w:t>(Oui/Non/Sans objet)</w:t>
            </w:r>
          </w:p>
        </w:tc>
        <w:tc>
          <w:tcPr>
            <w:tcW w:w="900" w:type="dxa"/>
            <w:tcBorders>
              <w:top w:val="single" w:sz="4" w:space="0" w:color="auto"/>
              <w:bottom w:val="single" w:sz="4" w:space="0" w:color="auto"/>
            </w:tcBorders>
            <w:shd w:val="pct5" w:color="auto" w:fill="FFFFFF"/>
            <w:textDirection w:val="btLr"/>
          </w:tcPr>
          <w:p w:rsidR="00E660E0" w:rsidRPr="009C5279" w:rsidRDefault="00E660E0" w:rsidP="00B36D90">
            <w:pPr>
              <w:ind w:left="113" w:right="113"/>
              <w:jc w:val="center"/>
              <w:rPr>
                <w:lang w:val="en-GB"/>
              </w:rPr>
            </w:pPr>
            <w:r w:rsidRPr="009C5279">
              <w:rPr>
                <w:lang w:val="fr-FR"/>
              </w:rPr>
              <w:t>Conforme techniquement?</w:t>
            </w:r>
            <w:r w:rsidRPr="009C5279">
              <w:rPr>
                <w:lang w:val="en-GB"/>
              </w:rPr>
              <w:t xml:space="preserve"> </w:t>
            </w:r>
            <w:r w:rsidRPr="009C5279">
              <w:rPr>
                <w:lang w:val="fr-FR"/>
              </w:rPr>
              <w:t>(Oui/Non)</w:t>
            </w:r>
          </w:p>
        </w:tc>
        <w:tc>
          <w:tcPr>
            <w:tcW w:w="2520" w:type="dxa"/>
            <w:tcBorders>
              <w:top w:val="single" w:sz="4" w:space="0" w:color="auto"/>
              <w:bottom w:val="single" w:sz="4" w:space="0" w:color="auto"/>
            </w:tcBorders>
            <w:shd w:val="pct5" w:color="auto" w:fill="FFFFFF"/>
            <w:vAlign w:val="center"/>
          </w:tcPr>
          <w:p w:rsidR="00E660E0" w:rsidRPr="009C5279" w:rsidRDefault="00E660E0" w:rsidP="00B36D90">
            <w:pPr>
              <w:jc w:val="center"/>
              <w:rPr>
                <w:lang w:val="en-GB"/>
              </w:rPr>
            </w:pPr>
            <w:r w:rsidRPr="009C5279">
              <w:rPr>
                <w:lang w:val="fr-FR"/>
              </w:rPr>
              <w:t>Justifications/remarques</w:t>
            </w:r>
          </w:p>
        </w:tc>
      </w:tr>
      <w:tr w:rsidR="00E660E0" w:rsidRPr="009C5279" w:rsidTr="00B36D90">
        <w:trPr>
          <w:cantSplit/>
        </w:trPr>
        <w:tc>
          <w:tcPr>
            <w:tcW w:w="72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r w:rsidRPr="009C5279">
              <w:rPr>
                <w:lang w:val="en-GB"/>
              </w:rPr>
              <w:t>1</w:t>
            </w:r>
          </w:p>
        </w:tc>
        <w:tc>
          <w:tcPr>
            <w:tcW w:w="1800" w:type="dxa"/>
            <w:tcBorders>
              <w:top w:val="single" w:sz="4" w:space="0" w:color="auto"/>
              <w:bottom w:val="single" w:sz="4" w:space="0" w:color="auto"/>
            </w:tcBorders>
          </w:tcPr>
          <w:p w:rsidR="00E660E0" w:rsidRPr="009C5279" w:rsidRDefault="00E660E0" w:rsidP="00B36D90">
            <w:pPr>
              <w:spacing w:beforeLines="40" w:before="96" w:afterLines="40" w:after="96"/>
              <w:rPr>
                <w:lang w:val="en-GB"/>
              </w:rPr>
            </w:pPr>
          </w:p>
        </w:tc>
        <w:tc>
          <w:tcPr>
            <w:tcW w:w="1204"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709" w:type="dxa"/>
            <w:tcBorders>
              <w:top w:val="single" w:sz="4" w:space="0" w:color="auto"/>
              <w:left w:val="nil"/>
              <w:bottom w:val="single" w:sz="4" w:space="0" w:color="auto"/>
            </w:tcBorders>
          </w:tcPr>
          <w:p w:rsidR="00E660E0" w:rsidRPr="009C5279" w:rsidRDefault="00E660E0" w:rsidP="00B36D90">
            <w:pPr>
              <w:spacing w:beforeLines="40" w:before="96" w:afterLines="40" w:after="96"/>
              <w:jc w:val="center"/>
              <w:rPr>
                <w:lang w:val="en-GB"/>
              </w:rPr>
            </w:pPr>
          </w:p>
        </w:tc>
        <w:tc>
          <w:tcPr>
            <w:tcW w:w="709" w:type="dxa"/>
            <w:tcBorders>
              <w:top w:val="single" w:sz="4" w:space="0" w:color="auto"/>
              <w:bottom w:val="single" w:sz="4" w:space="0" w:color="auto"/>
              <w:right w:val="single" w:sz="4" w:space="0" w:color="auto"/>
            </w:tcBorders>
          </w:tcPr>
          <w:p w:rsidR="00E660E0" w:rsidRPr="009C5279" w:rsidRDefault="00E660E0" w:rsidP="00B36D90">
            <w:pPr>
              <w:spacing w:beforeLines="40" w:before="96" w:afterLines="40" w:after="96"/>
              <w:jc w:val="center"/>
              <w:rPr>
                <w:lang w:val="en-GB"/>
              </w:rPr>
            </w:pPr>
          </w:p>
        </w:tc>
        <w:tc>
          <w:tcPr>
            <w:tcW w:w="618" w:type="dxa"/>
            <w:tcBorders>
              <w:top w:val="single" w:sz="4" w:space="0" w:color="auto"/>
              <w:left w:val="single" w:sz="4" w:space="0" w:color="auto"/>
              <w:bottom w:val="single" w:sz="4" w:space="0" w:color="auto"/>
              <w:right w:val="single" w:sz="2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left w:val="single" w:sz="2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162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18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2520" w:type="dxa"/>
            <w:tcBorders>
              <w:top w:val="single" w:sz="4" w:space="0" w:color="auto"/>
              <w:bottom w:val="single" w:sz="4" w:space="0" w:color="auto"/>
            </w:tcBorders>
          </w:tcPr>
          <w:p w:rsidR="00E660E0" w:rsidRPr="009C5279" w:rsidRDefault="00E660E0" w:rsidP="00B36D90">
            <w:pPr>
              <w:spacing w:beforeLines="40" w:before="96" w:afterLines="40" w:after="96"/>
              <w:rPr>
                <w:lang w:val="en-GB"/>
              </w:rPr>
            </w:pPr>
          </w:p>
        </w:tc>
      </w:tr>
      <w:tr w:rsidR="00E660E0" w:rsidRPr="009C5279" w:rsidTr="00B36D90">
        <w:trPr>
          <w:cantSplit/>
        </w:trPr>
        <w:tc>
          <w:tcPr>
            <w:tcW w:w="72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r w:rsidRPr="009C5279">
              <w:rPr>
                <w:lang w:val="en-GB"/>
              </w:rPr>
              <w:t>2</w:t>
            </w:r>
          </w:p>
        </w:tc>
        <w:tc>
          <w:tcPr>
            <w:tcW w:w="1800" w:type="dxa"/>
            <w:tcBorders>
              <w:top w:val="single" w:sz="4" w:space="0" w:color="auto"/>
              <w:bottom w:val="single" w:sz="4" w:space="0" w:color="auto"/>
            </w:tcBorders>
          </w:tcPr>
          <w:p w:rsidR="00E660E0" w:rsidRPr="009C5279" w:rsidRDefault="00E660E0" w:rsidP="00B36D90">
            <w:pPr>
              <w:spacing w:beforeLines="40" w:before="96" w:afterLines="40" w:after="96"/>
              <w:rPr>
                <w:lang w:val="en-GB"/>
              </w:rPr>
            </w:pPr>
          </w:p>
        </w:tc>
        <w:tc>
          <w:tcPr>
            <w:tcW w:w="1204"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709" w:type="dxa"/>
            <w:tcBorders>
              <w:top w:val="single" w:sz="4" w:space="0" w:color="auto"/>
              <w:left w:val="nil"/>
              <w:bottom w:val="single" w:sz="4" w:space="0" w:color="auto"/>
            </w:tcBorders>
          </w:tcPr>
          <w:p w:rsidR="00E660E0" w:rsidRPr="009C5279" w:rsidRDefault="00E660E0" w:rsidP="00B36D90">
            <w:pPr>
              <w:spacing w:beforeLines="40" w:before="96" w:afterLines="40" w:after="96"/>
              <w:jc w:val="center"/>
              <w:rPr>
                <w:lang w:val="en-GB"/>
              </w:rPr>
            </w:pPr>
          </w:p>
        </w:tc>
        <w:tc>
          <w:tcPr>
            <w:tcW w:w="709" w:type="dxa"/>
            <w:tcBorders>
              <w:top w:val="single" w:sz="4" w:space="0" w:color="auto"/>
              <w:bottom w:val="single" w:sz="4" w:space="0" w:color="auto"/>
              <w:right w:val="single" w:sz="4" w:space="0" w:color="auto"/>
            </w:tcBorders>
          </w:tcPr>
          <w:p w:rsidR="00E660E0" w:rsidRPr="009C5279" w:rsidRDefault="00E660E0" w:rsidP="00B36D90">
            <w:pPr>
              <w:spacing w:beforeLines="40" w:before="96" w:afterLines="40" w:after="96"/>
              <w:jc w:val="center"/>
              <w:rPr>
                <w:lang w:val="en-GB"/>
              </w:rPr>
            </w:pPr>
          </w:p>
        </w:tc>
        <w:tc>
          <w:tcPr>
            <w:tcW w:w="618" w:type="dxa"/>
            <w:tcBorders>
              <w:top w:val="single" w:sz="4" w:space="0" w:color="auto"/>
              <w:left w:val="single" w:sz="4" w:space="0" w:color="auto"/>
              <w:bottom w:val="single" w:sz="4" w:space="0" w:color="auto"/>
              <w:right w:val="single" w:sz="2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left w:val="single" w:sz="2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162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18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2520" w:type="dxa"/>
            <w:tcBorders>
              <w:top w:val="single" w:sz="4" w:space="0" w:color="auto"/>
              <w:bottom w:val="single" w:sz="4" w:space="0" w:color="auto"/>
            </w:tcBorders>
          </w:tcPr>
          <w:p w:rsidR="00E660E0" w:rsidRPr="009C5279" w:rsidRDefault="00E660E0" w:rsidP="00B36D90">
            <w:pPr>
              <w:spacing w:beforeLines="40" w:before="96" w:afterLines="40" w:after="96"/>
              <w:rPr>
                <w:lang w:val="en-GB"/>
              </w:rPr>
            </w:pPr>
          </w:p>
        </w:tc>
      </w:tr>
      <w:tr w:rsidR="00E660E0" w:rsidRPr="009C5279" w:rsidTr="00B36D90">
        <w:trPr>
          <w:cantSplit/>
        </w:trPr>
        <w:tc>
          <w:tcPr>
            <w:tcW w:w="72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r w:rsidRPr="009C5279">
              <w:rPr>
                <w:lang w:val="en-GB"/>
              </w:rPr>
              <w:t>3</w:t>
            </w:r>
          </w:p>
        </w:tc>
        <w:tc>
          <w:tcPr>
            <w:tcW w:w="1800" w:type="dxa"/>
            <w:tcBorders>
              <w:top w:val="single" w:sz="4" w:space="0" w:color="auto"/>
              <w:bottom w:val="single" w:sz="4" w:space="0" w:color="auto"/>
            </w:tcBorders>
          </w:tcPr>
          <w:p w:rsidR="00E660E0" w:rsidRPr="009C5279" w:rsidRDefault="00E660E0" w:rsidP="00B36D90">
            <w:pPr>
              <w:spacing w:beforeLines="40" w:before="96" w:afterLines="40" w:after="96"/>
              <w:rPr>
                <w:lang w:val="en-GB"/>
              </w:rPr>
            </w:pPr>
          </w:p>
        </w:tc>
        <w:tc>
          <w:tcPr>
            <w:tcW w:w="1204"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709" w:type="dxa"/>
            <w:tcBorders>
              <w:top w:val="single" w:sz="4" w:space="0" w:color="auto"/>
              <w:left w:val="nil"/>
              <w:bottom w:val="single" w:sz="4" w:space="0" w:color="auto"/>
            </w:tcBorders>
          </w:tcPr>
          <w:p w:rsidR="00E660E0" w:rsidRPr="009C5279" w:rsidRDefault="00E660E0" w:rsidP="00B36D90">
            <w:pPr>
              <w:spacing w:beforeLines="40" w:before="96" w:afterLines="40" w:after="96"/>
              <w:jc w:val="center"/>
              <w:rPr>
                <w:lang w:val="en-GB"/>
              </w:rPr>
            </w:pPr>
          </w:p>
        </w:tc>
        <w:tc>
          <w:tcPr>
            <w:tcW w:w="709" w:type="dxa"/>
            <w:tcBorders>
              <w:top w:val="single" w:sz="4" w:space="0" w:color="auto"/>
              <w:bottom w:val="single" w:sz="4" w:space="0" w:color="auto"/>
              <w:right w:val="single" w:sz="4" w:space="0" w:color="auto"/>
            </w:tcBorders>
          </w:tcPr>
          <w:p w:rsidR="00E660E0" w:rsidRPr="009C5279" w:rsidRDefault="00E660E0" w:rsidP="00B36D90">
            <w:pPr>
              <w:spacing w:beforeLines="40" w:before="96" w:afterLines="40" w:after="96"/>
              <w:jc w:val="center"/>
              <w:rPr>
                <w:lang w:val="en-GB"/>
              </w:rPr>
            </w:pPr>
          </w:p>
        </w:tc>
        <w:tc>
          <w:tcPr>
            <w:tcW w:w="618" w:type="dxa"/>
            <w:tcBorders>
              <w:top w:val="single" w:sz="4" w:space="0" w:color="auto"/>
              <w:left w:val="single" w:sz="4" w:space="0" w:color="auto"/>
              <w:bottom w:val="single" w:sz="4" w:space="0" w:color="auto"/>
              <w:right w:val="single" w:sz="2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left w:val="single" w:sz="2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162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18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2520" w:type="dxa"/>
            <w:tcBorders>
              <w:top w:val="single" w:sz="4" w:space="0" w:color="auto"/>
              <w:bottom w:val="single" w:sz="4" w:space="0" w:color="auto"/>
            </w:tcBorders>
          </w:tcPr>
          <w:p w:rsidR="00E660E0" w:rsidRPr="009C5279" w:rsidRDefault="00E660E0" w:rsidP="00B36D90">
            <w:pPr>
              <w:spacing w:beforeLines="40" w:before="96" w:afterLines="40" w:after="96"/>
              <w:rPr>
                <w:lang w:val="en-GB"/>
              </w:rPr>
            </w:pPr>
          </w:p>
        </w:tc>
      </w:tr>
      <w:tr w:rsidR="00E660E0" w:rsidRPr="009C5279" w:rsidTr="00B36D90">
        <w:trPr>
          <w:cantSplit/>
        </w:trPr>
        <w:tc>
          <w:tcPr>
            <w:tcW w:w="72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r w:rsidRPr="009C5279">
              <w:rPr>
                <w:lang w:val="en-GB"/>
              </w:rPr>
              <w:t>4</w:t>
            </w:r>
          </w:p>
        </w:tc>
        <w:tc>
          <w:tcPr>
            <w:tcW w:w="1800" w:type="dxa"/>
            <w:tcBorders>
              <w:top w:val="single" w:sz="4" w:space="0" w:color="auto"/>
              <w:bottom w:val="single" w:sz="4" w:space="0" w:color="auto"/>
            </w:tcBorders>
          </w:tcPr>
          <w:p w:rsidR="00E660E0" w:rsidRPr="009C5279" w:rsidRDefault="00E660E0" w:rsidP="00B36D90">
            <w:pPr>
              <w:spacing w:beforeLines="40" w:before="96" w:afterLines="40" w:after="96"/>
              <w:rPr>
                <w:lang w:val="en-GB"/>
              </w:rPr>
            </w:pPr>
          </w:p>
        </w:tc>
        <w:tc>
          <w:tcPr>
            <w:tcW w:w="1204"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709" w:type="dxa"/>
            <w:tcBorders>
              <w:top w:val="single" w:sz="4" w:space="0" w:color="auto"/>
              <w:left w:val="nil"/>
              <w:bottom w:val="single" w:sz="4" w:space="0" w:color="auto"/>
            </w:tcBorders>
          </w:tcPr>
          <w:p w:rsidR="00E660E0" w:rsidRPr="009C5279" w:rsidRDefault="00E660E0" w:rsidP="00B36D90">
            <w:pPr>
              <w:spacing w:beforeLines="40" w:before="96" w:afterLines="40" w:after="96"/>
              <w:jc w:val="center"/>
              <w:rPr>
                <w:lang w:val="en-GB"/>
              </w:rPr>
            </w:pPr>
          </w:p>
        </w:tc>
        <w:tc>
          <w:tcPr>
            <w:tcW w:w="709" w:type="dxa"/>
            <w:tcBorders>
              <w:top w:val="single" w:sz="4" w:space="0" w:color="auto"/>
              <w:bottom w:val="single" w:sz="4" w:space="0" w:color="auto"/>
              <w:right w:val="single" w:sz="4" w:space="0" w:color="auto"/>
            </w:tcBorders>
          </w:tcPr>
          <w:p w:rsidR="00E660E0" w:rsidRPr="009C5279" w:rsidRDefault="00E660E0" w:rsidP="00B36D90">
            <w:pPr>
              <w:spacing w:beforeLines="40" w:before="96" w:afterLines="40" w:after="96"/>
              <w:jc w:val="center"/>
              <w:rPr>
                <w:lang w:val="en-GB"/>
              </w:rPr>
            </w:pPr>
          </w:p>
        </w:tc>
        <w:tc>
          <w:tcPr>
            <w:tcW w:w="618" w:type="dxa"/>
            <w:tcBorders>
              <w:top w:val="single" w:sz="4" w:space="0" w:color="auto"/>
              <w:left w:val="single" w:sz="4" w:space="0" w:color="auto"/>
              <w:bottom w:val="single" w:sz="4" w:space="0" w:color="auto"/>
              <w:right w:val="single" w:sz="2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left w:val="single" w:sz="2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162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18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900" w:type="dxa"/>
            <w:tcBorders>
              <w:top w:val="single" w:sz="4" w:space="0" w:color="auto"/>
              <w:bottom w:val="single" w:sz="4" w:space="0" w:color="auto"/>
            </w:tcBorders>
          </w:tcPr>
          <w:p w:rsidR="00E660E0" w:rsidRPr="009C5279" w:rsidRDefault="00E660E0" w:rsidP="00B36D90">
            <w:pPr>
              <w:spacing w:beforeLines="40" w:before="96" w:afterLines="40" w:after="96"/>
              <w:jc w:val="center"/>
              <w:rPr>
                <w:lang w:val="en-GB"/>
              </w:rPr>
            </w:pPr>
          </w:p>
        </w:tc>
        <w:tc>
          <w:tcPr>
            <w:tcW w:w="2520" w:type="dxa"/>
            <w:tcBorders>
              <w:top w:val="single" w:sz="4" w:space="0" w:color="auto"/>
              <w:bottom w:val="single" w:sz="4" w:space="0" w:color="auto"/>
            </w:tcBorders>
          </w:tcPr>
          <w:p w:rsidR="00E660E0" w:rsidRPr="009C5279" w:rsidRDefault="00E660E0" w:rsidP="00B36D90">
            <w:pPr>
              <w:spacing w:beforeLines="40" w:before="96" w:afterLines="40" w:after="96"/>
              <w:rPr>
                <w:lang w:val="en-GB"/>
              </w:rPr>
            </w:pPr>
          </w:p>
        </w:tc>
      </w:tr>
    </w:tbl>
    <w:p w:rsidR="00E660E0" w:rsidRPr="009C5279" w:rsidRDefault="00E660E0" w:rsidP="00E660E0">
      <w:pPr>
        <w:jc w:val="both"/>
        <w:rPr>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1"/>
        <w:gridCol w:w="4394"/>
      </w:tblGrid>
      <w:tr w:rsidR="00E660E0" w:rsidRPr="009C5279" w:rsidTr="00B36D90">
        <w:tc>
          <w:tcPr>
            <w:tcW w:w="3441" w:type="dxa"/>
            <w:shd w:val="pct10" w:color="auto" w:fill="FFFFFF"/>
          </w:tcPr>
          <w:p w:rsidR="00E660E0" w:rsidRPr="009C5279" w:rsidRDefault="00E660E0" w:rsidP="00B36D90">
            <w:pPr>
              <w:tabs>
                <w:tab w:val="left" w:pos="1701"/>
              </w:tabs>
              <w:spacing w:before="60" w:after="60"/>
              <w:rPr>
                <w:b/>
                <w:lang w:val="fr-FR"/>
              </w:rPr>
            </w:pPr>
            <w:r w:rsidRPr="009C5279">
              <w:rPr>
                <w:b/>
                <w:lang w:val="fr-FR"/>
              </w:rPr>
              <w:t xml:space="preserve">Nom de l'évaluateur et signature </w:t>
            </w:r>
          </w:p>
        </w:tc>
        <w:tc>
          <w:tcPr>
            <w:tcW w:w="4394" w:type="dxa"/>
          </w:tcPr>
          <w:p w:rsidR="00E660E0" w:rsidRPr="009C5279" w:rsidRDefault="00E660E0" w:rsidP="00B36D90">
            <w:pPr>
              <w:tabs>
                <w:tab w:val="left" w:pos="1701"/>
              </w:tabs>
              <w:spacing w:before="60" w:after="60"/>
              <w:rPr>
                <w:lang w:val="fr-FR"/>
              </w:rPr>
            </w:pPr>
          </w:p>
        </w:tc>
      </w:tr>
      <w:tr w:rsidR="00E660E0" w:rsidRPr="009C5279" w:rsidTr="00B36D90">
        <w:tc>
          <w:tcPr>
            <w:tcW w:w="3441" w:type="dxa"/>
            <w:shd w:val="pct10" w:color="auto" w:fill="FFFFFF"/>
          </w:tcPr>
          <w:p w:rsidR="00E660E0" w:rsidRPr="009C5279" w:rsidRDefault="00E660E0" w:rsidP="00B36D90">
            <w:pPr>
              <w:tabs>
                <w:tab w:val="left" w:pos="1701"/>
              </w:tabs>
              <w:spacing w:before="60" w:after="60"/>
              <w:rPr>
                <w:b/>
                <w:lang w:val="fr-FR"/>
              </w:rPr>
            </w:pPr>
            <w:r w:rsidRPr="009C5279">
              <w:rPr>
                <w:b/>
                <w:lang w:val="fr-FR"/>
              </w:rPr>
              <w:t>Nom de l'évaluateur et signature</w:t>
            </w:r>
          </w:p>
        </w:tc>
        <w:tc>
          <w:tcPr>
            <w:tcW w:w="4394" w:type="dxa"/>
          </w:tcPr>
          <w:p w:rsidR="00E660E0" w:rsidRPr="009C5279" w:rsidRDefault="00E660E0" w:rsidP="00B36D90">
            <w:pPr>
              <w:tabs>
                <w:tab w:val="left" w:pos="1701"/>
              </w:tabs>
              <w:spacing w:before="60" w:after="60"/>
              <w:rPr>
                <w:lang w:val="fr-FR"/>
              </w:rPr>
            </w:pPr>
          </w:p>
        </w:tc>
      </w:tr>
      <w:tr w:rsidR="00E660E0" w:rsidRPr="009C5279" w:rsidTr="00B36D90">
        <w:tc>
          <w:tcPr>
            <w:tcW w:w="3441" w:type="dxa"/>
            <w:shd w:val="pct10" w:color="auto" w:fill="FFFFFF"/>
          </w:tcPr>
          <w:p w:rsidR="00E660E0" w:rsidRPr="009C5279" w:rsidRDefault="00E660E0" w:rsidP="00B36D90">
            <w:pPr>
              <w:tabs>
                <w:tab w:val="left" w:pos="1701"/>
              </w:tabs>
              <w:spacing w:before="60" w:after="60"/>
              <w:rPr>
                <w:b/>
                <w:lang w:val="fr-FR"/>
              </w:rPr>
            </w:pPr>
            <w:r w:rsidRPr="009C5279">
              <w:rPr>
                <w:b/>
                <w:lang w:val="fr-FR"/>
              </w:rPr>
              <w:lastRenderedPageBreak/>
              <w:t xml:space="preserve">Nom de l'évaluateur et signature </w:t>
            </w:r>
          </w:p>
        </w:tc>
        <w:tc>
          <w:tcPr>
            <w:tcW w:w="4394" w:type="dxa"/>
          </w:tcPr>
          <w:p w:rsidR="00E660E0" w:rsidRPr="009C5279" w:rsidRDefault="00E660E0" w:rsidP="00B36D90">
            <w:pPr>
              <w:tabs>
                <w:tab w:val="left" w:pos="1701"/>
              </w:tabs>
              <w:spacing w:before="60" w:after="60"/>
              <w:rPr>
                <w:lang w:val="fr-FR"/>
              </w:rPr>
            </w:pPr>
          </w:p>
        </w:tc>
      </w:tr>
      <w:tr w:rsidR="00E660E0" w:rsidRPr="009C5279" w:rsidTr="00B36D90">
        <w:tc>
          <w:tcPr>
            <w:tcW w:w="3441" w:type="dxa"/>
            <w:shd w:val="pct10" w:color="auto" w:fill="FFFFFF"/>
          </w:tcPr>
          <w:p w:rsidR="00E660E0" w:rsidRPr="009C5279" w:rsidRDefault="00E660E0" w:rsidP="00B36D90">
            <w:pPr>
              <w:tabs>
                <w:tab w:val="left" w:pos="1701"/>
              </w:tabs>
              <w:spacing w:before="60" w:after="60"/>
              <w:rPr>
                <w:b/>
                <w:lang w:val="en-GB"/>
              </w:rPr>
            </w:pPr>
            <w:r w:rsidRPr="009C5279">
              <w:rPr>
                <w:b/>
                <w:lang w:val="fr-FR"/>
              </w:rPr>
              <w:t>Date</w:t>
            </w:r>
          </w:p>
        </w:tc>
        <w:tc>
          <w:tcPr>
            <w:tcW w:w="4394" w:type="dxa"/>
          </w:tcPr>
          <w:p w:rsidR="00E660E0" w:rsidRPr="009C5279" w:rsidRDefault="00E660E0" w:rsidP="00B36D90">
            <w:pPr>
              <w:tabs>
                <w:tab w:val="left" w:pos="1701"/>
              </w:tabs>
              <w:spacing w:before="60" w:after="60"/>
              <w:rPr>
                <w:lang w:val="en-GB"/>
              </w:rPr>
            </w:pPr>
          </w:p>
        </w:tc>
      </w:tr>
    </w:tbl>
    <w:p w:rsidR="00E660E0" w:rsidRPr="009C5279" w:rsidRDefault="00E660E0" w:rsidP="00E660E0"/>
    <w:p w:rsidR="00E660E0" w:rsidRPr="009C5279" w:rsidRDefault="00E660E0" w:rsidP="00E660E0">
      <w:pPr>
        <w:pBdr>
          <w:top w:val="single" w:sz="6" w:space="11" w:color="D2691E"/>
          <w:bottom w:val="single" w:sz="6" w:space="8" w:color="D2691E"/>
        </w:pBdr>
        <w:spacing w:after="400"/>
        <w:jc w:val="center"/>
        <w:rPr>
          <w:rFonts w:eastAsiaTheme="majorEastAsia"/>
          <w:b/>
          <w:caps/>
          <w:lang w:eastAsia="en-US"/>
        </w:rPr>
        <w:sectPr w:rsidR="00E660E0" w:rsidRPr="009C5279" w:rsidSect="00B36D90">
          <w:footnotePr>
            <w:pos w:val="beneathText"/>
            <w:numRestart w:val="eachPage"/>
          </w:footnotePr>
          <w:endnotePr>
            <w:numFmt w:val="decimal"/>
          </w:endnotePr>
          <w:pgSz w:w="16840" w:h="11907" w:orient="landscape" w:code="9"/>
          <w:pgMar w:top="1418" w:right="1418" w:bottom="1418" w:left="1418" w:header="720" w:footer="0" w:gutter="0"/>
          <w:cols w:space="720"/>
          <w:titlePg/>
        </w:sectPr>
      </w:pPr>
    </w:p>
    <w:p w:rsidR="00E660E0" w:rsidRPr="009C5279" w:rsidRDefault="00E660E0" w:rsidP="00E660E0">
      <w:pPr>
        <w:pBdr>
          <w:top w:val="single" w:sz="6" w:space="11" w:color="D2691E"/>
          <w:bottom w:val="single" w:sz="6" w:space="8" w:color="D2691E"/>
        </w:pBdr>
        <w:spacing w:after="400"/>
        <w:jc w:val="center"/>
        <w:rPr>
          <w:rFonts w:eastAsiaTheme="majorEastAsia"/>
          <w:b/>
          <w:caps/>
          <w:lang w:eastAsia="en-US"/>
        </w:rPr>
      </w:pPr>
      <w:r w:rsidRPr="009C5279">
        <w:rPr>
          <w:rFonts w:eastAsiaTheme="majorEastAsia"/>
          <w:b/>
          <w:caps/>
          <w:lang w:eastAsia="en-US"/>
        </w:rPr>
        <w:lastRenderedPageBreak/>
        <w:t>D</w:t>
      </w:r>
      <w:r w:rsidRPr="009C5279">
        <w:rPr>
          <w:rFonts w:eastAsiaTheme="majorEastAsia"/>
          <w:b/>
          <w:caps/>
          <w:lang w:eastAsia="en-US"/>
        </w:rPr>
        <w:tab/>
        <w:t xml:space="preserve">DECLARATIONS DU SOUMISSIONNAIRE </w:t>
      </w:r>
    </w:p>
    <w:p w:rsidR="00E660E0" w:rsidRPr="009C5279" w:rsidRDefault="00E660E0" w:rsidP="00E660E0">
      <w:pPr>
        <w:keepLines/>
        <w:widowControl w:val="0"/>
        <w:jc w:val="both"/>
        <w:rPr>
          <w:b/>
        </w:rPr>
      </w:pPr>
      <w:r w:rsidRPr="009C5279">
        <w:rPr>
          <w:b/>
        </w:rPr>
        <w:t>Chaque entité juridique identifiée au point 1 de ce formulaire, y compris chaque membre du groupement de soumissionnaires en cas de consortium, de même que chaque entité pourvoyeuse de capacités et chaque sous-traitant fournissant plus de 10 % des fournitures, doit soumettre une déclaration signée utilisant le format ci-dessous, ainsi que la déclaration sur l’honneur relative aux critères d’exclusion et de sélection (section D1). La déclaration peut être fournie en version originale ou en copie. Si la déclaration est fournie en copie, l'original devra être envoyé au pouvoir adjudicateur à la demande de celui-ci.</w:t>
      </w:r>
    </w:p>
    <w:p w:rsidR="00E660E0" w:rsidRPr="009C5279" w:rsidRDefault="00E660E0" w:rsidP="00E660E0">
      <w:pPr>
        <w:keepNext/>
        <w:keepLines/>
        <w:widowControl w:val="0"/>
      </w:pPr>
      <w:r w:rsidRPr="009C5279">
        <w:t>En réponse à votre lettre d'invitation à soumissionner pour le marché précité, nous déclarons par la présente que:</w:t>
      </w:r>
    </w:p>
    <w:p w:rsidR="00E660E0" w:rsidRPr="009C5279" w:rsidRDefault="00E660E0" w:rsidP="00E660E0">
      <w:pPr>
        <w:jc w:val="both"/>
      </w:pPr>
      <w:r w:rsidRPr="009C5279">
        <w:t>Nous, soussignés, déclarons que:</w:t>
      </w:r>
    </w:p>
    <w:p w:rsidR="00E660E0" w:rsidRPr="009C5279" w:rsidRDefault="00E660E0" w:rsidP="00E660E0">
      <w:pPr>
        <w:ind w:left="709" w:hanging="709"/>
        <w:jc w:val="both"/>
      </w:pPr>
      <w:r w:rsidRPr="009C5279">
        <w:rPr>
          <w:b/>
        </w:rPr>
        <w:t>1</w:t>
      </w:r>
      <w:r w:rsidRPr="009C5279">
        <w:tab/>
        <w:t>Nous avons examiné et nous acceptons dans sa totalité le contenu du dossier d’appel d’offres n° &lt;……………………………….&gt; du &lt;date&gt;. Nous acceptons intégralement, sans réserve ni restriction, ses dispositions.</w:t>
      </w:r>
    </w:p>
    <w:p w:rsidR="00E660E0" w:rsidRPr="009C5279" w:rsidRDefault="00E660E0" w:rsidP="00E660E0">
      <w:pPr>
        <w:ind w:left="709" w:hanging="709"/>
        <w:jc w:val="both"/>
      </w:pPr>
      <w:r w:rsidRPr="009C5279">
        <w:rPr>
          <w:b/>
        </w:rPr>
        <w:t>2</w:t>
      </w:r>
      <w:r w:rsidRPr="009C5279">
        <w:tab/>
        <w:t>Nous proposons d’exécuter, conformément aux termes du dossier d'appel d'offres et selon les conditions et délais indiqués, sans réserve ni restriction les livraisons suivantes:</w:t>
      </w:r>
    </w:p>
    <w:p w:rsidR="00E660E0" w:rsidRPr="009C5279" w:rsidRDefault="00E660E0" w:rsidP="00E660E0">
      <w:pPr>
        <w:ind w:left="709"/>
        <w:jc w:val="both"/>
      </w:pPr>
      <w:r w:rsidRPr="009C5279">
        <w:t xml:space="preserve">Lot n° 1: </w:t>
      </w:r>
      <w:r w:rsidRPr="009C5279">
        <w:rPr>
          <w:b/>
        </w:rPr>
        <w:t>&lt;</w:t>
      </w:r>
      <w:r w:rsidRPr="009C5279">
        <w:t>description des fournitures avec indication des quantités et de l’origine des produits</w:t>
      </w:r>
      <w:r w:rsidRPr="009C5279">
        <w:rPr>
          <w:b/>
        </w:rPr>
        <w:t>&gt;</w:t>
      </w:r>
    </w:p>
    <w:p w:rsidR="00E660E0" w:rsidRPr="009C5279" w:rsidRDefault="00E660E0" w:rsidP="00E660E0">
      <w:pPr>
        <w:ind w:left="709"/>
        <w:jc w:val="both"/>
      </w:pPr>
      <w:r w:rsidRPr="009C5279">
        <w:t xml:space="preserve">Lot n° 2: </w:t>
      </w:r>
      <w:r w:rsidRPr="009C5279">
        <w:rPr>
          <w:b/>
        </w:rPr>
        <w:t>&lt;</w:t>
      </w:r>
      <w:r w:rsidRPr="009C5279">
        <w:t>description des fournitures avec indication des quantités et de l’origine des produits</w:t>
      </w:r>
      <w:r w:rsidRPr="009C5279">
        <w:rPr>
          <w:b/>
        </w:rPr>
        <w:t>&gt;</w:t>
      </w:r>
    </w:p>
    <w:p w:rsidR="00E660E0" w:rsidRPr="009C5279" w:rsidRDefault="00E660E0" w:rsidP="00E660E0">
      <w:pPr>
        <w:ind w:left="709"/>
        <w:jc w:val="both"/>
      </w:pPr>
      <w:r w:rsidRPr="009C5279">
        <w:t>Etc.</w:t>
      </w:r>
    </w:p>
    <w:p w:rsidR="00E660E0" w:rsidRPr="009C5279" w:rsidRDefault="00E660E0" w:rsidP="00E660E0">
      <w:pPr>
        <w:ind w:left="709" w:hanging="709"/>
        <w:jc w:val="both"/>
      </w:pPr>
      <w:r w:rsidRPr="009C5279">
        <w:rPr>
          <w:b/>
        </w:rPr>
        <w:t>3</w:t>
      </w:r>
      <w:r w:rsidRPr="009C5279">
        <w:tab/>
        <w:t xml:space="preserve">Le prix de notre offre </w:t>
      </w:r>
      <w:r w:rsidRPr="009C5279">
        <w:rPr>
          <w:b/>
        </w:rPr>
        <w:t>à l'exclusion</w:t>
      </w:r>
      <w:r w:rsidRPr="009C5279">
        <w:t xml:space="preserve"> des pièces de rechanges et des consommables, le cas échéant, est de (à l’exclusion des remises décrites au point 4):</w:t>
      </w:r>
    </w:p>
    <w:p w:rsidR="00E660E0" w:rsidRPr="009C5279" w:rsidRDefault="00E660E0" w:rsidP="00E660E0">
      <w:pPr>
        <w:ind w:left="709"/>
        <w:jc w:val="both"/>
      </w:pPr>
      <w:r w:rsidRPr="009C5279">
        <w:t>Lot n° 1: &lt;insérer prix&gt;</w:t>
      </w:r>
    </w:p>
    <w:p w:rsidR="00E660E0" w:rsidRPr="009C5279" w:rsidRDefault="00E660E0" w:rsidP="00E660E0">
      <w:pPr>
        <w:ind w:left="709"/>
        <w:jc w:val="both"/>
      </w:pPr>
      <w:r w:rsidRPr="009C5279">
        <w:t>Lot n° 2: &lt;insérer prix et monnaie&gt;</w:t>
      </w:r>
    </w:p>
    <w:p w:rsidR="00E660E0" w:rsidRPr="009C5279" w:rsidRDefault="00E660E0" w:rsidP="00E660E0">
      <w:pPr>
        <w:ind w:left="709"/>
        <w:jc w:val="both"/>
      </w:pPr>
      <w:r w:rsidRPr="009C5279">
        <w:t>Lot n° 3: &lt;insérer prix&gt;</w:t>
      </w:r>
    </w:p>
    <w:p w:rsidR="00E660E0" w:rsidRPr="009C5279" w:rsidRDefault="00E660E0" w:rsidP="00E660E0">
      <w:pPr>
        <w:ind w:left="709" w:hanging="709"/>
        <w:jc w:val="both"/>
      </w:pPr>
      <w:r w:rsidRPr="009C5279">
        <w:rPr>
          <w:b/>
        </w:rPr>
        <w:t>4</w:t>
      </w:r>
      <w:r w:rsidRPr="009C5279">
        <w:tab/>
        <w:t>Nous accordons une remise de [&lt;…&gt; %], ou [&lt;…………..&gt;] [dans le cas où le lot n° … et le lot n°… nous seraient attribués].</w:t>
      </w:r>
    </w:p>
    <w:p w:rsidR="00E660E0" w:rsidRPr="009C5279" w:rsidRDefault="00E660E0" w:rsidP="00E660E0">
      <w:pPr>
        <w:ind w:left="709" w:hanging="709"/>
        <w:jc w:val="both"/>
      </w:pPr>
      <w:r w:rsidRPr="009C5279">
        <w:rPr>
          <w:b/>
        </w:rPr>
        <w:t>5</w:t>
      </w:r>
      <w:r w:rsidRPr="009C5279">
        <w:tab/>
        <w:t>Cette offre est valable pour une période de 90 jours à compter de la date limite de soumission des offres.</w:t>
      </w:r>
    </w:p>
    <w:p w:rsidR="00E660E0" w:rsidRPr="009C5279" w:rsidRDefault="00E660E0" w:rsidP="00E660E0">
      <w:pPr>
        <w:ind w:left="709" w:hanging="709"/>
        <w:jc w:val="both"/>
      </w:pPr>
      <w:r w:rsidRPr="009C5279">
        <w:rPr>
          <w:b/>
        </w:rPr>
        <w:t>6</w:t>
      </w:r>
      <w:r w:rsidRPr="009C5279">
        <w:t xml:space="preserve"> </w:t>
      </w:r>
      <w:r w:rsidRPr="009C5279">
        <w:tab/>
        <w:t>Si notre offre est retenue, nous nous engageons à fournir une garantie d’exécution comme demandé à l’article 11 des conditions particulières.</w:t>
      </w:r>
    </w:p>
    <w:p w:rsidR="00E660E0" w:rsidRPr="009C5279" w:rsidRDefault="00E660E0" w:rsidP="00E660E0">
      <w:pPr>
        <w:ind w:left="709" w:hanging="709"/>
        <w:jc w:val="both"/>
      </w:pPr>
      <w:r w:rsidRPr="009C5279">
        <w:rPr>
          <w:b/>
        </w:rPr>
        <w:t>7</w:t>
      </w:r>
      <w:r w:rsidRPr="009C5279">
        <w:tab/>
        <w:t>Notre société/entreprise et nos sous-traitants a/ont la nationalité suivante:</w:t>
      </w:r>
    </w:p>
    <w:p w:rsidR="00E660E0" w:rsidRPr="009C5279" w:rsidRDefault="00E660E0" w:rsidP="00E660E0">
      <w:pPr>
        <w:ind w:left="709"/>
        <w:jc w:val="both"/>
        <w:rPr>
          <w:b/>
        </w:rPr>
      </w:pPr>
      <w:r w:rsidRPr="009C5279">
        <w:rPr>
          <w:b/>
        </w:rPr>
        <w:t>&lt;</w:t>
      </w:r>
      <w:r w:rsidRPr="009C5279">
        <w:t>……………………………………………………………………</w:t>
      </w:r>
      <w:r w:rsidRPr="009C5279">
        <w:rPr>
          <w:b/>
        </w:rPr>
        <w:t>&gt;</w:t>
      </w:r>
    </w:p>
    <w:p w:rsidR="00E660E0" w:rsidRPr="009C5279" w:rsidRDefault="00E660E0" w:rsidP="00E660E0">
      <w:pPr>
        <w:widowControl w:val="0"/>
        <w:ind w:left="709" w:hanging="709"/>
        <w:jc w:val="both"/>
      </w:pPr>
      <w:r w:rsidRPr="009C5279">
        <w:rPr>
          <w:b/>
        </w:rPr>
        <w:t>8</w:t>
      </w:r>
      <w:r w:rsidRPr="009C5279">
        <w:tab/>
        <w:t>Nous soumettons cette offre en notre nom comme membre du consortium mené par &lt; nom du soumissionnaire principal &gt; nous-mêmes*. Nous confirmons que nous ne soumissionnons pas sous une autre forme pour le même contrat. Nous confirmons en tant que partenaire du consortium que tous les partenaires sont juridiquement responsables, conjointement et solidairement, de l’exécution du contrat, que le contractant principal est autorisé à lier et à recevoir des instructions au nom et pour le compte de chacun des membres, que l’exécution du contrat, y compris les paiements, relève de la responsabilité du partenaire principal et que tous les partenaires de la coentreprise/du consortium sont liés pour toute la durée d’exécution du contrat]. [Nous confirmons, en tant qu'entité pourvoyeuse de capacités, être juridiquement responsable, conjointement et solidairement, au regard des obligations en vertu du contrat, y compris en ce qui concerne tout montant recouvrable.</w:t>
      </w:r>
    </w:p>
    <w:p w:rsidR="00E660E0" w:rsidRPr="009C5279" w:rsidRDefault="00E660E0" w:rsidP="00E660E0">
      <w:pPr>
        <w:ind w:left="709" w:hanging="709"/>
        <w:jc w:val="both"/>
      </w:pPr>
      <w:r w:rsidRPr="009C5279">
        <w:rPr>
          <w:b/>
        </w:rPr>
        <w:lastRenderedPageBreak/>
        <w:t>9</w:t>
      </w:r>
      <w:r w:rsidRPr="009C5279">
        <w:tab/>
        <w:t>Dans l'éventualité où notre offre serait retenue, nous nous engageons à fournir les preuves usuelles aux termes de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rsidR="00E660E0" w:rsidRPr="009C5279" w:rsidRDefault="00E660E0" w:rsidP="00E660E0">
      <w:pPr>
        <w:keepNext/>
        <w:ind w:left="709"/>
        <w:jc w:val="both"/>
      </w:pPr>
      <w:r w:rsidRPr="009C5279">
        <w:t xml:space="preserve">En cas de demande, nous nous chargerons également de fournir la preuve de la situation économique et financière ainsi que de la capacité technique et professionnelle conformément aux critères de sélection fixés pour cet appel d'offres et mentionnés au point 16 de l'avis de marché. </w:t>
      </w:r>
    </w:p>
    <w:p w:rsidR="00E660E0" w:rsidRPr="009C5279" w:rsidRDefault="00E660E0" w:rsidP="00E660E0">
      <w:pPr>
        <w:ind w:left="709"/>
        <w:jc w:val="both"/>
      </w:pPr>
      <w:r w:rsidRPr="009C5279">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rsidR="00E660E0" w:rsidRPr="009C5279" w:rsidRDefault="00E660E0" w:rsidP="00E660E0">
      <w:pPr>
        <w:ind w:left="709" w:hanging="709"/>
        <w:jc w:val="both"/>
      </w:pPr>
      <w:r w:rsidRPr="009C5279">
        <w:rPr>
          <w:b/>
        </w:rPr>
        <w:t>10</w:t>
      </w:r>
      <w:r w:rsidRPr="009C5279">
        <w:tab/>
        <w:t>Nous nous engageons à respecter les clauses déontologiques figurant à l’article 23 des instructions aux soumissionnaires et, en particulier, nous n’avons aucun intérêt à caractère professionnel contradictoire ni lien avec d’autres soumissionnaires ou d’autres participants à la procédure, ni n'adoptons un comportement susceptible de fausser la concurrence au moment de la soumission de la présente candidature.</w:t>
      </w:r>
    </w:p>
    <w:p w:rsidR="00E660E0" w:rsidRPr="009C5279" w:rsidRDefault="00E660E0" w:rsidP="00E660E0">
      <w:pPr>
        <w:keepNext/>
        <w:keepLines/>
        <w:widowControl w:val="0"/>
        <w:ind w:left="709" w:hanging="709"/>
        <w:jc w:val="both"/>
      </w:pPr>
      <w:r w:rsidRPr="009C5279">
        <w:rPr>
          <w:b/>
        </w:rPr>
        <w:t>11</w:t>
      </w:r>
      <w:r w:rsidRPr="009C5279">
        <w:tab/>
        <w:t xml:space="preserve">Nous informerons immédiatement le pouvoir adjudicateur de tout changement concernant les circonstances susmentionnées à n’importe quel stade de la mise en œuvre des tâches. Nous reconnaissons et nous acceptons aussi que toute information inexacte ou incomplète puisse entraîner notre exclusion de cet appel d’offres.  </w:t>
      </w:r>
    </w:p>
    <w:p w:rsidR="00E660E0" w:rsidRPr="009C5279" w:rsidRDefault="00E660E0" w:rsidP="00E660E0">
      <w:pPr>
        <w:ind w:left="709" w:hanging="709"/>
        <w:jc w:val="both"/>
      </w:pPr>
      <w:r w:rsidRPr="009C5279">
        <w:rPr>
          <w:b/>
        </w:rPr>
        <w:t>12</w:t>
      </w:r>
      <w:r w:rsidRPr="009C5279">
        <w:t xml:space="preserve"> </w:t>
      </w:r>
      <w:r w:rsidRPr="009C5279">
        <w:tab/>
        <w:t>Nous prenons note du fait que le pouvoir adjudicateur n’est pas tenu de poursuivre cette invitation à soumissionner et se réserve le droit de n’attribuer qu’une partie du contrat. Il n’encourt aucune responsabilité vis-à-vis de nous en procédant ainsi.</w:t>
      </w:r>
    </w:p>
    <w:p w:rsidR="00E660E0" w:rsidRPr="009C5279" w:rsidRDefault="00E660E0" w:rsidP="00E660E0">
      <w:pPr>
        <w:ind w:left="709" w:hanging="709"/>
        <w:jc w:val="both"/>
      </w:pPr>
      <w:r w:rsidRPr="009C5279">
        <w:rPr>
          <w:b/>
        </w:rPr>
        <w:t>13</w:t>
      </w:r>
      <w:r w:rsidRPr="009C5279">
        <w:tab/>
        <w:t xml:space="preserve">Nous reconnaissons pleinement et acceptons que si les personnes susmentionnées participent tout en se trouvant dans l'une des situations que, si les déclarations ou les informations fournies s'avèrent fausses, elles soient susceptibles d'être rejetées de la présente procédure et passibles de sanctions administratives sous la forme d'une exclusion et de sanctions financières représentant 2 % à 10 % de la valeur totale estimée du marché en cours d’attribution et que ces informations puissent être publiées sur le site internet de la CAPAD et ADISCO. </w:t>
      </w:r>
    </w:p>
    <w:p w:rsidR="00E660E0" w:rsidRPr="009C5279" w:rsidRDefault="00E660E0" w:rsidP="00E660E0">
      <w:pPr>
        <w:ind w:left="709" w:hanging="709"/>
        <w:jc w:val="both"/>
      </w:pPr>
      <w:r w:rsidRPr="009C5279">
        <w:rPr>
          <w:b/>
        </w:rPr>
        <w:t>14</w:t>
      </w:r>
      <w:r w:rsidRPr="009C5279">
        <w:tab/>
        <w:t>Nous sommes conscients que, pour assurer la protection des intérêts financiers de la Belgique ( un pays membre de l'UE) ,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rsidR="00E660E0" w:rsidRPr="009C5279" w:rsidRDefault="00E660E0" w:rsidP="00E660E0">
      <w:pPr>
        <w:keepNext/>
        <w:keepLines/>
        <w:pageBreakBefore/>
        <w:widowControl w:val="0"/>
        <w:ind w:left="709"/>
        <w:jc w:val="both"/>
        <w:sectPr w:rsidR="00E660E0" w:rsidRPr="009C5279" w:rsidSect="00B36D90">
          <w:footnotePr>
            <w:pos w:val="beneathText"/>
            <w:numRestart w:val="eachPage"/>
          </w:footnotePr>
          <w:endnotePr>
            <w:numFmt w:val="decimal"/>
          </w:endnotePr>
          <w:pgSz w:w="11907" w:h="16840" w:code="9"/>
          <w:pgMar w:top="1418" w:right="1418" w:bottom="1418" w:left="1418" w:header="720" w:footer="0" w:gutter="0"/>
          <w:cols w:space="720"/>
          <w:titlePg/>
        </w:sectPr>
      </w:pPr>
    </w:p>
    <w:p w:rsidR="00E660E0" w:rsidRPr="009C5279" w:rsidRDefault="00E660E0" w:rsidP="00E660E0">
      <w:pPr>
        <w:keepNext/>
        <w:keepLines/>
        <w:pageBreakBefore/>
        <w:widowControl w:val="0"/>
        <w:ind w:left="709"/>
        <w:jc w:val="both"/>
      </w:pPr>
      <w:r w:rsidRPr="009C5279">
        <w:lastRenderedPageBreak/>
        <w:t>[Si la déclaration est complétée par un membre du consortium:</w:t>
      </w:r>
    </w:p>
    <w:p w:rsidR="00E660E0" w:rsidRPr="009C5279" w:rsidRDefault="00E660E0" w:rsidP="00E660E0">
      <w:pPr>
        <w:keepNext/>
        <w:keepLines/>
        <w:widowControl w:val="0"/>
        <w:ind w:left="709"/>
        <w:jc w:val="both"/>
      </w:pPr>
      <w:r w:rsidRPr="009C5279">
        <w:t>Le tableau suivant contient nos données financières, telles qu'elles apparaissent dans le formulaire de soumission du consortium. Ces données sont tirées de nos comptes annuels certifiés et de nos projections les plus récentes. Les estimations (qui ne figurent pas dans les comptes annuels certifiés) sont indiquées en italique. Pour l'ensemble des colonnes, les chiffres ont été établis sur la même base, de manière à permettre une comparaison directe d'une année sur l'autre &lt;sauf cas particuliers prévus dans la note jointe au tableau&gt;.</w:t>
      </w:r>
    </w:p>
    <w:p w:rsidR="00E660E0" w:rsidRPr="009C5279" w:rsidRDefault="00E660E0" w:rsidP="00E660E0">
      <w:pPr>
        <w:keepNext/>
        <w:keepLines/>
        <w:widowControl w:val="0"/>
        <w:ind w:left="709"/>
        <w:jc w:val="both"/>
      </w:pPr>
    </w:p>
    <w:tbl>
      <w:tblPr>
        <w:tblW w:w="10206" w:type="dxa"/>
        <w:tblInd w:w="-6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E660E0" w:rsidRPr="009C5279" w:rsidTr="00B36D90">
        <w:tc>
          <w:tcPr>
            <w:tcW w:w="3261" w:type="dxa"/>
            <w:tcBorders>
              <w:bottom w:val="nil"/>
            </w:tcBorders>
            <w:shd w:val="pct5" w:color="auto" w:fill="FFFFFF"/>
          </w:tcPr>
          <w:p w:rsidR="00E660E0" w:rsidRPr="009C5279" w:rsidRDefault="00E660E0" w:rsidP="00B36D90">
            <w:pPr>
              <w:keepNext/>
              <w:keepLines/>
              <w:widowControl w:val="0"/>
              <w:jc w:val="center"/>
              <w:rPr>
                <w:b/>
              </w:rPr>
            </w:pPr>
            <w:r w:rsidRPr="009C5279">
              <w:rPr>
                <w:b/>
              </w:rPr>
              <w:t>Données financières</w:t>
            </w:r>
          </w:p>
          <w:p w:rsidR="00E660E0" w:rsidRPr="009C5279" w:rsidRDefault="00E660E0" w:rsidP="00B36D90">
            <w:pPr>
              <w:keepNext/>
              <w:keepLines/>
              <w:widowControl w:val="0"/>
              <w:jc w:val="center"/>
              <w:rPr>
                <w:b/>
              </w:rPr>
            </w:pPr>
            <w:r w:rsidRPr="009C5279">
              <w:t>Les données demandées dans ce tableau doivent être conformes aux critères de sélection indiqués dans l’avis de marché</w:t>
            </w:r>
          </w:p>
        </w:tc>
        <w:tc>
          <w:tcPr>
            <w:tcW w:w="1417" w:type="dxa"/>
            <w:tcBorders>
              <w:bottom w:val="nil"/>
            </w:tcBorders>
            <w:shd w:val="pct5" w:color="auto" w:fill="FFFFFF"/>
          </w:tcPr>
          <w:p w:rsidR="00E660E0" w:rsidRPr="009C5279" w:rsidRDefault="00E660E0" w:rsidP="00B36D90">
            <w:pPr>
              <w:keepNext/>
              <w:keepLines/>
              <w:widowControl w:val="0"/>
              <w:jc w:val="center"/>
              <w:rPr>
                <w:b/>
                <w:vertAlign w:val="superscript"/>
              </w:rPr>
            </w:pPr>
            <w:r w:rsidRPr="009C5279">
              <w:rPr>
                <w:b/>
              </w:rPr>
              <w:t>2 ans avant l'exercice en cours</w:t>
            </w:r>
            <w:r w:rsidRPr="009C5279">
              <w:rPr>
                <w:b/>
                <w:vertAlign w:val="superscript"/>
              </w:rPr>
              <w:t>5</w:t>
            </w:r>
          </w:p>
          <w:p w:rsidR="00E660E0" w:rsidRPr="009C5279" w:rsidRDefault="00E660E0" w:rsidP="00B36D90">
            <w:pPr>
              <w:keepNext/>
              <w:keepLines/>
              <w:widowControl w:val="0"/>
              <w:jc w:val="center"/>
              <w:rPr>
                <w:b/>
              </w:rPr>
            </w:pPr>
            <w:r w:rsidRPr="009C5279">
              <w:rPr>
                <w:b/>
              </w:rPr>
              <w:t>&lt;</w:t>
            </w:r>
            <w:r w:rsidRPr="009C5279">
              <w:t>préciser</w:t>
            </w:r>
            <w:r w:rsidRPr="009C5279">
              <w:rPr>
                <w:b/>
              </w:rPr>
              <w:t>&gt;</w:t>
            </w:r>
          </w:p>
          <w:p w:rsidR="00E660E0" w:rsidRPr="009C5279" w:rsidRDefault="00E660E0" w:rsidP="00B36D90">
            <w:pPr>
              <w:keepNext/>
              <w:keepLines/>
              <w:widowControl w:val="0"/>
              <w:jc w:val="center"/>
              <w:rPr>
                <w:b/>
              </w:rPr>
            </w:pPr>
            <w:r w:rsidRPr="009C5279">
              <w:rPr>
                <w:b/>
              </w:rPr>
              <w:t>EUR</w:t>
            </w:r>
          </w:p>
        </w:tc>
        <w:tc>
          <w:tcPr>
            <w:tcW w:w="1276" w:type="dxa"/>
            <w:tcBorders>
              <w:bottom w:val="nil"/>
            </w:tcBorders>
            <w:shd w:val="pct5" w:color="auto" w:fill="FFFFFF"/>
          </w:tcPr>
          <w:p w:rsidR="00E660E0" w:rsidRPr="009C5279" w:rsidRDefault="00E660E0" w:rsidP="00B36D90">
            <w:pPr>
              <w:keepNext/>
              <w:keepLines/>
              <w:widowControl w:val="0"/>
              <w:jc w:val="center"/>
              <w:rPr>
                <w:b/>
              </w:rPr>
            </w:pPr>
            <w:r w:rsidRPr="009C5279">
              <w:rPr>
                <w:b/>
              </w:rPr>
              <w:t>Avant-dernier exercice</w:t>
            </w:r>
          </w:p>
          <w:p w:rsidR="00E660E0" w:rsidRPr="009C5279" w:rsidRDefault="00E660E0" w:rsidP="00B36D90">
            <w:pPr>
              <w:keepNext/>
              <w:keepLines/>
              <w:widowControl w:val="0"/>
              <w:jc w:val="center"/>
              <w:rPr>
                <w:b/>
              </w:rPr>
            </w:pPr>
            <w:r w:rsidRPr="009C5279">
              <w:rPr>
                <w:b/>
              </w:rPr>
              <w:t>&lt;</w:t>
            </w:r>
            <w:r w:rsidRPr="009C5279">
              <w:t>préciser</w:t>
            </w:r>
            <w:r w:rsidRPr="009C5279">
              <w:rPr>
                <w:b/>
              </w:rPr>
              <w:t>&gt;</w:t>
            </w:r>
            <w:r w:rsidRPr="009C5279">
              <w:rPr>
                <w:b/>
              </w:rPr>
              <w:br/>
            </w:r>
          </w:p>
          <w:p w:rsidR="00E660E0" w:rsidRPr="009C5279" w:rsidRDefault="00E660E0" w:rsidP="00B36D90">
            <w:pPr>
              <w:keepNext/>
              <w:keepLines/>
              <w:widowControl w:val="0"/>
              <w:jc w:val="center"/>
              <w:rPr>
                <w:b/>
              </w:rPr>
            </w:pPr>
            <w:r w:rsidRPr="009C5279">
              <w:rPr>
                <w:b/>
              </w:rPr>
              <w:t>EUR</w:t>
            </w:r>
          </w:p>
        </w:tc>
        <w:tc>
          <w:tcPr>
            <w:tcW w:w="1134" w:type="dxa"/>
            <w:tcBorders>
              <w:bottom w:val="nil"/>
            </w:tcBorders>
            <w:shd w:val="pct5" w:color="auto" w:fill="FFFFFF"/>
          </w:tcPr>
          <w:p w:rsidR="00E660E0" w:rsidRPr="009C5279" w:rsidRDefault="00E660E0" w:rsidP="00B36D90">
            <w:pPr>
              <w:keepNext/>
              <w:keepLines/>
              <w:widowControl w:val="0"/>
              <w:jc w:val="center"/>
              <w:rPr>
                <w:b/>
              </w:rPr>
            </w:pPr>
            <w:r w:rsidRPr="009C5279">
              <w:rPr>
                <w:b/>
              </w:rPr>
              <w:t>Dernier exercice</w:t>
            </w:r>
          </w:p>
          <w:p w:rsidR="00E660E0" w:rsidRPr="009C5279" w:rsidRDefault="00E660E0" w:rsidP="00B36D90">
            <w:pPr>
              <w:keepNext/>
              <w:keepLines/>
              <w:widowControl w:val="0"/>
              <w:jc w:val="center"/>
              <w:rPr>
                <w:b/>
              </w:rPr>
            </w:pPr>
            <w:r w:rsidRPr="009C5279">
              <w:rPr>
                <w:b/>
              </w:rPr>
              <w:t>&lt;</w:t>
            </w:r>
            <w:r w:rsidRPr="009C5279">
              <w:t>préciser</w:t>
            </w:r>
            <w:r w:rsidRPr="009C5279">
              <w:rPr>
                <w:b/>
              </w:rPr>
              <w:t>&gt;</w:t>
            </w:r>
            <w:r w:rsidRPr="009C5279">
              <w:rPr>
                <w:b/>
              </w:rPr>
              <w:br/>
            </w:r>
          </w:p>
          <w:p w:rsidR="00E660E0" w:rsidRPr="009C5279" w:rsidRDefault="00E660E0" w:rsidP="00B36D90">
            <w:pPr>
              <w:keepNext/>
              <w:keepLines/>
              <w:widowControl w:val="0"/>
              <w:jc w:val="center"/>
              <w:rPr>
                <w:b/>
              </w:rPr>
            </w:pPr>
            <w:r w:rsidRPr="009C5279">
              <w:rPr>
                <w:b/>
              </w:rPr>
              <w:t>EUR</w:t>
            </w:r>
          </w:p>
        </w:tc>
        <w:tc>
          <w:tcPr>
            <w:tcW w:w="1134" w:type="dxa"/>
            <w:tcBorders>
              <w:bottom w:val="nil"/>
            </w:tcBorders>
            <w:shd w:val="pct5" w:color="auto" w:fill="FFFFFF"/>
          </w:tcPr>
          <w:p w:rsidR="00E660E0" w:rsidRPr="009C5279" w:rsidRDefault="00E660E0" w:rsidP="00B36D90">
            <w:pPr>
              <w:keepNext/>
              <w:keepLines/>
              <w:widowControl w:val="0"/>
              <w:jc w:val="center"/>
              <w:rPr>
                <w:b/>
              </w:rPr>
            </w:pPr>
            <w:r w:rsidRPr="009C5279">
              <w:rPr>
                <w:b/>
              </w:rPr>
              <w:t>Moyenne</w:t>
            </w:r>
            <w:r w:rsidRPr="009C5279">
              <w:rPr>
                <w:b/>
                <w:vertAlign w:val="superscript"/>
              </w:rPr>
              <w:t>6</w:t>
            </w:r>
            <w:r w:rsidRPr="009C5279">
              <w:rPr>
                <w:b/>
              </w:rPr>
              <w:t xml:space="preserve"> </w:t>
            </w:r>
            <w:r w:rsidRPr="009C5279">
              <w:rPr>
                <w:b/>
              </w:rPr>
              <w:br/>
            </w:r>
          </w:p>
          <w:p w:rsidR="00E660E0" w:rsidRPr="009C5279" w:rsidRDefault="00E660E0" w:rsidP="00B36D90">
            <w:pPr>
              <w:keepNext/>
              <w:keepLines/>
              <w:widowControl w:val="0"/>
              <w:jc w:val="center"/>
              <w:rPr>
                <w:b/>
              </w:rPr>
            </w:pPr>
            <w:r w:rsidRPr="009C5279">
              <w:rPr>
                <w:b/>
              </w:rPr>
              <w:t>EUR</w:t>
            </w:r>
          </w:p>
        </w:tc>
        <w:tc>
          <w:tcPr>
            <w:tcW w:w="992" w:type="dxa"/>
            <w:tcBorders>
              <w:bottom w:val="nil"/>
            </w:tcBorders>
            <w:shd w:val="pct5" w:color="auto" w:fill="FFFFFF"/>
          </w:tcPr>
          <w:p w:rsidR="00E660E0" w:rsidRPr="009C5279" w:rsidRDefault="00E660E0" w:rsidP="00B36D90">
            <w:pPr>
              <w:widowControl w:val="0"/>
              <w:spacing w:before="60" w:after="60"/>
              <w:jc w:val="center"/>
              <w:rPr>
                <w:b/>
              </w:rPr>
            </w:pPr>
            <w:r w:rsidRPr="009C5279">
              <w:rPr>
                <w:b/>
              </w:rPr>
              <w:t>Dernier exercice</w:t>
            </w:r>
            <w:r w:rsidRPr="009C5279">
              <w:rPr>
                <w:b/>
              </w:rPr>
              <w:br/>
            </w:r>
          </w:p>
          <w:p w:rsidR="00E660E0" w:rsidRPr="009C5279" w:rsidRDefault="00E660E0" w:rsidP="00B36D90">
            <w:pPr>
              <w:keepNext/>
              <w:keepLines/>
              <w:widowControl w:val="0"/>
              <w:jc w:val="center"/>
              <w:rPr>
                <w:b/>
              </w:rPr>
            </w:pPr>
            <w:r w:rsidRPr="009C5279">
              <w:rPr>
                <w:b/>
              </w:rPr>
              <w:t>EUR]</w:t>
            </w:r>
          </w:p>
        </w:tc>
        <w:tc>
          <w:tcPr>
            <w:tcW w:w="992" w:type="dxa"/>
            <w:tcBorders>
              <w:bottom w:val="nil"/>
            </w:tcBorders>
            <w:shd w:val="pct5" w:color="auto" w:fill="FFFFFF"/>
          </w:tcPr>
          <w:p w:rsidR="00E660E0" w:rsidRPr="009C5279" w:rsidRDefault="00E660E0" w:rsidP="00B36D90">
            <w:pPr>
              <w:widowControl w:val="0"/>
              <w:spacing w:before="60" w:after="60"/>
              <w:jc w:val="center"/>
              <w:rPr>
                <w:b/>
              </w:rPr>
            </w:pPr>
            <w:r w:rsidRPr="009C5279">
              <w:rPr>
                <w:b/>
              </w:rPr>
              <w:t>[Exercice en cours</w:t>
            </w:r>
          </w:p>
          <w:p w:rsidR="00E660E0" w:rsidRPr="009C5279" w:rsidRDefault="00E660E0" w:rsidP="00B36D90">
            <w:pPr>
              <w:widowControl w:val="0"/>
              <w:spacing w:before="60" w:after="60"/>
              <w:jc w:val="center"/>
              <w:rPr>
                <w:b/>
              </w:rPr>
            </w:pPr>
            <w:r w:rsidRPr="009C5279">
              <w:rPr>
                <w:b/>
              </w:rPr>
              <w:t>EUR]</w:t>
            </w:r>
          </w:p>
        </w:tc>
      </w:tr>
      <w:tr w:rsidR="00E660E0" w:rsidRPr="009C5279" w:rsidTr="00B36D90">
        <w:trPr>
          <w:cantSplit/>
        </w:trPr>
        <w:tc>
          <w:tcPr>
            <w:tcW w:w="3261" w:type="dxa"/>
            <w:tcBorders>
              <w:top w:val="single" w:sz="6" w:space="0" w:color="auto"/>
              <w:bottom w:val="double" w:sz="2" w:space="0" w:color="auto"/>
            </w:tcBorders>
          </w:tcPr>
          <w:p w:rsidR="00E660E0" w:rsidRPr="009C5279" w:rsidRDefault="00E660E0" w:rsidP="00B36D90">
            <w:pPr>
              <w:keepNext/>
              <w:keepLines/>
              <w:widowControl w:val="0"/>
            </w:pPr>
            <w:r w:rsidRPr="009C5279">
              <w:t>Chiffre d’affaires annuel</w:t>
            </w:r>
            <w:r w:rsidRPr="009C5279">
              <w:rPr>
                <w:vertAlign w:val="superscript"/>
              </w:rPr>
              <w:t>7</w:t>
            </w:r>
            <w:r w:rsidRPr="009C5279">
              <w:t>, à l'exclusion du présent marché</w:t>
            </w:r>
          </w:p>
        </w:tc>
        <w:tc>
          <w:tcPr>
            <w:tcW w:w="1417" w:type="dxa"/>
            <w:tcBorders>
              <w:top w:val="single" w:sz="6" w:space="0" w:color="auto"/>
              <w:bottom w:val="double" w:sz="2" w:space="0" w:color="auto"/>
            </w:tcBorders>
          </w:tcPr>
          <w:p w:rsidR="00E660E0" w:rsidRPr="009C5279" w:rsidRDefault="00E660E0" w:rsidP="00B36D90">
            <w:pPr>
              <w:keepNext/>
              <w:keepLines/>
              <w:widowControl w:val="0"/>
            </w:pPr>
          </w:p>
        </w:tc>
        <w:tc>
          <w:tcPr>
            <w:tcW w:w="1276" w:type="dxa"/>
            <w:tcBorders>
              <w:top w:val="single" w:sz="6" w:space="0" w:color="auto"/>
              <w:bottom w:val="double" w:sz="2" w:space="0" w:color="auto"/>
            </w:tcBorders>
          </w:tcPr>
          <w:p w:rsidR="00E660E0" w:rsidRPr="009C5279" w:rsidRDefault="00E660E0" w:rsidP="00B36D90">
            <w:pPr>
              <w:keepNext/>
              <w:keepLines/>
              <w:widowControl w:val="0"/>
            </w:pPr>
          </w:p>
        </w:tc>
        <w:tc>
          <w:tcPr>
            <w:tcW w:w="1134" w:type="dxa"/>
            <w:tcBorders>
              <w:top w:val="single" w:sz="6" w:space="0" w:color="auto"/>
              <w:bottom w:val="double" w:sz="2" w:space="0" w:color="auto"/>
            </w:tcBorders>
          </w:tcPr>
          <w:p w:rsidR="00E660E0" w:rsidRPr="009C5279" w:rsidRDefault="00E660E0" w:rsidP="00B36D90">
            <w:pPr>
              <w:keepNext/>
              <w:keepLines/>
              <w:widowControl w:val="0"/>
            </w:pPr>
          </w:p>
        </w:tc>
        <w:tc>
          <w:tcPr>
            <w:tcW w:w="1134" w:type="dxa"/>
            <w:tcBorders>
              <w:top w:val="single" w:sz="6" w:space="0" w:color="auto"/>
              <w:bottom w:val="double" w:sz="2" w:space="0" w:color="auto"/>
            </w:tcBorders>
          </w:tcPr>
          <w:p w:rsidR="00E660E0" w:rsidRPr="009C5279" w:rsidRDefault="00E660E0" w:rsidP="00B36D90">
            <w:pPr>
              <w:keepNext/>
              <w:keepLines/>
              <w:widowControl w:val="0"/>
            </w:pPr>
          </w:p>
        </w:tc>
        <w:tc>
          <w:tcPr>
            <w:tcW w:w="992" w:type="dxa"/>
            <w:tcBorders>
              <w:top w:val="single" w:sz="6" w:space="0" w:color="auto"/>
              <w:bottom w:val="double" w:sz="2" w:space="0" w:color="auto"/>
            </w:tcBorders>
          </w:tcPr>
          <w:p w:rsidR="00E660E0" w:rsidRPr="009C5279" w:rsidRDefault="00E660E0" w:rsidP="00B36D90">
            <w:pPr>
              <w:keepNext/>
              <w:keepLines/>
              <w:widowControl w:val="0"/>
            </w:pPr>
          </w:p>
        </w:tc>
        <w:tc>
          <w:tcPr>
            <w:tcW w:w="992" w:type="dxa"/>
            <w:tcBorders>
              <w:top w:val="single" w:sz="6" w:space="0" w:color="auto"/>
              <w:bottom w:val="double" w:sz="2" w:space="0" w:color="auto"/>
            </w:tcBorders>
          </w:tcPr>
          <w:p w:rsidR="00E660E0" w:rsidRPr="009C5279" w:rsidRDefault="00E660E0" w:rsidP="00B36D90">
            <w:pPr>
              <w:keepNext/>
              <w:keepLines/>
              <w:widowControl w:val="0"/>
            </w:pPr>
          </w:p>
        </w:tc>
      </w:tr>
      <w:tr w:rsidR="00E660E0" w:rsidRPr="009C5279" w:rsidTr="00B36D90">
        <w:trPr>
          <w:cantSplit/>
        </w:trPr>
        <w:tc>
          <w:tcPr>
            <w:tcW w:w="3261" w:type="dxa"/>
            <w:tcBorders>
              <w:top w:val="nil"/>
            </w:tcBorders>
          </w:tcPr>
          <w:p w:rsidR="00E660E0" w:rsidRPr="009C5279" w:rsidRDefault="00E660E0" w:rsidP="00B36D90">
            <w:pPr>
              <w:keepNext/>
              <w:keepLines/>
              <w:widowControl w:val="0"/>
            </w:pPr>
            <w:r w:rsidRPr="009C5279">
              <w:t>Actifs court terme</w:t>
            </w:r>
            <w:r w:rsidRPr="009C5279">
              <w:rPr>
                <w:vertAlign w:val="superscript"/>
              </w:rPr>
              <w:t>8</w:t>
            </w:r>
            <w:r w:rsidRPr="009C5279">
              <w:t xml:space="preserve"> </w:t>
            </w:r>
          </w:p>
        </w:tc>
        <w:tc>
          <w:tcPr>
            <w:tcW w:w="1417" w:type="dxa"/>
            <w:tcBorders>
              <w:top w:val="nil"/>
            </w:tcBorders>
          </w:tcPr>
          <w:p w:rsidR="00E660E0" w:rsidRPr="009C5279" w:rsidRDefault="00E660E0" w:rsidP="00B36D90">
            <w:pPr>
              <w:keepNext/>
              <w:keepLines/>
              <w:widowControl w:val="0"/>
            </w:pPr>
          </w:p>
        </w:tc>
        <w:tc>
          <w:tcPr>
            <w:tcW w:w="1276" w:type="dxa"/>
            <w:tcBorders>
              <w:top w:val="nil"/>
            </w:tcBorders>
          </w:tcPr>
          <w:p w:rsidR="00E660E0" w:rsidRPr="009C5279" w:rsidRDefault="00E660E0" w:rsidP="00B36D90">
            <w:pPr>
              <w:keepNext/>
              <w:keepLines/>
              <w:widowControl w:val="0"/>
            </w:pPr>
          </w:p>
        </w:tc>
        <w:tc>
          <w:tcPr>
            <w:tcW w:w="1134" w:type="dxa"/>
            <w:tcBorders>
              <w:top w:val="nil"/>
              <w:bottom w:val="single" w:sz="6" w:space="0" w:color="auto"/>
            </w:tcBorders>
          </w:tcPr>
          <w:p w:rsidR="00E660E0" w:rsidRPr="009C5279" w:rsidRDefault="00E660E0" w:rsidP="00B36D90">
            <w:pPr>
              <w:keepNext/>
              <w:keepLines/>
              <w:widowControl w:val="0"/>
            </w:pPr>
          </w:p>
        </w:tc>
        <w:tc>
          <w:tcPr>
            <w:tcW w:w="1134" w:type="dxa"/>
            <w:tcBorders>
              <w:top w:val="nil"/>
              <w:bottom w:val="single" w:sz="6" w:space="0" w:color="auto"/>
            </w:tcBorders>
          </w:tcPr>
          <w:p w:rsidR="00E660E0" w:rsidRPr="009C5279" w:rsidRDefault="00E660E0" w:rsidP="00B36D90">
            <w:pPr>
              <w:keepNext/>
              <w:keepLines/>
              <w:widowControl w:val="0"/>
            </w:pPr>
          </w:p>
        </w:tc>
        <w:tc>
          <w:tcPr>
            <w:tcW w:w="992" w:type="dxa"/>
            <w:tcBorders>
              <w:top w:val="nil"/>
              <w:bottom w:val="single" w:sz="6" w:space="0" w:color="auto"/>
            </w:tcBorders>
          </w:tcPr>
          <w:p w:rsidR="00E660E0" w:rsidRPr="009C5279" w:rsidRDefault="00E660E0" w:rsidP="00B36D90">
            <w:pPr>
              <w:keepNext/>
              <w:keepLines/>
              <w:widowControl w:val="0"/>
            </w:pPr>
          </w:p>
        </w:tc>
        <w:tc>
          <w:tcPr>
            <w:tcW w:w="992" w:type="dxa"/>
            <w:tcBorders>
              <w:top w:val="nil"/>
              <w:bottom w:val="single" w:sz="6" w:space="0" w:color="auto"/>
            </w:tcBorders>
          </w:tcPr>
          <w:p w:rsidR="00E660E0" w:rsidRPr="009C5279" w:rsidRDefault="00E660E0" w:rsidP="00B36D90">
            <w:pPr>
              <w:keepNext/>
              <w:keepLines/>
              <w:widowControl w:val="0"/>
            </w:pPr>
          </w:p>
        </w:tc>
      </w:tr>
      <w:tr w:rsidR="00E660E0" w:rsidRPr="009C5279" w:rsidTr="00B36D90">
        <w:trPr>
          <w:cantSplit/>
        </w:trPr>
        <w:tc>
          <w:tcPr>
            <w:tcW w:w="3261" w:type="dxa"/>
          </w:tcPr>
          <w:p w:rsidR="00E660E0" w:rsidRPr="009C5279" w:rsidRDefault="00E660E0" w:rsidP="00B36D90">
            <w:pPr>
              <w:keepNext/>
              <w:keepLines/>
              <w:widowControl w:val="0"/>
            </w:pPr>
            <w:r w:rsidRPr="009C5279">
              <w:t>Passifs court terme</w:t>
            </w:r>
            <w:r w:rsidRPr="009C5279">
              <w:rPr>
                <w:vertAlign w:val="superscript"/>
              </w:rPr>
              <w:t>9</w:t>
            </w:r>
            <w:r w:rsidRPr="009C5279">
              <w:t xml:space="preserve"> </w:t>
            </w:r>
          </w:p>
        </w:tc>
        <w:tc>
          <w:tcPr>
            <w:tcW w:w="1417" w:type="dxa"/>
          </w:tcPr>
          <w:p w:rsidR="00E660E0" w:rsidRPr="009C5279" w:rsidRDefault="00E660E0" w:rsidP="00B36D90">
            <w:pPr>
              <w:keepNext/>
              <w:keepLines/>
              <w:widowControl w:val="0"/>
            </w:pPr>
          </w:p>
        </w:tc>
        <w:tc>
          <w:tcPr>
            <w:tcW w:w="1276" w:type="dxa"/>
          </w:tcPr>
          <w:p w:rsidR="00E660E0" w:rsidRPr="009C5279" w:rsidRDefault="00E660E0" w:rsidP="00B36D90">
            <w:pPr>
              <w:keepNext/>
              <w:keepLines/>
              <w:widowControl w:val="0"/>
            </w:pPr>
          </w:p>
        </w:tc>
        <w:tc>
          <w:tcPr>
            <w:tcW w:w="1134"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c>
          <w:tcPr>
            <w:tcW w:w="1134"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c>
          <w:tcPr>
            <w:tcW w:w="992"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c>
          <w:tcPr>
            <w:tcW w:w="992" w:type="dxa"/>
            <w:tcBorders>
              <w:top w:val="single" w:sz="6" w:space="0" w:color="auto"/>
              <w:bottom w:val="single" w:sz="6" w:space="0" w:color="auto"/>
            </w:tcBorders>
          </w:tcPr>
          <w:p w:rsidR="00E660E0" w:rsidRPr="009C5279" w:rsidRDefault="00E660E0" w:rsidP="00B36D90">
            <w:pPr>
              <w:keepNext/>
              <w:keepLines/>
              <w:widowControl w:val="0"/>
            </w:pPr>
          </w:p>
        </w:tc>
      </w:tr>
      <w:tr w:rsidR="00E660E0" w:rsidRPr="009C5279" w:rsidTr="00B36D90">
        <w:trPr>
          <w:cantSplit/>
        </w:trPr>
        <w:tc>
          <w:tcPr>
            <w:tcW w:w="3261" w:type="dxa"/>
          </w:tcPr>
          <w:p w:rsidR="00E660E0" w:rsidRPr="009C5279" w:rsidRDefault="00E660E0" w:rsidP="00B36D90">
            <w:pPr>
              <w:keepNext/>
              <w:keepLines/>
              <w:widowControl w:val="0"/>
            </w:pPr>
            <w:r w:rsidRPr="009C5279">
              <w:t>[Ratio courant (actifs courants/passifs courants)</w:t>
            </w:r>
          </w:p>
        </w:tc>
        <w:tc>
          <w:tcPr>
            <w:tcW w:w="1417" w:type="dxa"/>
            <w:tcBorders>
              <w:bottom w:val="single" w:sz="6" w:space="0" w:color="auto"/>
            </w:tcBorders>
          </w:tcPr>
          <w:p w:rsidR="00E660E0" w:rsidRPr="009C5279" w:rsidRDefault="00E660E0" w:rsidP="00B36D90">
            <w:pPr>
              <w:keepNext/>
              <w:keepLines/>
              <w:widowControl w:val="0"/>
            </w:pPr>
            <w:r w:rsidRPr="009C5279">
              <w:t>Sans objet</w:t>
            </w:r>
          </w:p>
        </w:tc>
        <w:tc>
          <w:tcPr>
            <w:tcW w:w="1276" w:type="dxa"/>
            <w:tcBorders>
              <w:bottom w:val="single" w:sz="6" w:space="0" w:color="auto"/>
            </w:tcBorders>
          </w:tcPr>
          <w:p w:rsidR="00E660E0" w:rsidRPr="009C5279" w:rsidRDefault="00E660E0" w:rsidP="00B36D90">
            <w:pPr>
              <w:keepNext/>
              <w:keepLines/>
              <w:widowControl w:val="0"/>
            </w:pPr>
            <w:r w:rsidRPr="009C5279">
              <w:t>Sans objet</w:t>
            </w:r>
          </w:p>
        </w:tc>
        <w:tc>
          <w:tcPr>
            <w:tcW w:w="1134" w:type="dxa"/>
            <w:tcBorders>
              <w:top w:val="single" w:sz="6" w:space="0" w:color="auto"/>
              <w:bottom w:val="single" w:sz="6" w:space="0" w:color="auto"/>
            </w:tcBorders>
            <w:shd w:val="clear" w:color="auto" w:fill="auto"/>
          </w:tcPr>
          <w:p w:rsidR="00E660E0" w:rsidRPr="009C5279" w:rsidRDefault="00E660E0" w:rsidP="00B36D90">
            <w:pPr>
              <w:keepNext/>
              <w:keepLines/>
              <w:widowControl w:val="0"/>
            </w:pPr>
          </w:p>
        </w:tc>
        <w:tc>
          <w:tcPr>
            <w:tcW w:w="1134" w:type="dxa"/>
            <w:tcBorders>
              <w:top w:val="single" w:sz="6" w:space="0" w:color="auto"/>
              <w:bottom w:val="single" w:sz="6" w:space="0" w:color="auto"/>
            </w:tcBorders>
            <w:shd w:val="clear" w:color="auto" w:fill="auto"/>
            <w:vAlign w:val="center"/>
          </w:tcPr>
          <w:p w:rsidR="00E660E0" w:rsidRPr="009C5279" w:rsidRDefault="00E660E0" w:rsidP="00B36D90">
            <w:pPr>
              <w:keepNext/>
              <w:keepLines/>
              <w:widowControl w:val="0"/>
            </w:pPr>
            <w:r w:rsidRPr="009C5279">
              <w:t>Sans objet</w:t>
            </w:r>
          </w:p>
        </w:tc>
        <w:tc>
          <w:tcPr>
            <w:tcW w:w="992" w:type="dxa"/>
            <w:tcBorders>
              <w:top w:val="single" w:sz="6" w:space="0" w:color="auto"/>
              <w:bottom w:val="single" w:sz="6" w:space="0" w:color="auto"/>
            </w:tcBorders>
            <w:shd w:val="clear" w:color="auto" w:fill="auto"/>
            <w:vAlign w:val="center"/>
          </w:tcPr>
          <w:p w:rsidR="00E660E0" w:rsidRPr="009C5279" w:rsidRDefault="00E660E0" w:rsidP="00B36D90">
            <w:pPr>
              <w:keepNext/>
              <w:keepLines/>
              <w:widowControl w:val="0"/>
            </w:pPr>
            <w:r w:rsidRPr="009C5279">
              <w:t>Sans objet</w:t>
            </w:r>
          </w:p>
        </w:tc>
        <w:tc>
          <w:tcPr>
            <w:tcW w:w="992" w:type="dxa"/>
            <w:tcBorders>
              <w:top w:val="single" w:sz="6" w:space="0" w:color="auto"/>
              <w:bottom w:val="single" w:sz="6" w:space="0" w:color="auto"/>
            </w:tcBorders>
          </w:tcPr>
          <w:p w:rsidR="00E660E0" w:rsidRPr="009C5279" w:rsidRDefault="00E660E0" w:rsidP="00B36D90">
            <w:pPr>
              <w:keepNext/>
              <w:keepLines/>
              <w:widowControl w:val="0"/>
            </w:pPr>
            <w:r w:rsidRPr="009C5279">
              <w:t>Sans objet]</w:t>
            </w:r>
          </w:p>
        </w:tc>
      </w:tr>
    </w:tbl>
    <w:p w:rsidR="00E660E0" w:rsidRPr="009C5279" w:rsidRDefault="00E660E0" w:rsidP="00E660E0">
      <w:pPr>
        <w:keepNext/>
        <w:widowControl w:val="0"/>
        <w:spacing w:before="240"/>
        <w:jc w:val="both"/>
      </w:pPr>
    </w:p>
    <w:p w:rsidR="00E660E0" w:rsidRPr="009C5279" w:rsidRDefault="00E660E0" w:rsidP="00E660E0">
      <w:pPr>
        <w:keepNext/>
        <w:widowControl w:val="0"/>
        <w:spacing w:before="240"/>
        <w:jc w:val="both"/>
      </w:pPr>
      <w:r w:rsidRPr="009C5279">
        <w:br w:type="page"/>
      </w:r>
      <w:r w:rsidRPr="009C5279">
        <w:lastRenderedPageBreak/>
        <w:t>Le tableau suivant contient nos données personnelles, telles qu'elles apparaissent dans le formulaire de soumission du consortium:</w:t>
      </w:r>
    </w:p>
    <w:tbl>
      <w:tblPr>
        <w:tblW w:w="91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39"/>
        <w:gridCol w:w="851"/>
        <w:gridCol w:w="1134"/>
        <w:gridCol w:w="850"/>
        <w:gridCol w:w="1134"/>
        <w:gridCol w:w="851"/>
        <w:gridCol w:w="1134"/>
        <w:gridCol w:w="850"/>
        <w:gridCol w:w="1134"/>
      </w:tblGrid>
      <w:tr w:rsidR="00E660E0" w:rsidRPr="009C5279" w:rsidTr="00B36D90">
        <w:trPr>
          <w:cantSplit/>
          <w:trHeight w:val="303"/>
        </w:trPr>
        <w:tc>
          <w:tcPr>
            <w:tcW w:w="1239" w:type="dxa"/>
            <w:shd w:val="pct5" w:color="auto" w:fill="FFFFFF"/>
          </w:tcPr>
          <w:p w:rsidR="00E660E0" w:rsidRPr="009C5279" w:rsidRDefault="00E660E0" w:rsidP="00B36D90">
            <w:pPr>
              <w:keepNext/>
              <w:keepLines/>
              <w:widowControl w:val="0"/>
              <w:jc w:val="center"/>
              <w:rPr>
                <w:b/>
              </w:rPr>
            </w:pPr>
            <w:r w:rsidRPr="009C5279">
              <w:rPr>
                <w:b/>
              </w:rPr>
              <w:t>Effectif annuel</w:t>
            </w:r>
          </w:p>
        </w:tc>
        <w:tc>
          <w:tcPr>
            <w:tcW w:w="1985" w:type="dxa"/>
            <w:gridSpan w:val="2"/>
            <w:shd w:val="pct5" w:color="auto" w:fill="FFFFFF"/>
          </w:tcPr>
          <w:p w:rsidR="00E660E0" w:rsidRPr="009C5279" w:rsidRDefault="00E660E0" w:rsidP="00B36D90">
            <w:pPr>
              <w:keepNext/>
              <w:keepLines/>
              <w:widowControl w:val="0"/>
              <w:jc w:val="center"/>
              <w:rPr>
                <w:b/>
              </w:rPr>
            </w:pPr>
            <w:r w:rsidRPr="009C5279">
              <w:rPr>
                <w:b/>
              </w:rPr>
              <w:t>Avant-dernier exercice</w:t>
            </w:r>
          </w:p>
        </w:tc>
        <w:tc>
          <w:tcPr>
            <w:tcW w:w="1984" w:type="dxa"/>
            <w:gridSpan w:val="2"/>
            <w:shd w:val="pct5" w:color="auto" w:fill="FFFFFF"/>
          </w:tcPr>
          <w:p w:rsidR="00E660E0" w:rsidRPr="009C5279" w:rsidRDefault="00E660E0" w:rsidP="00B36D90">
            <w:pPr>
              <w:keepNext/>
              <w:keepLines/>
              <w:widowControl w:val="0"/>
              <w:jc w:val="center"/>
              <w:rPr>
                <w:b/>
              </w:rPr>
            </w:pPr>
            <w:r w:rsidRPr="009C5279">
              <w:rPr>
                <w:b/>
              </w:rPr>
              <w:t>Dernier exercice</w:t>
            </w:r>
          </w:p>
        </w:tc>
        <w:tc>
          <w:tcPr>
            <w:tcW w:w="1985" w:type="dxa"/>
            <w:gridSpan w:val="2"/>
            <w:shd w:val="pct5" w:color="auto" w:fill="FFFFFF"/>
          </w:tcPr>
          <w:p w:rsidR="00E660E0" w:rsidRPr="009C5279" w:rsidRDefault="00E660E0" w:rsidP="00B36D90">
            <w:pPr>
              <w:keepNext/>
              <w:keepLines/>
              <w:widowControl w:val="0"/>
              <w:jc w:val="center"/>
              <w:rPr>
                <w:b/>
              </w:rPr>
            </w:pPr>
            <w:r w:rsidRPr="009C5279">
              <w:rPr>
                <w:b/>
              </w:rPr>
              <w:t>Exercice en cours</w:t>
            </w:r>
          </w:p>
        </w:tc>
        <w:tc>
          <w:tcPr>
            <w:tcW w:w="1984" w:type="dxa"/>
            <w:gridSpan w:val="2"/>
            <w:shd w:val="pct5" w:color="auto" w:fill="FFFFFF"/>
          </w:tcPr>
          <w:p w:rsidR="00E660E0" w:rsidRPr="009C5279" w:rsidRDefault="00E660E0" w:rsidP="00B36D90">
            <w:pPr>
              <w:keepNext/>
              <w:keepLines/>
              <w:widowControl w:val="0"/>
              <w:jc w:val="center"/>
              <w:rPr>
                <w:b/>
              </w:rPr>
            </w:pPr>
            <w:r w:rsidRPr="009C5279">
              <w:rPr>
                <w:b/>
              </w:rPr>
              <w:t>Moyenne pour la période</w:t>
            </w:r>
          </w:p>
        </w:tc>
      </w:tr>
      <w:tr w:rsidR="00E660E0" w:rsidRPr="009C5279" w:rsidTr="00B36D90">
        <w:trPr>
          <w:cantSplit/>
          <w:trHeight w:val="303"/>
        </w:trPr>
        <w:tc>
          <w:tcPr>
            <w:tcW w:w="1239" w:type="dxa"/>
            <w:shd w:val="pct5" w:color="auto" w:fill="FFFFFF"/>
          </w:tcPr>
          <w:p w:rsidR="00E660E0" w:rsidRPr="009C5279" w:rsidRDefault="00E660E0" w:rsidP="00B36D90">
            <w:pPr>
              <w:keepNext/>
              <w:keepLines/>
              <w:widowControl w:val="0"/>
              <w:jc w:val="center"/>
              <w:rPr>
                <w:b/>
              </w:rPr>
            </w:pPr>
          </w:p>
        </w:tc>
        <w:tc>
          <w:tcPr>
            <w:tcW w:w="851" w:type="dxa"/>
            <w:shd w:val="pct5" w:color="auto" w:fill="FFFFFF"/>
          </w:tcPr>
          <w:p w:rsidR="00E660E0" w:rsidRPr="009C5279" w:rsidRDefault="00E660E0" w:rsidP="00B36D90">
            <w:pPr>
              <w:keepNext/>
              <w:keepLines/>
              <w:widowControl w:val="0"/>
              <w:jc w:val="center"/>
              <w:rPr>
                <w:b/>
              </w:rPr>
            </w:pPr>
            <w:r w:rsidRPr="009C5279">
              <w:rPr>
                <w:b/>
              </w:rPr>
              <w:t>Total général</w:t>
            </w:r>
          </w:p>
        </w:tc>
        <w:tc>
          <w:tcPr>
            <w:tcW w:w="1134" w:type="dxa"/>
            <w:shd w:val="pct5" w:color="auto" w:fill="FFFFFF"/>
          </w:tcPr>
          <w:p w:rsidR="00E660E0" w:rsidRPr="009C5279" w:rsidRDefault="00E660E0" w:rsidP="00B36D90">
            <w:pPr>
              <w:keepNext/>
              <w:keepLines/>
              <w:widowControl w:val="0"/>
              <w:jc w:val="center"/>
              <w:rPr>
                <w:b/>
              </w:rPr>
            </w:pPr>
            <w:r w:rsidRPr="009C5279">
              <w:rPr>
                <w:b/>
              </w:rPr>
              <w:t>Domaines pertinents</w:t>
            </w:r>
            <w:r w:rsidRPr="009C5279">
              <w:rPr>
                <w:vertAlign w:val="superscript"/>
              </w:rPr>
              <w:t>11</w:t>
            </w:r>
          </w:p>
        </w:tc>
        <w:tc>
          <w:tcPr>
            <w:tcW w:w="850" w:type="dxa"/>
            <w:shd w:val="pct5" w:color="auto" w:fill="FFFFFF"/>
          </w:tcPr>
          <w:p w:rsidR="00E660E0" w:rsidRPr="009C5279" w:rsidRDefault="00E660E0" w:rsidP="00B36D90">
            <w:pPr>
              <w:keepNext/>
              <w:keepLines/>
              <w:widowControl w:val="0"/>
              <w:jc w:val="center"/>
              <w:rPr>
                <w:b/>
              </w:rPr>
            </w:pPr>
            <w:r w:rsidRPr="009C5279">
              <w:rPr>
                <w:b/>
              </w:rPr>
              <w:t>Total général</w:t>
            </w:r>
          </w:p>
        </w:tc>
        <w:tc>
          <w:tcPr>
            <w:tcW w:w="1134" w:type="dxa"/>
            <w:shd w:val="pct5" w:color="auto" w:fill="FFFFFF"/>
          </w:tcPr>
          <w:p w:rsidR="00E660E0" w:rsidRPr="009C5279" w:rsidRDefault="00E660E0" w:rsidP="00B36D90">
            <w:pPr>
              <w:keepNext/>
              <w:keepLines/>
              <w:widowControl w:val="0"/>
              <w:jc w:val="center"/>
              <w:rPr>
                <w:b/>
                <w:vertAlign w:val="superscript"/>
              </w:rPr>
            </w:pPr>
            <w:r w:rsidRPr="009C5279">
              <w:rPr>
                <w:b/>
              </w:rPr>
              <w:t>Domaines pertinents</w:t>
            </w:r>
            <w:r w:rsidRPr="009C5279">
              <w:rPr>
                <w:b/>
                <w:vertAlign w:val="superscript"/>
              </w:rPr>
              <w:t>11</w:t>
            </w:r>
          </w:p>
          <w:p w:rsidR="00E660E0" w:rsidRPr="009C5279" w:rsidRDefault="00E660E0" w:rsidP="00B36D90">
            <w:pPr>
              <w:keepNext/>
              <w:keepLines/>
              <w:widowControl w:val="0"/>
              <w:jc w:val="center"/>
              <w:rPr>
                <w:b/>
              </w:rPr>
            </w:pPr>
          </w:p>
        </w:tc>
        <w:tc>
          <w:tcPr>
            <w:tcW w:w="851" w:type="dxa"/>
            <w:shd w:val="pct5" w:color="auto" w:fill="FFFFFF"/>
          </w:tcPr>
          <w:p w:rsidR="00E660E0" w:rsidRPr="009C5279" w:rsidRDefault="00E660E0" w:rsidP="00B36D90">
            <w:pPr>
              <w:keepNext/>
              <w:keepLines/>
              <w:widowControl w:val="0"/>
              <w:jc w:val="center"/>
              <w:rPr>
                <w:b/>
              </w:rPr>
            </w:pPr>
            <w:r w:rsidRPr="009C5279">
              <w:rPr>
                <w:b/>
              </w:rPr>
              <w:t>Total général</w:t>
            </w:r>
          </w:p>
        </w:tc>
        <w:tc>
          <w:tcPr>
            <w:tcW w:w="1134" w:type="dxa"/>
            <w:shd w:val="pct5" w:color="auto" w:fill="FFFFFF"/>
          </w:tcPr>
          <w:p w:rsidR="00E660E0" w:rsidRPr="009C5279" w:rsidRDefault="00E660E0" w:rsidP="00B36D90">
            <w:pPr>
              <w:keepNext/>
              <w:keepLines/>
              <w:widowControl w:val="0"/>
              <w:jc w:val="center"/>
              <w:rPr>
                <w:b/>
              </w:rPr>
            </w:pPr>
            <w:r w:rsidRPr="009C5279">
              <w:rPr>
                <w:b/>
              </w:rPr>
              <w:t>Domaines pertinents</w:t>
            </w:r>
            <w:r w:rsidRPr="009C5279">
              <w:rPr>
                <w:vertAlign w:val="superscript"/>
              </w:rPr>
              <w:t>11</w:t>
            </w:r>
          </w:p>
        </w:tc>
        <w:tc>
          <w:tcPr>
            <w:tcW w:w="850" w:type="dxa"/>
            <w:shd w:val="pct5" w:color="auto" w:fill="FFFFFF"/>
          </w:tcPr>
          <w:p w:rsidR="00E660E0" w:rsidRPr="009C5279" w:rsidRDefault="00E660E0" w:rsidP="00B36D90">
            <w:pPr>
              <w:keepNext/>
              <w:keepLines/>
              <w:widowControl w:val="0"/>
              <w:jc w:val="center"/>
              <w:rPr>
                <w:b/>
              </w:rPr>
            </w:pPr>
            <w:r w:rsidRPr="009C5279">
              <w:rPr>
                <w:b/>
              </w:rPr>
              <w:t>Total général</w:t>
            </w:r>
          </w:p>
        </w:tc>
        <w:tc>
          <w:tcPr>
            <w:tcW w:w="1134" w:type="dxa"/>
            <w:shd w:val="pct5" w:color="auto" w:fill="FFFFFF"/>
          </w:tcPr>
          <w:p w:rsidR="00E660E0" w:rsidRPr="009C5279" w:rsidRDefault="00E660E0" w:rsidP="00B36D90">
            <w:pPr>
              <w:keepNext/>
              <w:keepLines/>
              <w:widowControl w:val="0"/>
              <w:jc w:val="center"/>
              <w:rPr>
                <w:b/>
              </w:rPr>
            </w:pPr>
            <w:r w:rsidRPr="009C5279">
              <w:rPr>
                <w:b/>
              </w:rPr>
              <w:t>Domaines pertinents</w:t>
            </w:r>
            <w:r w:rsidRPr="009C5279">
              <w:rPr>
                <w:vertAlign w:val="superscript"/>
              </w:rPr>
              <w:t>11</w:t>
            </w:r>
          </w:p>
        </w:tc>
      </w:tr>
      <w:tr w:rsidR="00E660E0" w:rsidRPr="009C5279" w:rsidTr="00B36D90">
        <w:trPr>
          <w:cantSplit/>
          <w:trHeight w:val="521"/>
        </w:trPr>
        <w:tc>
          <w:tcPr>
            <w:tcW w:w="1239" w:type="dxa"/>
            <w:tcBorders>
              <w:bottom w:val="nil"/>
            </w:tcBorders>
          </w:tcPr>
          <w:p w:rsidR="00E660E0" w:rsidRPr="009C5279" w:rsidRDefault="00E660E0" w:rsidP="00B36D90">
            <w:pPr>
              <w:keepLines/>
              <w:widowControl w:val="0"/>
            </w:pPr>
            <w:r w:rsidRPr="009C5279">
              <w:t>Personnel permanent</w:t>
            </w:r>
            <w:r w:rsidRPr="009C5279">
              <w:rPr>
                <w:vertAlign w:val="superscript"/>
              </w:rPr>
              <w:t>12</w:t>
            </w:r>
          </w:p>
        </w:tc>
        <w:tc>
          <w:tcPr>
            <w:tcW w:w="851" w:type="dxa"/>
            <w:tcBorders>
              <w:bottom w:val="nil"/>
            </w:tcBorders>
          </w:tcPr>
          <w:p w:rsidR="00E660E0" w:rsidRPr="009C5279" w:rsidRDefault="00E660E0" w:rsidP="00B36D90">
            <w:pPr>
              <w:keepLines/>
              <w:widowControl w:val="0"/>
            </w:pPr>
          </w:p>
        </w:tc>
        <w:tc>
          <w:tcPr>
            <w:tcW w:w="1134" w:type="dxa"/>
            <w:tcBorders>
              <w:bottom w:val="nil"/>
            </w:tcBorders>
          </w:tcPr>
          <w:p w:rsidR="00E660E0" w:rsidRPr="009C5279" w:rsidRDefault="00E660E0" w:rsidP="00B36D90">
            <w:pPr>
              <w:keepLines/>
              <w:widowControl w:val="0"/>
            </w:pPr>
          </w:p>
        </w:tc>
        <w:tc>
          <w:tcPr>
            <w:tcW w:w="850" w:type="dxa"/>
            <w:tcBorders>
              <w:bottom w:val="nil"/>
            </w:tcBorders>
          </w:tcPr>
          <w:p w:rsidR="00E660E0" w:rsidRPr="009C5279" w:rsidRDefault="00E660E0" w:rsidP="00B36D90">
            <w:pPr>
              <w:keepLines/>
              <w:widowControl w:val="0"/>
            </w:pPr>
          </w:p>
        </w:tc>
        <w:tc>
          <w:tcPr>
            <w:tcW w:w="1134" w:type="dxa"/>
            <w:tcBorders>
              <w:bottom w:val="nil"/>
            </w:tcBorders>
          </w:tcPr>
          <w:p w:rsidR="00E660E0" w:rsidRPr="009C5279" w:rsidRDefault="00E660E0" w:rsidP="00B36D90">
            <w:pPr>
              <w:keepLines/>
              <w:widowControl w:val="0"/>
            </w:pPr>
          </w:p>
        </w:tc>
        <w:tc>
          <w:tcPr>
            <w:tcW w:w="851" w:type="dxa"/>
            <w:tcBorders>
              <w:bottom w:val="nil"/>
            </w:tcBorders>
          </w:tcPr>
          <w:p w:rsidR="00E660E0" w:rsidRPr="009C5279" w:rsidRDefault="00E660E0" w:rsidP="00B36D90">
            <w:pPr>
              <w:keepLines/>
              <w:widowControl w:val="0"/>
            </w:pPr>
          </w:p>
        </w:tc>
        <w:tc>
          <w:tcPr>
            <w:tcW w:w="1134" w:type="dxa"/>
            <w:tcBorders>
              <w:bottom w:val="nil"/>
            </w:tcBorders>
          </w:tcPr>
          <w:p w:rsidR="00E660E0" w:rsidRPr="009C5279" w:rsidRDefault="00E660E0" w:rsidP="00B36D90">
            <w:pPr>
              <w:keepLines/>
              <w:widowControl w:val="0"/>
            </w:pPr>
          </w:p>
        </w:tc>
        <w:tc>
          <w:tcPr>
            <w:tcW w:w="850" w:type="dxa"/>
            <w:tcBorders>
              <w:bottom w:val="nil"/>
            </w:tcBorders>
          </w:tcPr>
          <w:p w:rsidR="00E660E0" w:rsidRPr="009C5279" w:rsidRDefault="00E660E0" w:rsidP="00B36D90">
            <w:pPr>
              <w:keepLines/>
              <w:widowControl w:val="0"/>
              <w:jc w:val="center"/>
            </w:pPr>
          </w:p>
        </w:tc>
        <w:tc>
          <w:tcPr>
            <w:tcW w:w="1134" w:type="dxa"/>
            <w:tcBorders>
              <w:bottom w:val="nil"/>
            </w:tcBorders>
          </w:tcPr>
          <w:p w:rsidR="00E660E0" w:rsidRPr="009C5279" w:rsidRDefault="00E660E0" w:rsidP="00B36D90">
            <w:pPr>
              <w:keepLines/>
              <w:widowControl w:val="0"/>
              <w:jc w:val="center"/>
            </w:pPr>
          </w:p>
        </w:tc>
      </w:tr>
      <w:tr w:rsidR="00E660E0" w:rsidRPr="009C5279" w:rsidTr="00B36D90">
        <w:trPr>
          <w:cantSplit/>
          <w:trHeight w:val="511"/>
        </w:trPr>
        <w:tc>
          <w:tcPr>
            <w:tcW w:w="1239" w:type="dxa"/>
          </w:tcPr>
          <w:p w:rsidR="00E660E0" w:rsidRPr="009C5279" w:rsidRDefault="00E660E0" w:rsidP="00B36D90">
            <w:pPr>
              <w:keepLines/>
              <w:widowControl w:val="0"/>
            </w:pPr>
            <w:r w:rsidRPr="009C5279">
              <w:t>Autre personnel</w:t>
            </w:r>
            <w:r w:rsidRPr="009C5279">
              <w:rPr>
                <w:vertAlign w:val="superscript"/>
              </w:rPr>
              <w:t>13</w:t>
            </w:r>
          </w:p>
        </w:tc>
        <w:tc>
          <w:tcPr>
            <w:tcW w:w="851" w:type="dxa"/>
          </w:tcPr>
          <w:p w:rsidR="00E660E0" w:rsidRPr="009C5279" w:rsidRDefault="00E660E0" w:rsidP="00B36D90">
            <w:pPr>
              <w:keepLines/>
              <w:widowControl w:val="0"/>
            </w:pPr>
          </w:p>
        </w:tc>
        <w:tc>
          <w:tcPr>
            <w:tcW w:w="1134" w:type="dxa"/>
          </w:tcPr>
          <w:p w:rsidR="00E660E0" w:rsidRPr="009C5279" w:rsidRDefault="00E660E0" w:rsidP="00B36D90">
            <w:pPr>
              <w:keepLines/>
              <w:widowControl w:val="0"/>
            </w:pPr>
          </w:p>
        </w:tc>
        <w:tc>
          <w:tcPr>
            <w:tcW w:w="850" w:type="dxa"/>
          </w:tcPr>
          <w:p w:rsidR="00E660E0" w:rsidRPr="009C5279" w:rsidRDefault="00E660E0" w:rsidP="00B36D90">
            <w:pPr>
              <w:keepLines/>
              <w:widowControl w:val="0"/>
            </w:pPr>
          </w:p>
        </w:tc>
        <w:tc>
          <w:tcPr>
            <w:tcW w:w="1134" w:type="dxa"/>
          </w:tcPr>
          <w:p w:rsidR="00E660E0" w:rsidRPr="009C5279" w:rsidRDefault="00E660E0" w:rsidP="00B36D90">
            <w:pPr>
              <w:keepLines/>
              <w:widowControl w:val="0"/>
            </w:pPr>
          </w:p>
        </w:tc>
        <w:tc>
          <w:tcPr>
            <w:tcW w:w="851" w:type="dxa"/>
          </w:tcPr>
          <w:p w:rsidR="00E660E0" w:rsidRPr="009C5279" w:rsidRDefault="00E660E0" w:rsidP="00B36D90">
            <w:pPr>
              <w:keepLines/>
              <w:widowControl w:val="0"/>
            </w:pPr>
          </w:p>
        </w:tc>
        <w:tc>
          <w:tcPr>
            <w:tcW w:w="1134" w:type="dxa"/>
          </w:tcPr>
          <w:p w:rsidR="00E660E0" w:rsidRPr="009C5279" w:rsidRDefault="00E660E0" w:rsidP="00B36D90">
            <w:pPr>
              <w:keepLines/>
              <w:widowControl w:val="0"/>
            </w:pPr>
          </w:p>
        </w:tc>
        <w:tc>
          <w:tcPr>
            <w:tcW w:w="850" w:type="dxa"/>
          </w:tcPr>
          <w:p w:rsidR="00E660E0" w:rsidRPr="009C5279" w:rsidRDefault="00E660E0" w:rsidP="00B36D90">
            <w:pPr>
              <w:keepLines/>
              <w:widowControl w:val="0"/>
              <w:jc w:val="center"/>
            </w:pPr>
          </w:p>
        </w:tc>
        <w:tc>
          <w:tcPr>
            <w:tcW w:w="1134" w:type="dxa"/>
          </w:tcPr>
          <w:p w:rsidR="00E660E0" w:rsidRPr="009C5279" w:rsidRDefault="00E660E0" w:rsidP="00B36D90">
            <w:pPr>
              <w:keepLines/>
              <w:widowControl w:val="0"/>
              <w:jc w:val="center"/>
            </w:pPr>
          </w:p>
        </w:tc>
      </w:tr>
      <w:tr w:rsidR="00E660E0" w:rsidRPr="009C5279" w:rsidTr="00B36D90">
        <w:trPr>
          <w:cantSplit/>
          <w:trHeight w:val="511"/>
        </w:trPr>
        <w:tc>
          <w:tcPr>
            <w:tcW w:w="1239" w:type="dxa"/>
          </w:tcPr>
          <w:p w:rsidR="00E660E0" w:rsidRPr="009C5279" w:rsidRDefault="00E660E0" w:rsidP="00B36D90">
            <w:pPr>
              <w:keepLines/>
              <w:widowControl w:val="0"/>
            </w:pPr>
            <w:r w:rsidRPr="009C5279">
              <w:t>Total</w:t>
            </w:r>
          </w:p>
        </w:tc>
        <w:tc>
          <w:tcPr>
            <w:tcW w:w="851" w:type="dxa"/>
          </w:tcPr>
          <w:p w:rsidR="00E660E0" w:rsidRPr="009C5279" w:rsidRDefault="00E660E0" w:rsidP="00B36D90">
            <w:pPr>
              <w:keepLines/>
              <w:widowControl w:val="0"/>
            </w:pPr>
          </w:p>
        </w:tc>
        <w:tc>
          <w:tcPr>
            <w:tcW w:w="1134" w:type="dxa"/>
          </w:tcPr>
          <w:p w:rsidR="00E660E0" w:rsidRPr="009C5279" w:rsidRDefault="00E660E0" w:rsidP="00B36D90">
            <w:pPr>
              <w:keepLines/>
              <w:widowControl w:val="0"/>
            </w:pPr>
          </w:p>
        </w:tc>
        <w:tc>
          <w:tcPr>
            <w:tcW w:w="850" w:type="dxa"/>
          </w:tcPr>
          <w:p w:rsidR="00E660E0" w:rsidRPr="009C5279" w:rsidRDefault="00E660E0" w:rsidP="00B36D90">
            <w:pPr>
              <w:keepLines/>
              <w:widowControl w:val="0"/>
            </w:pPr>
          </w:p>
        </w:tc>
        <w:tc>
          <w:tcPr>
            <w:tcW w:w="1134" w:type="dxa"/>
          </w:tcPr>
          <w:p w:rsidR="00E660E0" w:rsidRPr="009C5279" w:rsidRDefault="00E660E0" w:rsidP="00B36D90">
            <w:pPr>
              <w:keepLines/>
              <w:widowControl w:val="0"/>
            </w:pPr>
          </w:p>
        </w:tc>
        <w:tc>
          <w:tcPr>
            <w:tcW w:w="851" w:type="dxa"/>
          </w:tcPr>
          <w:p w:rsidR="00E660E0" w:rsidRPr="009C5279" w:rsidRDefault="00E660E0" w:rsidP="00B36D90">
            <w:pPr>
              <w:keepLines/>
              <w:widowControl w:val="0"/>
            </w:pPr>
          </w:p>
        </w:tc>
        <w:tc>
          <w:tcPr>
            <w:tcW w:w="1134" w:type="dxa"/>
          </w:tcPr>
          <w:p w:rsidR="00E660E0" w:rsidRPr="009C5279" w:rsidRDefault="00E660E0" w:rsidP="00B36D90">
            <w:pPr>
              <w:keepLines/>
              <w:widowControl w:val="0"/>
            </w:pPr>
          </w:p>
        </w:tc>
        <w:tc>
          <w:tcPr>
            <w:tcW w:w="850" w:type="dxa"/>
          </w:tcPr>
          <w:p w:rsidR="00E660E0" w:rsidRPr="009C5279" w:rsidRDefault="00E660E0" w:rsidP="00B36D90">
            <w:pPr>
              <w:keepLines/>
              <w:widowControl w:val="0"/>
              <w:jc w:val="center"/>
            </w:pPr>
          </w:p>
        </w:tc>
        <w:tc>
          <w:tcPr>
            <w:tcW w:w="1134" w:type="dxa"/>
          </w:tcPr>
          <w:p w:rsidR="00E660E0" w:rsidRPr="009C5279" w:rsidRDefault="00E660E0" w:rsidP="00B36D90">
            <w:pPr>
              <w:keepLines/>
              <w:widowControl w:val="0"/>
              <w:jc w:val="center"/>
            </w:pPr>
          </w:p>
        </w:tc>
      </w:tr>
      <w:tr w:rsidR="00E660E0" w:rsidRPr="009C5279" w:rsidTr="00B36D90">
        <w:trPr>
          <w:cantSplit/>
          <w:trHeight w:val="521"/>
        </w:trPr>
        <w:tc>
          <w:tcPr>
            <w:tcW w:w="1239" w:type="dxa"/>
          </w:tcPr>
          <w:p w:rsidR="00E660E0" w:rsidRPr="009C5279" w:rsidRDefault="00E660E0" w:rsidP="00B36D90">
            <w:pPr>
              <w:keepLines/>
              <w:widowControl w:val="0"/>
            </w:pPr>
            <w:r w:rsidRPr="009C5279">
              <w:t>Personnel permanent en pourcentage de l'effectif total</w:t>
            </w:r>
          </w:p>
        </w:tc>
        <w:tc>
          <w:tcPr>
            <w:tcW w:w="851" w:type="dxa"/>
          </w:tcPr>
          <w:p w:rsidR="00E660E0" w:rsidRPr="009C5279" w:rsidRDefault="00E660E0" w:rsidP="00B36D90">
            <w:pPr>
              <w:keepLines/>
              <w:widowControl w:val="0"/>
            </w:pPr>
            <w:r w:rsidRPr="009C5279">
              <w:t>%</w:t>
            </w:r>
          </w:p>
        </w:tc>
        <w:tc>
          <w:tcPr>
            <w:tcW w:w="1134" w:type="dxa"/>
          </w:tcPr>
          <w:p w:rsidR="00E660E0" w:rsidRPr="009C5279" w:rsidRDefault="00E660E0" w:rsidP="00B36D90">
            <w:pPr>
              <w:keepLines/>
              <w:widowControl w:val="0"/>
            </w:pPr>
            <w:r w:rsidRPr="009C5279">
              <w:t>%</w:t>
            </w:r>
          </w:p>
        </w:tc>
        <w:tc>
          <w:tcPr>
            <w:tcW w:w="850" w:type="dxa"/>
          </w:tcPr>
          <w:p w:rsidR="00E660E0" w:rsidRPr="009C5279" w:rsidRDefault="00E660E0" w:rsidP="00B36D90">
            <w:pPr>
              <w:keepLines/>
              <w:widowControl w:val="0"/>
            </w:pPr>
            <w:r w:rsidRPr="009C5279">
              <w:t>%</w:t>
            </w:r>
          </w:p>
        </w:tc>
        <w:tc>
          <w:tcPr>
            <w:tcW w:w="1134" w:type="dxa"/>
          </w:tcPr>
          <w:p w:rsidR="00E660E0" w:rsidRPr="009C5279" w:rsidRDefault="00E660E0" w:rsidP="00B36D90">
            <w:pPr>
              <w:keepLines/>
              <w:widowControl w:val="0"/>
            </w:pPr>
            <w:r w:rsidRPr="009C5279">
              <w:t>%</w:t>
            </w:r>
          </w:p>
        </w:tc>
        <w:tc>
          <w:tcPr>
            <w:tcW w:w="851" w:type="dxa"/>
          </w:tcPr>
          <w:p w:rsidR="00E660E0" w:rsidRPr="009C5279" w:rsidRDefault="00E660E0" w:rsidP="00B36D90">
            <w:pPr>
              <w:keepLines/>
              <w:widowControl w:val="0"/>
            </w:pPr>
            <w:r w:rsidRPr="009C5279">
              <w:t>%</w:t>
            </w:r>
          </w:p>
        </w:tc>
        <w:tc>
          <w:tcPr>
            <w:tcW w:w="1134" w:type="dxa"/>
          </w:tcPr>
          <w:p w:rsidR="00E660E0" w:rsidRPr="009C5279" w:rsidRDefault="00E660E0" w:rsidP="00B36D90">
            <w:pPr>
              <w:keepLines/>
              <w:widowControl w:val="0"/>
            </w:pPr>
            <w:r w:rsidRPr="009C5279">
              <w:t>%</w:t>
            </w:r>
          </w:p>
        </w:tc>
        <w:tc>
          <w:tcPr>
            <w:tcW w:w="850" w:type="dxa"/>
          </w:tcPr>
          <w:p w:rsidR="00E660E0" w:rsidRPr="009C5279" w:rsidRDefault="00E660E0" w:rsidP="00B36D90">
            <w:pPr>
              <w:keepLines/>
              <w:widowControl w:val="0"/>
              <w:jc w:val="center"/>
            </w:pPr>
            <w:r w:rsidRPr="009C5279">
              <w:t>%</w:t>
            </w:r>
          </w:p>
        </w:tc>
        <w:tc>
          <w:tcPr>
            <w:tcW w:w="1134" w:type="dxa"/>
          </w:tcPr>
          <w:p w:rsidR="00E660E0" w:rsidRPr="009C5279" w:rsidRDefault="00E660E0" w:rsidP="00B36D90">
            <w:pPr>
              <w:keepLines/>
              <w:widowControl w:val="0"/>
              <w:jc w:val="center"/>
            </w:pPr>
            <w:r w:rsidRPr="009C5279">
              <w:t>%</w:t>
            </w:r>
          </w:p>
        </w:tc>
      </w:tr>
    </w:tbl>
    <w:p w:rsidR="00E660E0" w:rsidRPr="009C5279" w:rsidRDefault="00E660E0" w:rsidP="00E660E0">
      <w:pPr>
        <w:keepNext/>
        <w:keepLines/>
        <w:widowControl w:val="0"/>
        <w:spacing w:before="240"/>
        <w:jc w:val="both"/>
      </w:pPr>
      <w:r w:rsidRPr="009C5279">
        <w:t>Formule de politesse</w:t>
      </w:r>
    </w:p>
    <w:p w:rsidR="00E660E0" w:rsidRPr="009C5279" w:rsidRDefault="00E660E0" w:rsidP="00E660E0">
      <w:pPr>
        <w:spacing w:before="240"/>
        <w:jc w:val="both"/>
      </w:pPr>
      <w:r w:rsidRPr="009C5279">
        <w:t>Nom et prénom: &lt;…………………………………………………………………&gt;</w:t>
      </w:r>
    </w:p>
    <w:p w:rsidR="00E660E0" w:rsidRPr="009C5279" w:rsidRDefault="00E660E0" w:rsidP="00E660E0">
      <w:pPr>
        <w:widowControl w:val="0"/>
        <w:spacing w:before="240"/>
        <w:jc w:val="both"/>
      </w:pPr>
      <w:r w:rsidRPr="009C5279">
        <w:t>Dûment autorisé à signer cette offre au nom de:</w:t>
      </w:r>
    </w:p>
    <w:p w:rsidR="00E660E0" w:rsidRPr="009C5279" w:rsidRDefault="00E660E0" w:rsidP="00E660E0">
      <w:pPr>
        <w:spacing w:before="240"/>
        <w:jc w:val="both"/>
      </w:pPr>
      <w:r w:rsidRPr="009C5279">
        <w:rPr>
          <w:b/>
        </w:rPr>
        <w:t>&lt;</w:t>
      </w:r>
      <w:r w:rsidRPr="009C5279">
        <w:t>……………………………………………………………………………………</w:t>
      </w:r>
      <w:r w:rsidRPr="009C5279">
        <w:rPr>
          <w:b/>
        </w:rPr>
        <w:t>&gt;</w:t>
      </w:r>
    </w:p>
    <w:p w:rsidR="00E660E0" w:rsidRPr="009C5279" w:rsidRDefault="00E660E0" w:rsidP="00E660E0">
      <w:pPr>
        <w:spacing w:before="240"/>
        <w:jc w:val="both"/>
      </w:pPr>
      <w:r w:rsidRPr="009C5279">
        <w:t>Lieu et date: &lt;…………………………………………………………….………….&gt;</w:t>
      </w:r>
    </w:p>
    <w:p w:rsidR="00E660E0" w:rsidRPr="009C5279" w:rsidRDefault="00E660E0" w:rsidP="00E660E0">
      <w:pPr>
        <w:spacing w:before="240"/>
        <w:jc w:val="both"/>
      </w:pPr>
      <w:r w:rsidRPr="009C5279">
        <w:t>Sceau de la société/de l'entreprise:</w:t>
      </w:r>
    </w:p>
    <w:p w:rsidR="00E660E0" w:rsidRPr="009C5279" w:rsidRDefault="00E660E0" w:rsidP="00E660E0">
      <w:pPr>
        <w:spacing w:before="240"/>
        <w:jc w:val="both"/>
      </w:pPr>
      <w:r w:rsidRPr="009C5279">
        <w:t>Cette offre comprend les annexes:</w:t>
      </w:r>
    </w:p>
    <w:p w:rsidR="00E660E0" w:rsidRPr="009C5279" w:rsidRDefault="00E660E0" w:rsidP="00E660E0">
      <w:pPr>
        <w:spacing w:before="240"/>
        <w:jc w:val="both"/>
      </w:pPr>
      <w:r w:rsidRPr="009C5279">
        <w:t>&lt;Liste numérotée des annexes avec les titres&gt;</w:t>
      </w:r>
    </w:p>
    <w:p w:rsidR="00E660E0" w:rsidRPr="009C5279" w:rsidRDefault="00E660E0" w:rsidP="00E660E0">
      <w:pPr>
        <w:spacing w:before="240"/>
        <w:jc w:val="both"/>
      </w:pPr>
    </w:p>
    <w:p w:rsidR="00E660E0" w:rsidRPr="009C5279" w:rsidRDefault="00E660E0" w:rsidP="00E660E0"/>
    <w:p w:rsidR="00E660E0" w:rsidRPr="009C5279" w:rsidRDefault="00E660E0" w:rsidP="003B797E">
      <w:pPr>
        <w:jc w:val="center"/>
      </w:pPr>
      <w:bookmarkStart w:id="79" w:name="_DV_M270"/>
      <w:bookmarkStart w:id="80" w:name="ENI_PARTNER_COUNTRIES"/>
      <w:bookmarkEnd w:id="79"/>
      <w:bookmarkEnd w:id="80"/>
    </w:p>
    <w:p w:rsidR="00B36D90" w:rsidRPr="009C5279" w:rsidRDefault="00B36D90"/>
    <w:p w:rsidR="00F15F45" w:rsidRPr="009C5279" w:rsidRDefault="00F15F45"/>
    <w:p w:rsidR="00F15F45" w:rsidRPr="009C5279" w:rsidRDefault="00F15F45"/>
    <w:p w:rsidR="00F15F45" w:rsidRPr="009C5279" w:rsidRDefault="00F15F45"/>
    <w:p w:rsidR="00F15F45" w:rsidRPr="009C5279" w:rsidRDefault="00F15F45"/>
    <w:p w:rsidR="00F15F45" w:rsidRPr="009C5279" w:rsidRDefault="00F15F45"/>
    <w:p w:rsidR="00F15F45" w:rsidRPr="009C5279" w:rsidRDefault="00F15F45"/>
    <w:sectPr w:rsidR="00F15F45" w:rsidRPr="009C5279" w:rsidSect="00B36D90">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098" w:rsidRDefault="008A6098" w:rsidP="00E660E0">
      <w:r>
        <w:separator/>
      </w:r>
    </w:p>
  </w:endnote>
  <w:endnote w:type="continuationSeparator" w:id="0">
    <w:p w:rsidR="008A6098" w:rsidRDefault="008A6098" w:rsidP="00E6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Albertus Medium">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Default="006177F1" w:rsidP="00B36D9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6177F1" w:rsidRDefault="006177F1" w:rsidP="00B36D9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Default="006177F1">
    <w:pPr>
      <w:pStyle w:val="Pieddepage"/>
      <w:jc w:val="right"/>
    </w:pPr>
    <w:r>
      <w:fldChar w:fldCharType="begin"/>
    </w:r>
    <w:r>
      <w:instrText xml:space="preserve"> PAGE   \* MERGEFORMAT </w:instrText>
    </w:r>
    <w:r>
      <w:fldChar w:fldCharType="separate"/>
    </w:r>
    <w:r w:rsidR="009819E6">
      <w:rPr>
        <w:noProof/>
      </w:rPr>
      <w:t>1</w:t>
    </w:r>
    <w:r>
      <w:rPr>
        <w:noProof/>
      </w:rPr>
      <w:fldChar w:fldCharType="end"/>
    </w:r>
  </w:p>
  <w:p w:rsidR="006177F1" w:rsidRPr="009423FB" w:rsidRDefault="006177F1" w:rsidP="00B36D90">
    <w:pPr>
      <w:pStyle w:val="Pieddepage"/>
      <w:ind w:right="6"/>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Pr="006A5F84" w:rsidRDefault="006177F1" w:rsidP="00B36D90">
    <w:pPr>
      <w:pStyle w:val="Pieddepage"/>
      <w:framePr w:wrap="around" w:vAnchor="text" w:hAnchor="margin" w:xAlign="right" w:y="1"/>
      <w:rPr>
        <w:rStyle w:val="Numrodepage"/>
      </w:rPr>
    </w:pPr>
    <w:r w:rsidRPr="006A5F84">
      <w:rPr>
        <w:rStyle w:val="Numrodepage"/>
      </w:rPr>
      <w:fldChar w:fldCharType="begin"/>
    </w:r>
    <w:r w:rsidRPr="006A5F84">
      <w:rPr>
        <w:rStyle w:val="Numrodepage"/>
      </w:rPr>
      <w:instrText xml:space="preserve">PAGE  </w:instrText>
    </w:r>
    <w:r w:rsidRPr="006A5F84">
      <w:rPr>
        <w:rStyle w:val="Numrodepage"/>
      </w:rPr>
      <w:fldChar w:fldCharType="separate"/>
    </w:r>
    <w:r w:rsidR="009819E6">
      <w:rPr>
        <w:rStyle w:val="Numrodepage"/>
        <w:noProof/>
      </w:rPr>
      <w:t>21</w:t>
    </w:r>
    <w:r w:rsidRPr="006A5F84">
      <w:rPr>
        <w:rStyle w:val="Numrodepage"/>
      </w:rPr>
      <w:fldChar w:fldCharType="end"/>
    </w:r>
  </w:p>
  <w:p w:rsidR="006177F1" w:rsidRPr="006A5F84" w:rsidRDefault="006177F1" w:rsidP="00B36D90">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rPr>
      <w:id w:val="457387934"/>
      <w:docPartObj>
        <w:docPartGallery w:val="Page Numbers (Bottom of Page)"/>
        <w:docPartUnique/>
      </w:docPartObj>
    </w:sdtPr>
    <w:sdtEndPr/>
    <w:sdtContent>
      <w:p w:rsidR="006177F1" w:rsidRPr="00D376E5" w:rsidRDefault="006177F1">
        <w:pPr>
          <w:pStyle w:val="Pieddepage"/>
          <w:jc w:val="right"/>
          <w:rPr>
            <w:rFonts w:asciiTheme="minorHAnsi" w:hAnsiTheme="minorHAnsi" w:cstheme="minorHAnsi"/>
            <w:sz w:val="22"/>
          </w:rPr>
        </w:pPr>
        <w:r w:rsidRPr="00D376E5">
          <w:rPr>
            <w:rFonts w:asciiTheme="minorHAnsi" w:hAnsiTheme="minorHAnsi" w:cstheme="minorHAnsi"/>
            <w:sz w:val="22"/>
          </w:rPr>
          <w:fldChar w:fldCharType="begin"/>
        </w:r>
        <w:r w:rsidRPr="00D376E5">
          <w:rPr>
            <w:rFonts w:asciiTheme="minorHAnsi" w:hAnsiTheme="minorHAnsi" w:cstheme="minorHAnsi"/>
            <w:sz w:val="22"/>
          </w:rPr>
          <w:instrText>PAGE   \* MERGEFORMAT</w:instrText>
        </w:r>
        <w:r w:rsidRPr="00D376E5">
          <w:rPr>
            <w:rFonts w:asciiTheme="minorHAnsi" w:hAnsiTheme="minorHAnsi" w:cstheme="minorHAnsi"/>
            <w:sz w:val="22"/>
          </w:rPr>
          <w:fldChar w:fldCharType="separate"/>
        </w:r>
        <w:r w:rsidRPr="00FD4F65">
          <w:rPr>
            <w:rFonts w:asciiTheme="minorHAnsi" w:hAnsiTheme="minorHAnsi" w:cstheme="minorHAnsi"/>
            <w:noProof/>
            <w:sz w:val="22"/>
            <w:lang w:val="fr-FR"/>
          </w:rPr>
          <w:t>16</w:t>
        </w:r>
        <w:r w:rsidRPr="00D376E5">
          <w:rPr>
            <w:rFonts w:asciiTheme="minorHAnsi" w:hAnsiTheme="minorHAnsi" w:cstheme="minorHAnsi"/>
            <w:sz w:val="22"/>
          </w:rPr>
          <w:fldChar w:fldCharType="end"/>
        </w:r>
      </w:p>
    </w:sdtContent>
  </w:sdt>
  <w:p w:rsidR="006177F1" w:rsidRDefault="006177F1">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Default="006177F1" w:rsidP="00B36D9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rsidR="006177F1" w:rsidRDefault="006177F1" w:rsidP="00B36D90">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Default="006177F1" w:rsidP="00B36D90">
    <w:pPr>
      <w:pStyle w:val="Pieddepage"/>
      <w:jc w:val="center"/>
    </w:pPr>
  </w:p>
  <w:p w:rsidR="006177F1" w:rsidRPr="002A3D89" w:rsidRDefault="006177F1" w:rsidP="00B36D90">
    <w:pPr>
      <w:pStyle w:val="Pieddepage"/>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Pr="006A5F84" w:rsidRDefault="006177F1" w:rsidP="00B36D90">
    <w:pPr>
      <w:pStyle w:val="Pieddepage"/>
      <w:tabs>
        <w:tab w:val="right" w:pos="8505"/>
      </w:tabs>
      <w:rPr>
        <w:sz w:val="18"/>
        <w:szCs w:val="18"/>
      </w:rPr>
    </w:pPr>
    <w:r>
      <w:rPr>
        <w:b/>
        <w:sz w:val="18"/>
      </w:rPr>
      <w:t>Novembre 2010</w:t>
    </w:r>
    <w:r>
      <w:tab/>
    </w:r>
    <w:r>
      <w:rPr>
        <w:sz w:val="18"/>
      </w:rPr>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009819E6">
      <w:rPr>
        <w:noProof/>
        <w:sz w:val="18"/>
        <w:szCs w:val="18"/>
      </w:rPr>
      <w:t>11</w:t>
    </w:r>
    <w:r w:rsidRPr="006A5F84">
      <w:rPr>
        <w:sz w:val="18"/>
        <w:szCs w:val="18"/>
      </w:rPr>
      <w:fldChar w:fldCharType="end"/>
    </w:r>
    <w:r>
      <w:rPr>
        <w:sz w:val="18"/>
      </w:rPr>
      <w:t xml:space="preserve"> sur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9819E6">
      <w:rPr>
        <w:noProof/>
        <w:sz w:val="18"/>
        <w:szCs w:val="18"/>
      </w:rPr>
      <w:t>41</w:t>
    </w:r>
    <w:r w:rsidRPr="006A5F84">
      <w:rPr>
        <w:sz w:val="18"/>
        <w:szCs w:val="18"/>
      </w:rPr>
      <w:fldChar w:fldCharType="end"/>
    </w:r>
  </w:p>
  <w:p w:rsidR="006177F1" w:rsidRPr="006A5F84" w:rsidRDefault="006177F1" w:rsidP="00B36D90">
    <w:pPr>
      <w:pStyle w:val="Pieddepage"/>
      <w:rPr>
        <w:szCs w:val="18"/>
      </w:rPr>
    </w:pPr>
    <w:r w:rsidRPr="006A5F84">
      <w:rPr>
        <w:sz w:val="18"/>
        <w:szCs w:val="18"/>
      </w:rPr>
      <w:fldChar w:fldCharType="begin" w:fldLock="1"/>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Default="006177F1" w:rsidP="00B36D9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6177F1" w:rsidRDefault="006177F1" w:rsidP="00B36D9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098" w:rsidRDefault="008A6098" w:rsidP="00E660E0">
      <w:r>
        <w:separator/>
      </w:r>
    </w:p>
  </w:footnote>
  <w:footnote w:type="continuationSeparator" w:id="0">
    <w:p w:rsidR="008A6098" w:rsidRDefault="008A6098" w:rsidP="00E660E0">
      <w:r>
        <w:continuationSeparator/>
      </w:r>
    </w:p>
  </w:footnote>
  <w:footnote w:id="1">
    <w:p w:rsidR="006177F1" w:rsidRDefault="006177F1"/>
    <w:p w:rsidR="006177F1" w:rsidRPr="00055202" w:rsidRDefault="006177F1" w:rsidP="00E660E0">
      <w:pPr>
        <w:pStyle w:val="Notedebasdepage"/>
        <w:ind w:left="284" w:hanging="284"/>
        <w:rPr>
          <w:rFonts w:ascii="Times New Roman" w:hAnsi="Times New Roman"/>
          <w:lang w:val="fr-BE"/>
        </w:rPr>
      </w:pPr>
    </w:p>
  </w:footnote>
  <w:footnote w:id="2">
    <w:p w:rsidR="006177F1" w:rsidRPr="00BF45BB" w:rsidRDefault="006177F1" w:rsidP="00E660E0">
      <w:pPr>
        <w:pStyle w:val="Notedebasdepage"/>
        <w:ind w:left="142" w:hanging="142"/>
        <w:rPr>
          <w:rFonts w:asciiTheme="minorHAnsi" w:hAnsiTheme="minorHAnsi" w:cstheme="minorHAnsi"/>
          <w:lang w:val="fr-BE"/>
        </w:rPr>
      </w:pPr>
      <w:r w:rsidRPr="00BF45BB">
        <w:rPr>
          <w:rStyle w:val="Appelnotedebasdep"/>
          <w:rFonts w:asciiTheme="minorHAnsi" w:hAnsiTheme="minorHAnsi" w:cstheme="minorHAnsi"/>
        </w:rPr>
        <w:footnoteRef/>
      </w:r>
      <w:r w:rsidRPr="00BF45BB">
        <w:rPr>
          <w:rFonts w:asciiTheme="minorHAnsi" w:hAnsiTheme="minorHAnsi" w:cstheme="minorHAnsi"/>
          <w:lang w:val="fr-BE"/>
        </w:rPr>
        <w:tab/>
      </w:r>
      <w:r w:rsidRPr="00BF45BB">
        <w:rPr>
          <w:rFonts w:asciiTheme="minorHAnsi" w:hAnsiTheme="minorHAnsi" w:cstheme="minorHAnsi"/>
        </w:rPr>
        <w:t>Les nom(s) et qualité(s) de la ou des personnes qui signe(nt) pour le garant doivent être mentionnés en caractères d'imprimerie.</w:t>
      </w:r>
    </w:p>
  </w:footnote>
  <w:footnote w:id="3">
    <w:p w:rsidR="006177F1" w:rsidRPr="0059194D" w:rsidRDefault="006177F1" w:rsidP="00E660E0">
      <w:pPr>
        <w:ind w:left="142" w:hanging="142"/>
        <w:rPr>
          <w:rFonts w:asciiTheme="minorHAnsi" w:hAnsiTheme="minorHAnsi" w:cstheme="minorHAnsi"/>
          <w:sz w:val="20"/>
        </w:rPr>
      </w:pPr>
      <w:r w:rsidRPr="0059194D">
        <w:rPr>
          <w:rStyle w:val="Appelnotedebasdep"/>
          <w:rFonts w:asciiTheme="minorHAnsi" w:hAnsiTheme="minorHAnsi" w:cstheme="minorHAnsi"/>
          <w:sz w:val="20"/>
        </w:rPr>
        <w:footnoteRef/>
      </w:r>
      <w:r w:rsidRPr="0059194D">
        <w:rPr>
          <w:rFonts w:asciiTheme="minorHAnsi" w:hAnsiTheme="minorHAnsi" w:cstheme="minorHAnsi"/>
          <w:sz w:val="20"/>
        </w:rPr>
        <w:tab/>
        <w:t>Pays dans lequel l'entité juridique est immatriculée.</w:t>
      </w:r>
    </w:p>
  </w:footnote>
  <w:footnote w:id="4">
    <w:p w:rsidR="006177F1" w:rsidRPr="006A5F84" w:rsidRDefault="006177F1" w:rsidP="00E660E0">
      <w:pPr>
        <w:tabs>
          <w:tab w:val="left" w:pos="0"/>
        </w:tabs>
        <w:ind w:left="142" w:hanging="142"/>
        <w:jc w:val="both"/>
      </w:pPr>
      <w:r w:rsidRPr="0059194D">
        <w:rPr>
          <w:rStyle w:val="Appelnotedebasdep"/>
          <w:rFonts w:asciiTheme="minorHAnsi" w:hAnsiTheme="minorHAnsi" w:cstheme="minorHAnsi"/>
          <w:sz w:val="20"/>
        </w:rPr>
        <w:footnoteRef/>
      </w:r>
      <w:r w:rsidRPr="0059194D">
        <w:rPr>
          <w:rFonts w:asciiTheme="minorHAnsi" w:hAnsiTheme="minorHAnsi" w:cstheme="minorHAnsi"/>
          <w:sz w:val="20"/>
        </w:rPr>
        <w:tab/>
        <w:t>Ajouter ou supprimer autant de lignes que nécessaire pour les membres du consortium. Prière de noter qu'un sous-traitant ne doit pas être considéré comme un membre du consortium aux fins de la présente procédure de passation de marché. De ce fait les données du sous-traitant ne doivent en aucun cas figurer dans les données relatives à la capacité économique et financière et professionnelle. Dans le cas où cette offre serait soumise par une entité juridique individuelle, le nom de cette dernière devrait être indiqué sous la rubrique «</w:t>
      </w:r>
      <w:r w:rsidRPr="0059194D">
        <w:rPr>
          <w:rFonts w:asciiTheme="minorHAnsi" w:hAnsiTheme="minorHAnsi" w:cstheme="minorHAnsi"/>
          <w:b/>
          <w:sz w:val="20"/>
        </w:rPr>
        <w:t>Chef de file</w:t>
      </w:r>
      <w:r w:rsidRPr="0059194D">
        <w:rPr>
          <w:rFonts w:asciiTheme="minorHAnsi" w:hAnsiTheme="minorHAnsi" w:cstheme="minorHAnsi"/>
          <w:sz w:val="20"/>
        </w:rPr>
        <w:t>» (et les lignes suivantes seraient à supprimer en conséquence).</w:t>
      </w:r>
    </w:p>
  </w:footnote>
  <w:footnote w:id="5">
    <w:p w:rsidR="006177F1" w:rsidRPr="0059194D" w:rsidRDefault="006177F1" w:rsidP="00E660E0">
      <w:pPr>
        <w:spacing w:after="60"/>
        <w:ind w:left="142" w:hanging="142"/>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Les personnes physiques doivent prouver leur capacité en conformité avec les critères de sélection et en utilisant les moyens appropriés.</w:t>
      </w:r>
    </w:p>
  </w:footnote>
  <w:footnote w:id="6">
    <w:p w:rsidR="006177F1" w:rsidRPr="0059194D" w:rsidRDefault="006177F1" w:rsidP="00E660E0">
      <w:pPr>
        <w:spacing w:after="60"/>
        <w:ind w:left="142" w:hanging="142"/>
        <w:jc w:val="both"/>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Si la présente offre est soumise par un consortium, les données du tableau ci-dessus doivent correspondre à la somme des données figurant dans les tableaux correspondants des déclarations fournies par les membres du consortium – voir point 7 du présent formulaire de soumission. Aucune donnée consolidée n'est demandée pour les ratios financiers.</w:t>
      </w:r>
    </w:p>
  </w:footnote>
  <w:footnote w:id="7">
    <w:p w:rsidR="006177F1" w:rsidRPr="0059194D" w:rsidRDefault="006177F1" w:rsidP="00E660E0">
      <w:pPr>
        <w:spacing w:after="60"/>
        <w:ind w:left="142" w:hanging="142"/>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Dernier exercice=dernier exercice comptable clos.</w:t>
      </w:r>
    </w:p>
  </w:footnote>
  <w:footnote w:id="8">
    <w:p w:rsidR="006177F1" w:rsidRPr="0059194D" w:rsidRDefault="006177F1" w:rsidP="00E660E0">
      <w:pPr>
        <w:spacing w:after="60"/>
        <w:ind w:left="142" w:hanging="142"/>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Les montants inscrits dans la colonne «Moyenne» correspondent à la moyenne mathématique des montants inscrits dans les trois colonnes précédentes de la même ligne.</w:t>
      </w:r>
    </w:p>
  </w:footnote>
  <w:footnote w:id="9">
    <w:p w:rsidR="006177F1" w:rsidRPr="0059194D" w:rsidRDefault="006177F1" w:rsidP="00E660E0">
      <w:pPr>
        <w:spacing w:after="60"/>
        <w:ind w:left="142" w:hanging="142"/>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10">
    <w:p w:rsidR="006177F1" w:rsidRPr="0059194D" w:rsidRDefault="006177F1" w:rsidP="00E660E0">
      <w:pPr>
        <w:spacing w:after="60"/>
        <w:ind w:left="142" w:hanging="142"/>
        <w:jc w:val="both"/>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r>
      <w:r w:rsidRPr="0059194D">
        <w:rPr>
          <w:rFonts w:asciiTheme="minorHAnsi" w:hAnsiTheme="minorHAnsi" w:cstheme="minorHAnsi"/>
          <w:color w:val="000000"/>
          <w:sz w:val="20"/>
          <w:szCs w:val="20"/>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  </w:t>
      </w:r>
    </w:p>
  </w:footnote>
  <w:footnote w:id="11">
    <w:p w:rsidR="006177F1" w:rsidRPr="005F07B0" w:rsidRDefault="006177F1" w:rsidP="00E660E0">
      <w:pPr>
        <w:ind w:left="142" w:hanging="142"/>
        <w:jc w:val="both"/>
        <w:rPr>
          <w:rFonts w:ascii="Verdana" w:hAnsi="Verdana"/>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Correspond aux dettes et obligations dues à moins d'un an. Les passifs à court terme figurent au bilan de la société et incluent les dettes à court terme, les obligations, les provisions et autres dettes.</w:t>
      </w:r>
    </w:p>
  </w:footnote>
  <w:footnote w:id="12">
    <w:p w:rsidR="006177F1" w:rsidRPr="0059194D" w:rsidRDefault="006177F1" w:rsidP="00E660E0">
      <w:pPr>
        <w:spacing w:after="60"/>
        <w:ind w:left="284" w:hanging="284"/>
        <w:jc w:val="both"/>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Si la présente offre est soumise par un consortium, les données du tableau ci-dessus doivent correspondre à la somme des données figurant dans les tableaux correspondants des déclarations fournies par les membres du consortium – voir point 7 du présent formulaire de soumission. Aucune donnée consolidée n'est demandée pour les ratios financiers.</w:t>
      </w:r>
    </w:p>
  </w:footnote>
  <w:footnote w:id="13">
    <w:p w:rsidR="006177F1" w:rsidRPr="0059194D" w:rsidRDefault="006177F1" w:rsidP="00E660E0">
      <w:pPr>
        <w:spacing w:after="60"/>
        <w:ind w:left="284" w:hanging="284"/>
        <w:jc w:val="both"/>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Correspondant aux spécialisations pertinentes recensées au point 5 ci-dessous.</w:t>
      </w:r>
    </w:p>
  </w:footnote>
  <w:footnote w:id="14">
    <w:p w:rsidR="006177F1" w:rsidRPr="0059194D" w:rsidRDefault="006177F1" w:rsidP="00E660E0">
      <w:pPr>
        <w:spacing w:after="60"/>
        <w:ind w:left="284" w:hanging="284"/>
        <w:jc w:val="both"/>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Personnel employé directement par le soumissionnaire sous statut permanent (contrats à durée indéterminée).</w:t>
      </w:r>
    </w:p>
  </w:footnote>
  <w:footnote w:id="15">
    <w:p w:rsidR="006177F1" w:rsidRPr="005C3C10" w:rsidRDefault="006177F1" w:rsidP="00E660E0">
      <w:pPr>
        <w:ind w:left="284" w:hanging="284"/>
        <w:jc w:val="both"/>
        <w:rPr>
          <w:rFonts w:ascii="Verdana" w:hAnsi="Verdana"/>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Autre personnel qui n'est pas directement employé par le soumissionnaire sous statut permanent (contrats à durée déterminée).</w:t>
      </w:r>
    </w:p>
  </w:footnote>
  <w:footnote w:id="16">
    <w:p w:rsidR="006177F1" w:rsidRPr="0059194D" w:rsidRDefault="006177F1" w:rsidP="00E660E0">
      <w:pPr>
        <w:ind w:left="426" w:hanging="426"/>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Ajouter ou supprimer autant de lignes et/ou de colonnes que nécessaire. Dans le cas où cette offre serait soumise par une entité juridique individuelle, le nom de cette dernière devrait être indiqué sous la rubrique «Chef de file» (et les colonnes suivantes seraient à supprimer en conséquence).</w:t>
      </w:r>
    </w:p>
  </w:footnote>
  <w:footnote w:id="17">
    <w:p w:rsidR="006177F1" w:rsidRPr="0059194D" w:rsidRDefault="006177F1" w:rsidP="00E660E0">
      <w:pPr>
        <w:spacing w:after="240"/>
        <w:ind w:left="284" w:hanging="284"/>
        <w:jc w:val="both"/>
        <w:rPr>
          <w:rFonts w:asciiTheme="minorHAnsi" w:hAnsiTheme="minorHAnsi" w:cstheme="minorHAnsi"/>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En cas de contrat-cadre (sans valeur contractuelle), seuls les contrats correspondant aux taches mises en œuvre dans le cadre d'un tel contrat seront pris en considération.</w:t>
      </w:r>
    </w:p>
  </w:footnote>
  <w:footnote w:id="18">
    <w:p w:rsidR="006177F1" w:rsidRPr="005C3C10" w:rsidRDefault="006177F1" w:rsidP="00E660E0">
      <w:pPr>
        <w:spacing w:after="240"/>
        <w:ind w:left="284" w:hanging="284"/>
        <w:rPr>
          <w:rFonts w:ascii="Verdana" w:hAnsi="Verdana"/>
          <w:sz w:val="20"/>
          <w:szCs w:val="20"/>
        </w:rPr>
      </w:pPr>
      <w:r w:rsidRPr="0059194D">
        <w:rPr>
          <w:rStyle w:val="Appelnotedebasdep"/>
          <w:rFonts w:asciiTheme="minorHAnsi" w:hAnsiTheme="minorHAnsi" w:cstheme="minorHAnsi"/>
          <w:sz w:val="20"/>
          <w:szCs w:val="20"/>
        </w:rPr>
        <w:footnoteRef/>
      </w:r>
      <w:r w:rsidRPr="0059194D">
        <w:rPr>
          <w:rFonts w:asciiTheme="minorHAnsi" w:hAnsiTheme="minorHAnsi" w:cstheme="minorHAnsi"/>
          <w:sz w:val="20"/>
          <w:szCs w:val="20"/>
        </w:rPr>
        <w:tab/>
        <w:t>Montants effectivement payés, sans tenir compte de l'effet de l'inflation</w:t>
      </w:r>
      <w:r w:rsidRPr="005C3C10">
        <w:rPr>
          <w:rFonts w:ascii="Verdana" w:hAnsi="Verdana"/>
          <w:sz w:val="20"/>
          <w:szCs w:val="20"/>
        </w:rPr>
        <w:t>.</w:t>
      </w:r>
    </w:p>
  </w:footnote>
  <w:footnote w:id="19">
    <w:p w:rsidR="006177F1" w:rsidRPr="00334884" w:rsidRDefault="006177F1" w:rsidP="00E660E0">
      <w:pPr>
        <w:pStyle w:val="Notedebasdepage"/>
        <w:tabs>
          <w:tab w:val="left" w:pos="426"/>
        </w:tabs>
        <w:spacing w:before="0" w:after="0"/>
        <w:rPr>
          <w:rFonts w:ascii="Times New Roman" w:hAnsi="Times New Roman"/>
        </w:rPr>
      </w:pPr>
      <w:r w:rsidRPr="00334884">
        <w:rPr>
          <w:rStyle w:val="Appelnotedebasdep"/>
          <w:rFonts w:ascii="Times New Roman" w:hAnsi="Times New Roman"/>
          <w:lang w:val="en-GB"/>
        </w:rPr>
        <w:footnoteRef/>
      </w:r>
      <w:r w:rsidRPr="00334884">
        <w:rPr>
          <w:rFonts w:ascii="Times New Roman" w:hAnsi="Times New Roman"/>
        </w:rPr>
        <w:t xml:space="preserve"> </w:t>
      </w:r>
      <w:r>
        <w:rPr>
          <w:rFonts w:ascii="Times New Roman" w:hAnsi="Times New Roman"/>
        </w:rPr>
        <w:tab/>
      </w:r>
      <w:r w:rsidRPr="00334884">
        <w:rPr>
          <w:rFonts w:ascii="Times New Roman" w:hAnsi="Times New Roman"/>
        </w:rPr>
        <w:t xml:space="preserve">Si l'offre a été présentée par un consortium, les nationalités de </w:t>
      </w:r>
      <w:r w:rsidRPr="00334884">
        <w:rPr>
          <w:rFonts w:ascii="Times New Roman" w:hAnsi="Times New Roman"/>
          <w:b/>
        </w:rPr>
        <w:t>tous</w:t>
      </w:r>
      <w:r w:rsidRPr="00334884">
        <w:rPr>
          <w:rFonts w:ascii="Times New Roman" w:hAnsi="Times New Roman"/>
        </w:rPr>
        <w:t xml:space="preserve"> les membres du consortium doivent être éligibles</w:t>
      </w:r>
    </w:p>
  </w:footnote>
  <w:footnote w:id="20">
    <w:p w:rsidR="006177F1" w:rsidRPr="002E17CD" w:rsidRDefault="006177F1" w:rsidP="00E660E0">
      <w:pPr>
        <w:pStyle w:val="Notedebasdepage"/>
      </w:pPr>
      <w:r w:rsidRPr="002E17CD">
        <w:rPr>
          <w:rStyle w:val="Appelnotedebasdep"/>
        </w:rPr>
        <w:footnoteRef/>
      </w:r>
      <w:r w:rsidRPr="002E17CD">
        <w:t xml:space="preserve"> </w:t>
      </w:r>
      <w:r>
        <w:tab/>
      </w:r>
      <w:r w:rsidRPr="002E17CD">
        <w:t xml:space="preserve">Les critères de sélection, dans la section précédente de ce tableau, doivent être </w:t>
      </w:r>
      <w:r>
        <w:t>respectés</w:t>
      </w:r>
      <w:r w:rsidRPr="002E17CD">
        <w:t xml:space="preserve"> avant de commencer l'évaluation des critères techniques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Default="006177F1" w:rsidP="00274C1D">
    <w:pPr>
      <w:pStyle w:val="En-tte"/>
      <w:tabs>
        <w:tab w:val="left" w:pos="684"/>
        <w:tab w:val="right" w:pos="8787"/>
      </w:tabs>
    </w:pPr>
    <w:r>
      <w:rPr>
        <w:noProof/>
        <w:lang w:val="fr-FR" w:eastAsia="fr-FR"/>
      </w:rPr>
      <w:drawing>
        <wp:inline distT="0" distB="0" distL="0" distR="0" wp14:anchorId="408EE57D" wp14:editId="4506C07B">
          <wp:extent cx="1257300" cy="723900"/>
          <wp:effectExtent l="0" t="0" r="0" b="0"/>
          <wp:docPr id="21" name="Picture 20" descr="Concern.png"/>
          <wp:cNvGraphicFramePr/>
          <a:graphic xmlns:a="http://schemas.openxmlformats.org/drawingml/2006/main">
            <a:graphicData uri="http://schemas.openxmlformats.org/drawingml/2006/picture">
              <pic:pic xmlns:pic="http://schemas.openxmlformats.org/drawingml/2006/picture">
                <pic:nvPicPr>
                  <pic:cNvPr id="21" name="Picture 20" descr="Concern.png"/>
                  <pic:cNvPicPr/>
                </pic:nvPicPr>
                <pic:blipFill>
                  <a:blip r:embed="rId1" cstate="print"/>
                  <a:stretch>
                    <a:fillRect/>
                  </a:stretch>
                </pic:blipFill>
                <pic:spPr>
                  <a:xfrm>
                    <a:off x="0" y="0"/>
                    <a:ext cx="1257300" cy="723900"/>
                  </a:xfrm>
                  <a:prstGeom prst="rect">
                    <a:avLst/>
                  </a:prstGeom>
                </pic:spPr>
              </pic:pic>
            </a:graphicData>
          </a:graphic>
        </wp:inline>
      </w:drawing>
    </w:r>
    <w:r>
      <w:t xml:space="preserve">   </w:t>
    </w:r>
    <w:r>
      <w:rPr>
        <w:noProof/>
        <w:lang w:val="fr-FR" w:eastAsia="fr-FR"/>
      </w:rPr>
      <w:drawing>
        <wp:inline distT="0" distB="0" distL="0" distR="0" wp14:anchorId="098179CB" wp14:editId="472A18F1">
          <wp:extent cx="922020" cy="988313"/>
          <wp:effectExtent l="0" t="0" r="0" b="2540"/>
          <wp:docPr id="20" name="Picture 19" descr="Logo-Glid | burundi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Logo-Glid | burundijob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4453" cy="990921"/>
                  </a:xfrm>
                  <a:prstGeom prst="rect">
                    <a:avLst/>
                  </a:prstGeom>
                  <a:noFill/>
                  <a:extLst/>
                </pic:spPr>
              </pic:pic>
            </a:graphicData>
          </a:graphic>
        </wp:inline>
      </w:drawing>
    </w:r>
    <w:r>
      <w:t xml:space="preserve">     </w:t>
    </w:r>
    <w:r>
      <w:rPr>
        <w:noProof/>
        <w:lang w:val="fr-FR" w:eastAsia="fr-FR"/>
      </w:rPr>
      <w:drawing>
        <wp:inline distT="0" distB="0" distL="0" distR="0" wp14:anchorId="66F52D93" wp14:editId="66E2543D">
          <wp:extent cx="700983" cy="745765"/>
          <wp:effectExtent l="0" t="0" r="4445" b="0"/>
          <wp:docPr id="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3"/>
                  <a:stretch>
                    <a:fillRect/>
                  </a:stretch>
                </pic:blipFill>
                <pic:spPr>
                  <a:xfrm>
                    <a:off x="0" y="0"/>
                    <a:ext cx="711544" cy="757000"/>
                  </a:xfrm>
                  <a:prstGeom prst="rect">
                    <a:avLst/>
                  </a:prstGeom>
                </pic:spPr>
              </pic:pic>
            </a:graphicData>
          </a:graphic>
        </wp:inline>
      </w:drawing>
    </w:r>
    <w:r>
      <w:t xml:space="preserve">       </w:t>
    </w:r>
    <w:r>
      <w:rPr>
        <w:noProof/>
        <w:lang w:val="fr-FR" w:eastAsia="fr-FR"/>
      </w:rPr>
      <w:drawing>
        <wp:inline distT="0" distB="0" distL="0" distR="0" wp14:anchorId="77A3852B" wp14:editId="5738BA5B">
          <wp:extent cx="791070" cy="850899"/>
          <wp:effectExtent l="0" t="0" r="0" b="6985"/>
          <wp:docPr id="39" name="Picture 18" descr="Confédération des Associations des Producteurs Agricoles pour 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Confédération des Associations des Producteurs Agricoles pour le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1070" cy="85089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Pr>
        <w:noProof/>
        <w:lang w:val="fr-FR" w:eastAsia="fr-FR"/>
      </w:rPr>
      <w:drawing>
        <wp:inline distT="0" distB="0" distL="0" distR="0" wp14:anchorId="42444E97" wp14:editId="5187D1AB">
          <wp:extent cx="1009650" cy="831850"/>
          <wp:effectExtent l="0" t="0" r="0" b="0"/>
          <wp:docPr id="40" name="Picture 17" descr="C:\Users\nadine.bukuru\OneDrive - Concern Worldwide\Documents\Nad Concern\Concern Nad\LOGO\IRISH AID\NVX 2023\Gov_IntDev_Std_Colour.pn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A3BF3255-FF6B-43F1-A05B-FA13D7A3EFB5}"/>
              </a:ext>
            </a:extLst>
          </wp:docPr>
          <wp:cNvGraphicFramePr/>
          <a:graphic xmlns:a="http://schemas.openxmlformats.org/drawingml/2006/main">
            <a:graphicData uri="http://schemas.openxmlformats.org/drawingml/2006/picture">
              <pic:pic xmlns:pic="http://schemas.openxmlformats.org/drawingml/2006/picture">
                <pic:nvPicPr>
                  <pic:cNvPr id="18" name="Picture 17" descr="C:\Users\nadine.bukuru\OneDrive - Concern Worldwide\Documents\Nad Concern\Concern Nad\LOGO\IRISH AID\NVX 2023\Gov_IntDev_Std_Colour.pn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A3BF3255-FF6B-43F1-A05B-FA13D7A3EFB5}"/>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831850"/>
                  </a:xfrm>
                  <a:prstGeom prst="rect">
                    <a:avLst/>
                  </a:prstGeom>
                  <a:noFill/>
                  <a:ln>
                    <a:noFill/>
                  </a:ln>
                </pic:spPr>
              </pic:pic>
            </a:graphicData>
          </a:graphic>
        </wp:inline>
      </w:drawing>
    </w:r>
    <w:r>
      <w:t xml:space="preserve">     </w:t>
    </w:r>
    <w:r>
      <w:tab/>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Default="006177F1" w:rsidP="00FD4F65">
    <w:pPr>
      <w:pStyle w:val="En-tte"/>
      <w:tabs>
        <w:tab w:val="clear" w:pos="9072"/>
        <w:tab w:val="right" w:pos="14995"/>
      </w:tabs>
    </w:pPr>
    <w:r>
      <w:t xml:space="preserve">             </w:t>
    </w:r>
    <w:r>
      <w:rPr>
        <w:noProof/>
        <w:lang w:val="fr-FR" w:eastAsia="fr-FR"/>
      </w:rPr>
      <w:drawing>
        <wp:inline distT="0" distB="0" distL="0" distR="0" wp14:anchorId="62DF02DD" wp14:editId="207DB1D4">
          <wp:extent cx="1257300" cy="723900"/>
          <wp:effectExtent l="0" t="0" r="0" b="0"/>
          <wp:docPr id="1" name="Picture 20" descr="Concern.png"/>
          <wp:cNvGraphicFramePr/>
          <a:graphic xmlns:a="http://schemas.openxmlformats.org/drawingml/2006/main">
            <a:graphicData uri="http://schemas.openxmlformats.org/drawingml/2006/picture">
              <pic:pic xmlns:pic="http://schemas.openxmlformats.org/drawingml/2006/picture">
                <pic:nvPicPr>
                  <pic:cNvPr id="21" name="Picture 20" descr="Concern.png"/>
                  <pic:cNvPicPr/>
                </pic:nvPicPr>
                <pic:blipFill>
                  <a:blip r:embed="rId1" cstate="print"/>
                  <a:stretch>
                    <a:fillRect/>
                  </a:stretch>
                </pic:blipFill>
                <pic:spPr>
                  <a:xfrm>
                    <a:off x="0" y="0"/>
                    <a:ext cx="1257300" cy="723900"/>
                  </a:xfrm>
                  <a:prstGeom prst="rect">
                    <a:avLst/>
                  </a:prstGeom>
                </pic:spPr>
              </pic:pic>
            </a:graphicData>
          </a:graphic>
        </wp:inline>
      </w:drawing>
    </w:r>
    <w:r>
      <w:t xml:space="preserve">   </w:t>
    </w:r>
    <w:r>
      <w:rPr>
        <w:noProof/>
        <w:lang w:val="fr-FR" w:eastAsia="fr-FR"/>
      </w:rPr>
      <w:drawing>
        <wp:inline distT="0" distB="0" distL="0" distR="0" wp14:anchorId="2E563A2D" wp14:editId="3D028B51">
          <wp:extent cx="922020" cy="988313"/>
          <wp:effectExtent l="0" t="0" r="0" b="2540"/>
          <wp:docPr id="2" name="Picture 19" descr="Logo-Glid | burundi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Logo-Glid | burundijob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4453" cy="990921"/>
                  </a:xfrm>
                  <a:prstGeom prst="rect">
                    <a:avLst/>
                  </a:prstGeom>
                  <a:noFill/>
                  <a:extLst/>
                </pic:spPr>
              </pic:pic>
            </a:graphicData>
          </a:graphic>
        </wp:inline>
      </w:drawing>
    </w:r>
    <w:r>
      <w:t xml:space="preserve">  </w:t>
    </w:r>
    <w:r>
      <w:rPr>
        <w:noProof/>
        <w:lang w:val="fr-FR" w:eastAsia="fr-FR"/>
      </w:rPr>
      <w:drawing>
        <wp:inline distT="0" distB="0" distL="0" distR="0" wp14:anchorId="52EEFAFF" wp14:editId="351FF3DC">
          <wp:extent cx="701919" cy="746760"/>
          <wp:effectExtent l="0" t="0" r="3175"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3"/>
                  <a:stretch>
                    <a:fillRect/>
                  </a:stretch>
                </pic:blipFill>
                <pic:spPr>
                  <a:xfrm>
                    <a:off x="0" y="0"/>
                    <a:ext cx="708013" cy="753243"/>
                  </a:xfrm>
                  <a:prstGeom prst="rect">
                    <a:avLst/>
                  </a:prstGeom>
                </pic:spPr>
              </pic:pic>
            </a:graphicData>
          </a:graphic>
        </wp:inline>
      </w:drawing>
    </w:r>
    <w:r>
      <w:t xml:space="preserve">    </w:t>
    </w:r>
    <w:r>
      <w:rPr>
        <w:noProof/>
        <w:lang w:val="fr-FR" w:eastAsia="fr-FR"/>
      </w:rPr>
      <w:drawing>
        <wp:inline distT="0" distB="0" distL="0" distR="0" wp14:anchorId="2872A707" wp14:editId="517E77E8">
          <wp:extent cx="791070" cy="850899"/>
          <wp:effectExtent l="0" t="0" r="0" b="6985"/>
          <wp:docPr id="4" name="Picture 18" descr="Confédération des Associations des Producteurs Agricoles pour 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Confédération des Associations des Producteurs Agricoles pour le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1070" cy="85089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Pr>
        <w:noProof/>
        <w:lang w:val="fr-FR" w:eastAsia="fr-FR"/>
      </w:rPr>
      <w:drawing>
        <wp:inline distT="0" distB="0" distL="0" distR="0" wp14:anchorId="4AC457D3" wp14:editId="696A05C7">
          <wp:extent cx="1009650" cy="831850"/>
          <wp:effectExtent l="0" t="0" r="0" b="0"/>
          <wp:docPr id="5" name="Picture 17" descr="C:\Users\nadine.bukuru\OneDrive - Concern Worldwide\Documents\Nad Concern\Concern Nad\LOGO\IRISH AID\NVX 2023\Gov_IntDev_Std_Colour.pn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A3BF3255-FF6B-43F1-A05B-FA13D7A3EFB5}"/>
              </a:ext>
            </a:extLst>
          </wp:docPr>
          <wp:cNvGraphicFramePr/>
          <a:graphic xmlns:a="http://schemas.openxmlformats.org/drawingml/2006/main">
            <a:graphicData uri="http://schemas.openxmlformats.org/drawingml/2006/picture">
              <pic:pic xmlns:pic="http://schemas.openxmlformats.org/drawingml/2006/picture">
                <pic:nvPicPr>
                  <pic:cNvPr id="18" name="Picture 17" descr="C:\Users\nadine.bukuru\OneDrive - Concern Worldwide\Documents\Nad Concern\Concern Nad\LOGO\IRISH AID\NVX 2023\Gov_IntDev_Std_Colour.pn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A3BF3255-FF6B-43F1-A05B-FA13D7A3EFB5}"/>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831850"/>
                  </a:xfrm>
                  <a:prstGeom prst="rect">
                    <a:avLst/>
                  </a:prstGeom>
                  <a:noFill/>
                  <a:ln>
                    <a:noFill/>
                  </a:ln>
                </pic:spPr>
              </pic:pic>
            </a:graphicData>
          </a:graphic>
        </wp:inline>
      </w:drawing>
    </w:r>
    <w:r>
      <w:t xml:space="preserve">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Pr="00D80DAE" w:rsidRDefault="006177F1" w:rsidP="00B36D90">
    <w:pPr>
      <w:pStyle w:val="En-tte"/>
    </w:pPr>
    <w:r w:rsidRPr="00D80DAE">
      <w:t xml:space="preserve">            </w:t>
    </w:r>
    <w:r>
      <w:t xml:space="preserve"> </w:t>
    </w:r>
    <w:r w:rsidRPr="00D80DAE">
      <w:t xml:space="preserve">                 </w:t>
    </w:r>
    <w:r>
      <w:t xml:space="preserve">  </w:t>
    </w:r>
    <w:r w:rsidRPr="00D80DAE">
      <w:t xml:space="preserve">                                  </w:t>
    </w:r>
    <w:r>
      <w:t xml:space="preserve">  </w:t>
    </w:r>
    <w:r w:rsidRPr="00D80DAE">
      <w:t xml:space="preserve">                              </w:t>
    </w:r>
  </w:p>
  <w:p w:rsidR="006177F1" w:rsidRDefault="006177F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Default="006177F1">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F1" w:rsidRDefault="006177F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3080"/>
    <w:multiLevelType w:val="hybridMultilevel"/>
    <w:tmpl w:val="77EE5F26"/>
    <w:lvl w:ilvl="0" w:tplc="080C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E5E54"/>
    <w:multiLevelType w:val="hybridMultilevel"/>
    <w:tmpl w:val="E8AA87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32223B"/>
    <w:multiLevelType w:val="hybridMultilevel"/>
    <w:tmpl w:val="94E82B38"/>
    <w:lvl w:ilvl="0" w:tplc="B8AC4E0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BC782C"/>
    <w:multiLevelType w:val="hybridMultilevel"/>
    <w:tmpl w:val="3EA46DBC"/>
    <w:lvl w:ilvl="0" w:tplc="A6EC14EE">
      <w:start w:val="1"/>
      <w:numFmt w:val="lowerRoman"/>
      <w:lvlText w:val="%1)"/>
      <w:lvlJc w:val="right"/>
      <w:pPr>
        <w:ind w:left="720" w:hanging="360"/>
      </w:pPr>
      <w:rPr>
        <w:rFonts w:hint="default"/>
      </w:rPr>
    </w:lvl>
    <w:lvl w:ilvl="1" w:tplc="81787340">
      <w:start w:val="1"/>
      <w:numFmt w:val="lowerLetter"/>
      <w:lvlText w:val="(%2)"/>
      <w:lvlJc w:val="left"/>
      <w:pPr>
        <w:ind w:left="1950" w:hanging="8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01C5F"/>
    <w:multiLevelType w:val="hybridMultilevel"/>
    <w:tmpl w:val="AFBC64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33A00"/>
    <w:multiLevelType w:val="hybridMultilevel"/>
    <w:tmpl w:val="A9BE62F6"/>
    <w:lvl w:ilvl="0" w:tplc="22407AE6">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1FA46E3"/>
    <w:multiLevelType w:val="hybridMultilevel"/>
    <w:tmpl w:val="358CA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A059F"/>
    <w:multiLevelType w:val="hybridMultilevel"/>
    <w:tmpl w:val="99560B2C"/>
    <w:lvl w:ilvl="0" w:tplc="AA2E511C">
      <w:start w:val="1"/>
      <w:numFmt w:val="decimal"/>
      <w:lvlText w:val="%17"/>
      <w:lvlJc w:val="left"/>
      <w:pPr>
        <w:ind w:left="10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B50D93"/>
    <w:multiLevelType w:val="hybridMultilevel"/>
    <w:tmpl w:val="5B52CCC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563B57"/>
    <w:multiLevelType w:val="multilevel"/>
    <w:tmpl w:val="1EDC2C26"/>
    <w:lvl w:ilvl="0">
      <w:start w:val="1"/>
      <w:numFmt w:val="bullet"/>
      <w:lvlText w:val=""/>
      <w:lvlJc w:val="left"/>
      <w:pPr>
        <w:tabs>
          <w:tab w:val="num" w:pos="360"/>
        </w:tabs>
        <w:ind w:left="360" w:hanging="360"/>
      </w:pPr>
      <w:rPr>
        <w:rFonts w:ascii="Wingdings" w:hAnsi="Wingdings"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6BC38FE"/>
    <w:multiLevelType w:val="hybridMultilevel"/>
    <w:tmpl w:val="9ED4B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F440C6"/>
    <w:multiLevelType w:val="multilevel"/>
    <w:tmpl w:val="2F24E09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880118"/>
    <w:multiLevelType w:val="hybridMultilevel"/>
    <w:tmpl w:val="53BA7EC4"/>
    <w:lvl w:ilvl="0" w:tplc="FFFFFFFF">
      <w:start w:val="1"/>
      <w:numFmt w:val="decimal"/>
      <w:lvlText w:val="%1."/>
      <w:lvlJc w:val="left"/>
      <w:pPr>
        <w:tabs>
          <w:tab w:val="num" w:pos="5746"/>
        </w:tabs>
        <w:ind w:left="5746"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E384F23"/>
    <w:multiLevelType w:val="hybridMultilevel"/>
    <w:tmpl w:val="2138C7B6"/>
    <w:lvl w:ilvl="0" w:tplc="E09A06C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5C38F8"/>
    <w:multiLevelType w:val="hybridMultilevel"/>
    <w:tmpl w:val="3978F982"/>
    <w:lvl w:ilvl="0" w:tplc="08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2ED43A02"/>
    <w:multiLevelType w:val="hybridMultilevel"/>
    <w:tmpl w:val="FB208482"/>
    <w:lvl w:ilvl="0" w:tplc="E3AE0952">
      <w:numFmt w:val="bullet"/>
      <w:lvlText w:val="-"/>
      <w:lvlJc w:val="left"/>
      <w:pPr>
        <w:ind w:left="720" w:hanging="360"/>
      </w:pPr>
      <w:rPr>
        <w:rFonts w:ascii="Bookman Old Style" w:eastAsia="Times New Roman" w:hAnsi="Bookman Old Style" w:cs="Arial"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FE2C90"/>
    <w:multiLevelType w:val="multilevel"/>
    <w:tmpl w:val="BD04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133F3"/>
    <w:multiLevelType w:val="hybridMultilevel"/>
    <w:tmpl w:val="3AE26E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57C1ADB"/>
    <w:multiLevelType w:val="hybridMultilevel"/>
    <w:tmpl w:val="2B1A02BE"/>
    <w:lvl w:ilvl="0" w:tplc="AA7031A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8140412"/>
    <w:multiLevelType w:val="hybridMultilevel"/>
    <w:tmpl w:val="BE289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C1718"/>
    <w:multiLevelType w:val="hybridMultilevel"/>
    <w:tmpl w:val="51B60DCA"/>
    <w:lvl w:ilvl="0" w:tplc="080C000B">
      <w:start w:val="1"/>
      <w:numFmt w:val="bullet"/>
      <w:lvlText w:val=""/>
      <w:lvlJc w:val="left"/>
      <w:pPr>
        <w:ind w:left="720" w:hanging="360"/>
      </w:pPr>
      <w:rPr>
        <w:rFonts w:ascii="Wingdings" w:hAnsi="Wingdings" w:hint="default"/>
      </w:rPr>
    </w:lvl>
    <w:lvl w:ilvl="1" w:tplc="08090003">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243CC5"/>
    <w:multiLevelType w:val="hybridMultilevel"/>
    <w:tmpl w:val="69D217CC"/>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5" w15:restartNumberingAfterBreak="0">
    <w:nsid w:val="3C555189"/>
    <w:multiLevelType w:val="hybridMultilevel"/>
    <w:tmpl w:val="A826364E"/>
    <w:lvl w:ilvl="0" w:tplc="08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8A78D8"/>
    <w:multiLevelType w:val="hybridMultilevel"/>
    <w:tmpl w:val="EF7ACFFA"/>
    <w:lvl w:ilvl="0" w:tplc="040C000B">
      <w:start w:val="1"/>
      <w:numFmt w:val="bullet"/>
      <w:lvlText w:val=""/>
      <w:lvlJc w:val="left"/>
      <w:pPr>
        <w:ind w:left="1068" w:hanging="360"/>
      </w:pPr>
      <w:rPr>
        <w:rFonts w:ascii="Wingdings" w:hAnsi="Wingdings" w:hint="default"/>
      </w:rPr>
    </w:lvl>
    <w:lvl w:ilvl="1" w:tplc="040C000B">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4E12590F"/>
    <w:multiLevelType w:val="multilevel"/>
    <w:tmpl w:val="14401C2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C818CE"/>
    <w:multiLevelType w:val="hybridMultilevel"/>
    <w:tmpl w:val="E6F4C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F00CA"/>
    <w:multiLevelType w:val="hybridMultilevel"/>
    <w:tmpl w:val="3124B4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B7546B"/>
    <w:multiLevelType w:val="hybridMultilevel"/>
    <w:tmpl w:val="8A60F35A"/>
    <w:lvl w:ilvl="0" w:tplc="22407AE6">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91667A4"/>
    <w:multiLevelType w:val="hybridMultilevel"/>
    <w:tmpl w:val="B608C8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16A95"/>
    <w:multiLevelType w:val="hybridMultilevel"/>
    <w:tmpl w:val="26E6C7FA"/>
    <w:lvl w:ilvl="0" w:tplc="3704DF4A">
      <w:start w:val="1"/>
      <w:numFmt w:val="decimal"/>
      <w:lvlText w:val="%16."/>
      <w:lvlJc w:val="left"/>
      <w:pPr>
        <w:ind w:left="10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941B87"/>
    <w:multiLevelType w:val="hybridMultilevel"/>
    <w:tmpl w:val="F83E1726"/>
    <w:lvl w:ilvl="0" w:tplc="9CFCE2EE">
      <w:start w:val="1"/>
      <w:numFmt w:val="lowerLetter"/>
      <w:lvlText w:val="(%1)"/>
      <w:lvlJc w:val="left"/>
      <w:pPr>
        <w:ind w:left="720" w:hanging="360"/>
      </w:pPr>
      <w:rPr>
        <w:rFonts w:hint="default"/>
      </w:rPr>
    </w:lvl>
    <w:lvl w:ilvl="1" w:tplc="080C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7661D"/>
    <w:multiLevelType w:val="hybridMultilevel"/>
    <w:tmpl w:val="828A7228"/>
    <w:lvl w:ilvl="0" w:tplc="22407AE6">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84F6DEE"/>
    <w:multiLevelType w:val="hybridMultilevel"/>
    <w:tmpl w:val="2558F9D0"/>
    <w:lvl w:ilvl="0" w:tplc="040C000B">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6" w15:restartNumberingAfterBreak="0">
    <w:nsid w:val="69216D6C"/>
    <w:multiLevelType w:val="multilevel"/>
    <w:tmpl w:val="CB007AF0"/>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none"/>
      <w:pStyle w:val="Titre6"/>
      <w:lvlText w:val=""/>
      <w:lvlJc w:val="left"/>
      <w:pPr>
        <w:tabs>
          <w:tab w:val="num" w:pos="360"/>
        </w:tabs>
        <w:ind w:left="0" w:firstLine="0"/>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7" w15:restartNumberingAfterBreak="0">
    <w:nsid w:val="730D0C85"/>
    <w:multiLevelType w:val="hybridMultilevel"/>
    <w:tmpl w:val="E63EA020"/>
    <w:lvl w:ilvl="0" w:tplc="9CFCE2EE">
      <w:start w:val="1"/>
      <w:numFmt w:val="lowerLetter"/>
      <w:lvlText w:val="(%1)"/>
      <w:lvlJc w:val="left"/>
      <w:pPr>
        <w:ind w:left="720" w:hanging="360"/>
      </w:pPr>
      <w:rPr>
        <w:rFonts w:hint="default"/>
      </w:rPr>
    </w:lvl>
    <w:lvl w:ilvl="1" w:tplc="080C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3341DF"/>
    <w:multiLevelType w:val="hybridMultilevel"/>
    <w:tmpl w:val="8AC8BE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A110DD"/>
    <w:multiLevelType w:val="hybridMultilevel"/>
    <w:tmpl w:val="213E9DEC"/>
    <w:lvl w:ilvl="0" w:tplc="EA86B8F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0"/>
  </w:num>
  <w:num w:numId="4">
    <w:abstractNumId w:val="23"/>
  </w:num>
  <w:num w:numId="5">
    <w:abstractNumId w:val="12"/>
  </w:num>
  <w:num w:numId="6">
    <w:abstractNumId w:val="2"/>
  </w:num>
  <w:num w:numId="7">
    <w:abstractNumId w:val="1"/>
  </w:num>
  <w:num w:numId="8">
    <w:abstractNumId w:val="14"/>
  </w:num>
  <w:num w:numId="9">
    <w:abstractNumId w:val="17"/>
  </w:num>
  <w:num w:numId="10">
    <w:abstractNumId w:val="27"/>
  </w:num>
  <w:num w:numId="11">
    <w:abstractNumId w:val="11"/>
  </w:num>
  <w:num w:numId="12">
    <w:abstractNumId w:val="36"/>
  </w:num>
  <w:num w:numId="13">
    <w:abstractNumId w:val="35"/>
  </w:num>
  <w:num w:numId="14">
    <w:abstractNumId w:val="15"/>
  </w:num>
  <w:num w:numId="15">
    <w:abstractNumId w:val="32"/>
  </w:num>
  <w:num w:numId="16">
    <w:abstractNumId w:val="9"/>
  </w:num>
  <w:num w:numId="17">
    <w:abstractNumId w:val="24"/>
  </w:num>
  <w:num w:numId="18">
    <w:abstractNumId w:val="21"/>
  </w:num>
  <w:num w:numId="19">
    <w:abstractNumId w:val="20"/>
  </w:num>
  <w:num w:numId="20">
    <w:abstractNumId w:val="18"/>
  </w:num>
  <w:num w:numId="21">
    <w:abstractNumId w:val="16"/>
  </w:num>
  <w:num w:numId="22">
    <w:abstractNumId w:val="39"/>
  </w:num>
  <w:num w:numId="23">
    <w:abstractNumId w:val="31"/>
  </w:num>
  <w:num w:numId="24">
    <w:abstractNumId w:val="38"/>
  </w:num>
  <w:num w:numId="25">
    <w:abstractNumId w:val="28"/>
  </w:num>
  <w:num w:numId="26">
    <w:abstractNumId w:val="8"/>
  </w:num>
  <w:num w:numId="27">
    <w:abstractNumId w:val="22"/>
  </w:num>
  <w:num w:numId="28">
    <w:abstractNumId w:val="29"/>
  </w:num>
  <w:num w:numId="29">
    <w:abstractNumId w:val="13"/>
  </w:num>
  <w:num w:numId="30">
    <w:abstractNumId w:val="0"/>
  </w:num>
  <w:num w:numId="31">
    <w:abstractNumId w:val="25"/>
  </w:num>
  <w:num w:numId="32">
    <w:abstractNumId w:val="5"/>
  </w:num>
  <w:num w:numId="33">
    <w:abstractNumId w:val="37"/>
  </w:num>
  <w:num w:numId="34">
    <w:abstractNumId w:val="33"/>
  </w:num>
  <w:num w:numId="35">
    <w:abstractNumId w:val="6"/>
  </w:num>
  <w:num w:numId="36">
    <w:abstractNumId w:val="19"/>
  </w:num>
  <w:num w:numId="37">
    <w:abstractNumId w:val="34"/>
  </w:num>
  <w:num w:numId="38">
    <w:abstractNumId w:val="30"/>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E0"/>
    <w:rsid w:val="0000311B"/>
    <w:rsid w:val="000059FB"/>
    <w:rsid w:val="0001017E"/>
    <w:rsid w:val="00010C6F"/>
    <w:rsid w:val="000148AE"/>
    <w:rsid w:val="000172D9"/>
    <w:rsid w:val="0002073F"/>
    <w:rsid w:val="00021D9B"/>
    <w:rsid w:val="00023B16"/>
    <w:rsid w:val="00026132"/>
    <w:rsid w:val="00026987"/>
    <w:rsid w:val="00030F2F"/>
    <w:rsid w:val="00031A3A"/>
    <w:rsid w:val="00033ED7"/>
    <w:rsid w:val="000406F2"/>
    <w:rsid w:val="0004153E"/>
    <w:rsid w:val="00043947"/>
    <w:rsid w:val="00045572"/>
    <w:rsid w:val="00046BCC"/>
    <w:rsid w:val="00047EC5"/>
    <w:rsid w:val="0005248C"/>
    <w:rsid w:val="00052622"/>
    <w:rsid w:val="000546B6"/>
    <w:rsid w:val="000602F9"/>
    <w:rsid w:val="000616D4"/>
    <w:rsid w:val="00064084"/>
    <w:rsid w:val="000657A6"/>
    <w:rsid w:val="000672A4"/>
    <w:rsid w:val="00067B68"/>
    <w:rsid w:val="00070CB1"/>
    <w:rsid w:val="00072249"/>
    <w:rsid w:val="00082539"/>
    <w:rsid w:val="0008282C"/>
    <w:rsid w:val="00082B7F"/>
    <w:rsid w:val="00082CDD"/>
    <w:rsid w:val="0008307F"/>
    <w:rsid w:val="00090136"/>
    <w:rsid w:val="0009287A"/>
    <w:rsid w:val="0009304D"/>
    <w:rsid w:val="00093B39"/>
    <w:rsid w:val="00093C74"/>
    <w:rsid w:val="000A0D06"/>
    <w:rsid w:val="000A1964"/>
    <w:rsid w:val="000A2A90"/>
    <w:rsid w:val="000A415B"/>
    <w:rsid w:val="000A5A82"/>
    <w:rsid w:val="000A7061"/>
    <w:rsid w:val="000A77C6"/>
    <w:rsid w:val="000A7CE9"/>
    <w:rsid w:val="000B5B9F"/>
    <w:rsid w:val="000B7389"/>
    <w:rsid w:val="000C1E21"/>
    <w:rsid w:val="000C3FB1"/>
    <w:rsid w:val="000C69B4"/>
    <w:rsid w:val="000D1788"/>
    <w:rsid w:val="000D2375"/>
    <w:rsid w:val="000D589A"/>
    <w:rsid w:val="000D7804"/>
    <w:rsid w:val="000E4A09"/>
    <w:rsid w:val="000E6B4D"/>
    <w:rsid w:val="000E7323"/>
    <w:rsid w:val="000F3ED8"/>
    <w:rsid w:val="000F646A"/>
    <w:rsid w:val="000F6472"/>
    <w:rsid w:val="00100EE6"/>
    <w:rsid w:val="00101630"/>
    <w:rsid w:val="001023EB"/>
    <w:rsid w:val="00103ABE"/>
    <w:rsid w:val="00106654"/>
    <w:rsid w:val="00113540"/>
    <w:rsid w:val="00116586"/>
    <w:rsid w:val="00117B0C"/>
    <w:rsid w:val="001200A2"/>
    <w:rsid w:val="001248C3"/>
    <w:rsid w:val="00126DD7"/>
    <w:rsid w:val="00132692"/>
    <w:rsid w:val="001338EB"/>
    <w:rsid w:val="001358E6"/>
    <w:rsid w:val="001417CB"/>
    <w:rsid w:val="001418FD"/>
    <w:rsid w:val="00141C9F"/>
    <w:rsid w:val="001424CA"/>
    <w:rsid w:val="00143034"/>
    <w:rsid w:val="001446C2"/>
    <w:rsid w:val="00145B5B"/>
    <w:rsid w:val="001469B1"/>
    <w:rsid w:val="00153B4E"/>
    <w:rsid w:val="001566E8"/>
    <w:rsid w:val="00164177"/>
    <w:rsid w:val="00177A71"/>
    <w:rsid w:val="00181617"/>
    <w:rsid w:val="00193689"/>
    <w:rsid w:val="00195237"/>
    <w:rsid w:val="001954D3"/>
    <w:rsid w:val="00197CD7"/>
    <w:rsid w:val="001A6FA5"/>
    <w:rsid w:val="001A7BFA"/>
    <w:rsid w:val="001B26C5"/>
    <w:rsid w:val="001B2C74"/>
    <w:rsid w:val="001B3D8C"/>
    <w:rsid w:val="001B61B9"/>
    <w:rsid w:val="001B6AB9"/>
    <w:rsid w:val="001B7219"/>
    <w:rsid w:val="001C44DE"/>
    <w:rsid w:val="001D2D68"/>
    <w:rsid w:val="001D5724"/>
    <w:rsid w:val="001D57A8"/>
    <w:rsid w:val="001D769C"/>
    <w:rsid w:val="001F1529"/>
    <w:rsid w:val="001F1FEA"/>
    <w:rsid w:val="001F2C93"/>
    <w:rsid w:val="001F3FEE"/>
    <w:rsid w:val="001F40F4"/>
    <w:rsid w:val="00205836"/>
    <w:rsid w:val="0021168A"/>
    <w:rsid w:val="0021597A"/>
    <w:rsid w:val="00222F63"/>
    <w:rsid w:val="00223285"/>
    <w:rsid w:val="00225FA4"/>
    <w:rsid w:val="00230CE6"/>
    <w:rsid w:val="00232B87"/>
    <w:rsid w:val="00232C0E"/>
    <w:rsid w:val="0023436E"/>
    <w:rsid w:val="002376D4"/>
    <w:rsid w:val="00240132"/>
    <w:rsid w:val="00241853"/>
    <w:rsid w:val="00241D51"/>
    <w:rsid w:val="00242043"/>
    <w:rsid w:val="00244C1E"/>
    <w:rsid w:val="00245E6C"/>
    <w:rsid w:val="00246105"/>
    <w:rsid w:val="00246236"/>
    <w:rsid w:val="00247A14"/>
    <w:rsid w:val="002502CF"/>
    <w:rsid w:val="00252700"/>
    <w:rsid w:val="0025297B"/>
    <w:rsid w:val="0025512A"/>
    <w:rsid w:val="00256E82"/>
    <w:rsid w:val="00257CCA"/>
    <w:rsid w:val="00260DF5"/>
    <w:rsid w:val="00261157"/>
    <w:rsid w:val="00262AC4"/>
    <w:rsid w:val="002644EA"/>
    <w:rsid w:val="00264973"/>
    <w:rsid w:val="00264D8A"/>
    <w:rsid w:val="002650B9"/>
    <w:rsid w:val="002716CC"/>
    <w:rsid w:val="00274C1D"/>
    <w:rsid w:val="00275536"/>
    <w:rsid w:val="00276AD7"/>
    <w:rsid w:val="00277E07"/>
    <w:rsid w:val="00283B93"/>
    <w:rsid w:val="002867F8"/>
    <w:rsid w:val="002871E3"/>
    <w:rsid w:val="00293C24"/>
    <w:rsid w:val="00295752"/>
    <w:rsid w:val="002965E8"/>
    <w:rsid w:val="002A01FF"/>
    <w:rsid w:val="002A3279"/>
    <w:rsid w:val="002A5B4A"/>
    <w:rsid w:val="002A68EE"/>
    <w:rsid w:val="002B08F4"/>
    <w:rsid w:val="002B1E21"/>
    <w:rsid w:val="002B33B0"/>
    <w:rsid w:val="002B373F"/>
    <w:rsid w:val="002B48CB"/>
    <w:rsid w:val="002C40E3"/>
    <w:rsid w:val="002C50C6"/>
    <w:rsid w:val="002C5C67"/>
    <w:rsid w:val="002D2E2D"/>
    <w:rsid w:val="002D3C5C"/>
    <w:rsid w:val="002D47DB"/>
    <w:rsid w:val="002D5518"/>
    <w:rsid w:val="002D5F7C"/>
    <w:rsid w:val="002D7589"/>
    <w:rsid w:val="002E365D"/>
    <w:rsid w:val="002E7504"/>
    <w:rsid w:val="002F07BB"/>
    <w:rsid w:val="002F0A0F"/>
    <w:rsid w:val="002F6F57"/>
    <w:rsid w:val="002F77F0"/>
    <w:rsid w:val="002F78AE"/>
    <w:rsid w:val="003037CA"/>
    <w:rsid w:val="0030580D"/>
    <w:rsid w:val="00305A27"/>
    <w:rsid w:val="00307B52"/>
    <w:rsid w:val="00307CD1"/>
    <w:rsid w:val="00321A30"/>
    <w:rsid w:val="003250F2"/>
    <w:rsid w:val="003275B8"/>
    <w:rsid w:val="00327892"/>
    <w:rsid w:val="00332563"/>
    <w:rsid w:val="0033385A"/>
    <w:rsid w:val="00334A20"/>
    <w:rsid w:val="00335FBB"/>
    <w:rsid w:val="003364EC"/>
    <w:rsid w:val="00336785"/>
    <w:rsid w:val="00337654"/>
    <w:rsid w:val="003442E0"/>
    <w:rsid w:val="003473AD"/>
    <w:rsid w:val="00350BAD"/>
    <w:rsid w:val="00350FDE"/>
    <w:rsid w:val="0035120B"/>
    <w:rsid w:val="00354151"/>
    <w:rsid w:val="0035731C"/>
    <w:rsid w:val="003600C1"/>
    <w:rsid w:val="0036183C"/>
    <w:rsid w:val="003661F9"/>
    <w:rsid w:val="00366EDF"/>
    <w:rsid w:val="003712BE"/>
    <w:rsid w:val="00372006"/>
    <w:rsid w:val="003754C1"/>
    <w:rsid w:val="00376DBB"/>
    <w:rsid w:val="00380293"/>
    <w:rsid w:val="00390AB8"/>
    <w:rsid w:val="00392F9F"/>
    <w:rsid w:val="00394709"/>
    <w:rsid w:val="003A2DAB"/>
    <w:rsid w:val="003B4EA1"/>
    <w:rsid w:val="003B51C3"/>
    <w:rsid w:val="003B797E"/>
    <w:rsid w:val="003C062C"/>
    <w:rsid w:val="003C2F88"/>
    <w:rsid w:val="003C3EC4"/>
    <w:rsid w:val="003D11B1"/>
    <w:rsid w:val="003D2655"/>
    <w:rsid w:val="003D27FA"/>
    <w:rsid w:val="003D6D34"/>
    <w:rsid w:val="003E225E"/>
    <w:rsid w:val="003E307C"/>
    <w:rsid w:val="003E5971"/>
    <w:rsid w:val="003E5ADC"/>
    <w:rsid w:val="003E6ACE"/>
    <w:rsid w:val="003E6D84"/>
    <w:rsid w:val="003E7543"/>
    <w:rsid w:val="003E7F91"/>
    <w:rsid w:val="003F0912"/>
    <w:rsid w:val="003F36C7"/>
    <w:rsid w:val="003F7E7C"/>
    <w:rsid w:val="00405AEA"/>
    <w:rsid w:val="0040780B"/>
    <w:rsid w:val="00411C57"/>
    <w:rsid w:val="00411F40"/>
    <w:rsid w:val="004229AF"/>
    <w:rsid w:val="00423B13"/>
    <w:rsid w:val="00432936"/>
    <w:rsid w:val="00435206"/>
    <w:rsid w:val="00445CBE"/>
    <w:rsid w:val="00447936"/>
    <w:rsid w:val="004526EA"/>
    <w:rsid w:val="00452859"/>
    <w:rsid w:val="00452B58"/>
    <w:rsid w:val="004603B7"/>
    <w:rsid w:val="00460891"/>
    <w:rsid w:val="00462524"/>
    <w:rsid w:val="004640EF"/>
    <w:rsid w:val="00465942"/>
    <w:rsid w:val="00473C94"/>
    <w:rsid w:val="0047406C"/>
    <w:rsid w:val="0047545C"/>
    <w:rsid w:val="0047630D"/>
    <w:rsid w:val="0048458B"/>
    <w:rsid w:val="00491014"/>
    <w:rsid w:val="004945DF"/>
    <w:rsid w:val="00496A49"/>
    <w:rsid w:val="00497E09"/>
    <w:rsid w:val="004A2B8D"/>
    <w:rsid w:val="004A3B2A"/>
    <w:rsid w:val="004B04DC"/>
    <w:rsid w:val="004B2454"/>
    <w:rsid w:val="004B6115"/>
    <w:rsid w:val="004B6F1F"/>
    <w:rsid w:val="004C01B4"/>
    <w:rsid w:val="004C0225"/>
    <w:rsid w:val="004C1778"/>
    <w:rsid w:val="004D10C7"/>
    <w:rsid w:val="004D3D5D"/>
    <w:rsid w:val="004D4C8C"/>
    <w:rsid w:val="004E12A7"/>
    <w:rsid w:val="004E30D8"/>
    <w:rsid w:val="004E55A8"/>
    <w:rsid w:val="004E789B"/>
    <w:rsid w:val="004F46B6"/>
    <w:rsid w:val="004F7B27"/>
    <w:rsid w:val="00503801"/>
    <w:rsid w:val="0050400D"/>
    <w:rsid w:val="005063FC"/>
    <w:rsid w:val="005123D5"/>
    <w:rsid w:val="005139DD"/>
    <w:rsid w:val="00514AC2"/>
    <w:rsid w:val="00515C3F"/>
    <w:rsid w:val="00516450"/>
    <w:rsid w:val="005223BB"/>
    <w:rsid w:val="00527E14"/>
    <w:rsid w:val="005314F9"/>
    <w:rsid w:val="0053235E"/>
    <w:rsid w:val="00533CF1"/>
    <w:rsid w:val="00536754"/>
    <w:rsid w:val="00542B5B"/>
    <w:rsid w:val="00554053"/>
    <w:rsid w:val="00554664"/>
    <w:rsid w:val="0056779F"/>
    <w:rsid w:val="00580C0B"/>
    <w:rsid w:val="00582CA2"/>
    <w:rsid w:val="00584765"/>
    <w:rsid w:val="00587176"/>
    <w:rsid w:val="005910EC"/>
    <w:rsid w:val="00596D69"/>
    <w:rsid w:val="00596F1C"/>
    <w:rsid w:val="005A0BF8"/>
    <w:rsid w:val="005A2652"/>
    <w:rsid w:val="005A3FDE"/>
    <w:rsid w:val="005A7326"/>
    <w:rsid w:val="005A76AE"/>
    <w:rsid w:val="005B0168"/>
    <w:rsid w:val="005B2C67"/>
    <w:rsid w:val="005C08EC"/>
    <w:rsid w:val="005C1AD8"/>
    <w:rsid w:val="005C42C1"/>
    <w:rsid w:val="005D3271"/>
    <w:rsid w:val="005D4186"/>
    <w:rsid w:val="005D5240"/>
    <w:rsid w:val="005D7A1C"/>
    <w:rsid w:val="005E41DE"/>
    <w:rsid w:val="005E5610"/>
    <w:rsid w:val="005E5C8B"/>
    <w:rsid w:val="005E6853"/>
    <w:rsid w:val="005F1449"/>
    <w:rsid w:val="00600B84"/>
    <w:rsid w:val="0060135C"/>
    <w:rsid w:val="00604009"/>
    <w:rsid w:val="0060568B"/>
    <w:rsid w:val="00606450"/>
    <w:rsid w:val="0060672C"/>
    <w:rsid w:val="00607252"/>
    <w:rsid w:val="00607969"/>
    <w:rsid w:val="00613023"/>
    <w:rsid w:val="0061415B"/>
    <w:rsid w:val="00614C03"/>
    <w:rsid w:val="00616307"/>
    <w:rsid w:val="00616CBC"/>
    <w:rsid w:val="006177F1"/>
    <w:rsid w:val="00627BC3"/>
    <w:rsid w:val="0063293C"/>
    <w:rsid w:val="006354C7"/>
    <w:rsid w:val="00635936"/>
    <w:rsid w:val="00636828"/>
    <w:rsid w:val="00636A3F"/>
    <w:rsid w:val="00637D65"/>
    <w:rsid w:val="00644D15"/>
    <w:rsid w:val="00654C65"/>
    <w:rsid w:val="00661988"/>
    <w:rsid w:val="00667495"/>
    <w:rsid w:val="00671AD5"/>
    <w:rsid w:val="00671EB5"/>
    <w:rsid w:val="00672324"/>
    <w:rsid w:val="0067570B"/>
    <w:rsid w:val="006775D3"/>
    <w:rsid w:val="006827FF"/>
    <w:rsid w:val="00686E7D"/>
    <w:rsid w:val="0069141F"/>
    <w:rsid w:val="00692A60"/>
    <w:rsid w:val="006A2E06"/>
    <w:rsid w:val="006A33A5"/>
    <w:rsid w:val="006A47F6"/>
    <w:rsid w:val="006A51E7"/>
    <w:rsid w:val="006A6BE4"/>
    <w:rsid w:val="006B15C2"/>
    <w:rsid w:val="006B30B2"/>
    <w:rsid w:val="006C69D3"/>
    <w:rsid w:val="006C7C73"/>
    <w:rsid w:val="006E3085"/>
    <w:rsid w:val="006E4070"/>
    <w:rsid w:val="006E73DC"/>
    <w:rsid w:val="006F1C9A"/>
    <w:rsid w:val="006F33A2"/>
    <w:rsid w:val="006F7BBD"/>
    <w:rsid w:val="007009DF"/>
    <w:rsid w:val="00702220"/>
    <w:rsid w:val="007048EF"/>
    <w:rsid w:val="007071E5"/>
    <w:rsid w:val="00710537"/>
    <w:rsid w:val="00713988"/>
    <w:rsid w:val="00713BD5"/>
    <w:rsid w:val="00716F68"/>
    <w:rsid w:val="007205B4"/>
    <w:rsid w:val="00722D85"/>
    <w:rsid w:val="0072354D"/>
    <w:rsid w:val="007254FF"/>
    <w:rsid w:val="0072654D"/>
    <w:rsid w:val="00727A41"/>
    <w:rsid w:val="007324F9"/>
    <w:rsid w:val="00732928"/>
    <w:rsid w:val="00732BE4"/>
    <w:rsid w:val="007333BD"/>
    <w:rsid w:val="00734DFB"/>
    <w:rsid w:val="0073577F"/>
    <w:rsid w:val="00737D2A"/>
    <w:rsid w:val="00741414"/>
    <w:rsid w:val="00741B68"/>
    <w:rsid w:val="00745367"/>
    <w:rsid w:val="007464F1"/>
    <w:rsid w:val="00750629"/>
    <w:rsid w:val="007538C7"/>
    <w:rsid w:val="00754A97"/>
    <w:rsid w:val="00755A95"/>
    <w:rsid w:val="00766BB9"/>
    <w:rsid w:val="00767575"/>
    <w:rsid w:val="00770BB6"/>
    <w:rsid w:val="00773833"/>
    <w:rsid w:val="007748A1"/>
    <w:rsid w:val="00777F9C"/>
    <w:rsid w:val="00781DCC"/>
    <w:rsid w:val="007823F6"/>
    <w:rsid w:val="00782567"/>
    <w:rsid w:val="007826F3"/>
    <w:rsid w:val="0078310F"/>
    <w:rsid w:val="00784016"/>
    <w:rsid w:val="00785F29"/>
    <w:rsid w:val="00796B67"/>
    <w:rsid w:val="007A00F9"/>
    <w:rsid w:val="007A01F4"/>
    <w:rsid w:val="007A4F99"/>
    <w:rsid w:val="007A6088"/>
    <w:rsid w:val="007A6F85"/>
    <w:rsid w:val="007B3BC2"/>
    <w:rsid w:val="007B5137"/>
    <w:rsid w:val="007C2BA9"/>
    <w:rsid w:val="007C4CBB"/>
    <w:rsid w:val="007C77D0"/>
    <w:rsid w:val="007C788C"/>
    <w:rsid w:val="007D124A"/>
    <w:rsid w:val="007D159E"/>
    <w:rsid w:val="007D49AC"/>
    <w:rsid w:val="007D56AC"/>
    <w:rsid w:val="007E00E4"/>
    <w:rsid w:val="007E0CFC"/>
    <w:rsid w:val="007E3B0A"/>
    <w:rsid w:val="007E4FF8"/>
    <w:rsid w:val="007F1BC3"/>
    <w:rsid w:val="007F2156"/>
    <w:rsid w:val="007F21C9"/>
    <w:rsid w:val="007F416D"/>
    <w:rsid w:val="007F5CD5"/>
    <w:rsid w:val="00800C2D"/>
    <w:rsid w:val="008227F4"/>
    <w:rsid w:val="008272AF"/>
    <w:rsid w:val="00830411"/>
    <w:rsid w:val="00830CC9"/>
    <w:rsid w:val="00833191"/>
    <w:rsid w:val="008425AF"/>
    <w:rsid w:val="00850529"/>
    <w:rsid w:val="00851E65"/>
    <w:rsid w:val="008567D0"/>
    <w:rsid w:val="0086063E"/>
    <w:rsid w:val="00863B70"/>
    <w:rsid w:val="00863E55"/>
    <w:rsid w:val="00865B56"/>
    <w:rsid w:val="0086750C"/>
    <w:rsid w:val="008773C0"/>
    <w:rsid w:val="00883007"/>
    <w:rsid w:val="00884C6E"/>
    <w:rsid w:val="00886222"/>
    <w:rsid w:val="00891215"/>
    <w:rsid w:val="00891D72"/>
    <w:rsid w:val="008923D7"/>
    <w:rsid w:val="00895C96"/>
    <w:rsid w:val="0089695A"/>
    <w:rsid w:val="00896EAA"/>
    <w:rsid w:val="008A1334"/>
    <w:rsid w:val="008A5F7B"/>
    <w:rsid w:val="008A6098"/>
    <w:rsid w:val="008B15B9"/>
    <w:rsid w:val="008B484E"/>
    <w:rsid w:val="008C1827"/>
    <w:rsid w:val="008C273F"/>
    <w:rsid w:val="008C6CCB"/>
    <w:rsid w:val="008D07CE"/>
    <w:rsid w:val="008D2303"/>
    <w:rsid w:val="008D6708"/>
    <w:rsid w:val="008E29DB"/>
    <w:rsid w:val="008F05A7"/>
    <w:rsid w:val="008F1AA6"/>
    <w:rsid w:val="008F21AA"/>
    <w:rsid w:val="008F3C1C"/>
    <w:rsid w:val="00900F5A"/>
    <w:rsid w:val="00910968"/>
    <w:rsid w:val="00911B41"/>
    <w:rsid w:val="0091204D"/>
    <w:rsid w:val="00915FA2"/>
    <w:rsid w:val="00926557"/>
    <w:rsid w:val="009316BE"/>
    <w:rsid w:val="00932576"/>
    <w:rsid w:val="00933B4B"/>
    <w:rsid w:val="009375A4"/>
    <w:rsid w:val="009470F0"/>
    <w:rsid w:val="00955528"/>
    <w:rsid w:val="00955D6F"/>
    <w:rsid w:val="00956F74"/>
    <w:rsid w:val="0095752D"/>
    <w:rsid w:val="009631B8"/>
    <w:rsid w:val="009643C6"/>
    <w:rsid w:val="00970C87"/>
    <w:rsid w:val="00974CB1"/>
    <w:rsid w:val="009752E8"/>
    <w:rsid w:val="00976EF7"/>
    <w:rsid w:val="00977405"/>
    <w:rsid w:val="00980E0C"/>
    <w:rsid w:val="009819E6"/>
    <w:rsid w:val="009839FC"/>
    <w:rsid w:val="00983DC6"/>
    <w:rsid w:val="00987368"/>
    <w:rsid w:val="0099135C"/>
    <w:rsid w:val="00991BCC"/>
    <w:rsid w:val="00993295"/>
    <w:rsid w:val="009A0A46"/>
    <w:rsid w:val="009A1A7D"/>
    <w:rsid w:val="009A2279"/>
    <w:rsid w:val="009A3C1E"/>
    <w:rsid w:val="009B3190"/>
    <w:rsid w:val="009B3902"/>
    <w:rsid w:val="009B3D08"/>
    <w:rsid w:val="009B42BB"/>
    <w:rsid w:val="009B7C05"/>
    <w:rsid w:val="009C03B3"/>
    <w:rsid w:val="009C0CFD"/>
    <w:rsid w:val="009C50A2"/>
    <w:rsid w:val="009C5279"/>
    <w:rsid w:val="009C75CD"/>
    <w:rsid w:val="009E083A"/>
    <w:rsid w:val="009E18A1"/>
    <w:rsid w:val="009E44E6"/>
    <w:rsid w:val="009E4AA5"/>
    <w:rsid w:val="009E7A6C"/>
    <w:rsid w:val="009F2BA8"/>
    <w:rsid w:val="009F4935"/>
    <w:rsid w:val="009F4E4D"/>
    <w:rsid w:val="009F75C6"/>
    <w:rsid w:val="00A04DFD"/>
    <w:rsid w:val="00A04E98"/>
    <w:rsid w:val="00A05B66"/>
    <w:rsid w:val="00A05CC9"/>
    <w:rsid w:val="00A100EA"/>
    <w:rsid w:val="00A16325"/>
    <w:rsid w:val="00A16681"/>
    <w:rsid w:val="00A220D5"/>
    <w:rsid w:val="00A2269D"/>
    <w:rsid w:val="00A26955"/>
    <w:rsid w:val="00A36325"/>
    <w:rsid w:val="00A42040"/>
    <w:rsid w:val="00A421CB"/>
    <w:rsid w:val="00A426D8"/>
    <w:rsid w:val="00A45878"/>
    <w:rsid w:val="00A5423D"/>
    <w:rsid w:val="00A574F0"/>
    <w:rsid w:val="00A613AD"/>
    <w:rsid w:val="00A629FC"/>
    <w:rsid w:val="00A62BB8"/>
    <w:rsid w:val="00A63C97"/>
    <w:rsid w:val="00A66358"/>
    <w:rsid w:val="00A66EEE"/>
    <w:rsid w:val="00A7239D"/>
    <w:rsid w:val="00A820E4"/>
    <w:rsid w:val="00A83C85"/>
    <w:rsid w:val="00A83E1E"/>
    <w:rsid w:val="00A86A1F"/>
    <w:rsid w:val="00A93729"/>
    <w:rsid w:val="00A94005"/>
    <w:rsid w:val="00A96735"/>
    <w:rsid w:val="00AA07AF"/>
    <w:rsid w:val="00AA479B"/>
    <w:rsid w:val="00AA791D"/>
    <w:rsid w:val="00AD1642"/>
    <w:rsid w:val="00AD1685"/>
    <w:rsid w:val="00AD3368"/>
    <w:rsid w:val="00AE25B4"/>
    <w:rsid w:val="00AE2D19"/>
    <w:rsid w:val="00AE6DD4"/>
    <w:rsid w:val="00AE7A5A"/>
    <w:rsid w:val="00AF14CB"/>
    <w:rsid w:val="00AF1BD2"/>
    <w:rsid w:val="00AF22B6"/>
    <w:rsid w:val="00AF3551"/>
    <w:rsid w:val="00B021AC"/>
    <w:rsid w:val="00B03ECE"/>
    <w:rsid w:val="00B048C5"/>
    <w:rsid w:val="00B04E7E"/>
    <w:rsid w:val="00B137DC"/>
    <w:rsid w:val="00B158C6"/>
    <w:rsid w:val="00B21F23"/>
    <w:rsid w:val="00B22142"/>
    <w:rsid w:val="00B225FC"/>
    <w:rsid w:val="00B23AEE"/>
    <w:rsid w:val="00B27801"/>
    <w:rsid w:val="00B30ADB"/>
    <w:rsid w:val="00B36D90"/>
    <w:rsid w:val="00B377EB"/>
    <w:rsid w:val="00B37999"/>
    <w:rsid w:val="00B4018D"/>
    <w:rsid w:val="00B4206F"/>
    <w:rsid w:val="00B43B7E"/>
    <w:rsid w:val="00B50FD0"/>
    <w:rsid w:val="00B52245"/>
    <w:rsid w:val="00B527E3"/>
    <w:rsid w:val="00B52ABC"/>
    <w:rsid w:val="00B53E78"/>
    <w:rsid w:val="00B616E5"/>
    <w:rsid w:val="00B64161"/>
    <w:rsid w:val="00B67E86"/>
    <w:rsid w:val="00B73D7B"/>
    <w:rsid w:val="00B8092D"/>
    <w:rsid w:val="00B8135B"/>
    <w:rsid w:val="00B819EB"/>
    <w:rsid w:val="00B83A90"/>
    <w:rsid w:val="00B83EDF"/>
    <w:rsid w:val="00B868B4"/>
    <w:rsid w:val="00B90C64"/>
    <w:rsid w:val="00B9440B"/>
    <w:rsid w:val="00B95491"/>
    <w:rsid w:val="00BA397D"/>
    <w:rsid w:val="00BA4018"/>
    <w:rsid w:val="00BA569B"/>
    <w:rsid w:val="00BA616B"/>
    <w:rsid w:val="00BA7B89"/>
    <w:rsid w:val="00BB0DD8"/>
    <w:rsid w:val="00BB477E"/>
    <w:rsid w:val="00BB7759"/>
    <w:rsid w:val="00BC006C"/>
    <w:rsid w:val="00BC1AEC"/>
    <w:rsid w:val="00BC7641"/>
    <w:rsid w:val="00BD08F5"/>
    <w:rsid w:val="00BD0A63"/>
    <w:rsid w:val="00BD2D5A"/>
    <w:rsid w:val="00BD433C"/>
    <w:rsid w:val="00BD6324"/>
    <w:rsid w:val="00BE55ED"/>
    <w:rsid w:val="00BE715F"/>
    <w:rsid w:val="00BF4F98"/>
    <w:rsid w:val="00BF5134"/>
    <w:rsid w:val="00BF7BAC"/>
    <w:rsid w:val="00C00A1F"/>
    <w:rsid w:val="00C01ACB"/>
    <w:rsid w:val="00C03F67"/>
    <w:rsid w:val="00C057A7"/>
    <w:rsid w:val="00C0779A"/>
    <w:rsid w:val="00C14380"/>
    <w:rsid w:val="00C14FDF"/>
    <w:rsid w:val="00C162C5"/>
    <w:rsid w:val="00C2238D"/>
    <w:rsid w:val="00C23BE8"/>
    <w:rsid w:val="00C2401F"/>
    <w:rsid w:val="00C24E05"/>
    <w:rsid w:val="00C256AD"/>
    <w:rsid w:val="00C315C4"/>
    <w:rsid w:val="00C36B8B"/>
    <w:rsid w:val="00C40E98"/>
    <w:rsid w:val="00C4168C"/>
    <w:rsid w:val="00C426AE"/>
    <w:rsid w:val="00C432BD"/>
    <w:rsid w:val="00C44B3B"/>
    <w:rsid w:val="00C47AAC"/>
    <w:rsid w:val="00C510FD"/>
    <w:rsid w:val="00C5159C"/>
    <w:rsid w:val="00C51F8B"/>
    <w:rsid w:val="00C5522A"/>
    <w:rsid w:val="00C609B8"/>
    <w:rsid w:val="00C61462"/>
    <w:rsid w:val="00C62B71"/>
    <w:rsid w:val="00C62FB3"/>
    <w:rsid w:val="00C65786"/>
    <w:rsid w:val="00C732EE"/>
    <w:rsid w:val="00C76D87"/>
    <w:rsid w:val="00C77062"/>
    <w:rsid w:val="00C81C7B"/>
    <w:rsid w:val="00C81F00"/>
    <w:rsid w:val="00C837C6"/>
    <w:rsid w:val="00C84511"/>
    <w:rsid w:val="00C90F99"/>
    <w:rsid w:val="00C91598"/>
    <w:rsid w:val="00C961DF"/>
    <w:rsid w:val="00C96A53"/>
    <w:rsid w:val="00CA049A"/>
    <w:rsid w:val="00CA05F2"/>
    <w:rsid w:val="00CA110E"/>
    <w:rsid w:val="00CA2F8E"/>
    <w:rsid w:val="00CA42F3"/>
    <w:rsid w:val="00CA562E"/>
    <w:rsid w:val="00CA6661"/>
    <w:rsid w:val="00CA7989"/>
    <w:rsid w:val="00CB2222"/>
    <w:rsid w:val="00CB5FCA"/>
    <w:rsid w:val="00CB7692"/>
    <w:rsid w:val="00CC175E"/>
    <w:rsid w:val="00CC2F50"/>
    <w:rsid w:val="00CC3A61"/>
    <w:rsid w:val="00CC461E"/>
    <w:rsid w:val="00CC66F3"/>
    <w:rsid w:val="00CD11A9"/>
    <w:rsid w:val="00CD2692"/>
    <w:rsid w:val="00CD29C2"/>
    <w:rsid w:val="00CD2EB2"/>
    <w:rsid w:val="00CD3EA8"/>
    <w:rsid w:val="00CD739D"/>
    <w:rsid w:val="00CE0AD3"/>
    <w:rsid w:val="00CE254F"/>
    <w:rsid w:val="00CE3E1E"/>
    <w:rsid w:val="00CE6A5B"/>
    <w:rsid w:val="00CF1207"/>
    <w:rsid w:val="00CF320A"/>
    <w:rsid w:val="00CF35F5"/>
    <w:rsid w:val="00CF593F"/>
    <w:rsid w:val="00CF6583"/>
    <w:rsid w:val="00CF76F2"/>
    <w:rsid w:val="00D0061A"/>
    <w:rsid w:val="00D01A03"/>
    <w:rsid w:val="00D01C23"/>
    <w:rsid w:val="00D02476"/>
    <w:rsid w:val="00D0571A"/>
    <w:rsid w:val="00D06CB7"/>
    <w:rsid w:val="00D101FD"/>
    <w:rsid w:val="00D1029D"/>
    <w:rsid w:val="00D12D50"/>
    <w:rsid w:val="00D15F7A"/>
    <w:rsid w:val="00D1635F"/>
    <w:rsid w:val="00D2382D"/>
    <w:rsid w:val="00D243CD"/>
    <w:rsid w:val="00D256B7"/>
    <w:rsid w:val="00D35793"/>
    <w:rsid w:val="00D378FA"/>
    <w:rsid w:val="00D37FBA"/>
    <w:rsid w:val="00D40F9E"/>
    <w:rsid w:val="00D42FB1"/>
    <w:rsid w:val="00D430AA"/>
    <w:rsid w:val="00D469AA"/>
    <w:rsid w:val="00D50E2E"/>
    <w:rsid w:val="00D52529"/>
    <w:rsid w:val="00D532DD"/>
    <w:rsid w:val="00D53EF7"/>
    <w:rsid w:val="00D625DD"/>
    <w:rsid w:val="00D63647"/>
    <w:rsid w:val="00D73A04"/>
    <w:rsid w:val="00D7453B"/>
    <w:rsid w:val="00D7535B"/>
    <w:rsid w:val="00D75DDC"/>
    <w:rsid w:val="00D81D7D"/>
    <w:rsid w:val="00D84714"/>
    <w:rsid w:val="00D912EA"/>
    <w:rsid w:val="00D94E41"/>
    <w:rsid w:val="00D96D24"/>
    <w:rsid w:val="00DA003A"/>
    <w:rsid w:val="00DA200D"/>
    <w:rsid w:val="00DA2EC5"/>
    <w:rsid w:val="00DA4E53"/>
    <w:rsid w:val="00DA4F21"/>
    <w:rsid w:val="00DA5B65"/>
    <w:rsid w:val="00DA600B"/>
    <w:rsid w:val="00DB01FB"/>
    <w:rsid w:val="00DB1AD5"/>
    <w:rsid w:val="00DB63D6"/>
    <w:rsid w:val="00DC5C6C"/>
    <w:rsid w:val="00DD1C28"/>
    <w:rsid w:val="00DD2361"/>
    <w:rsid w:val="00DE0B07"/>
    <w:rsid w:val="00DE12E5"/>
    <w:rsid w:val="00DE47B8"/>
    <w:rsid w:val="00DE5CC3"/>
    <w:rsid w:val="00DF22F5"/>
    <w:rsid w:val="00DF307D"/>
    <w:rsid w:val="00DF4746"/>
    <w:rsid w:val="00DF4C99"/>
    <w:rsid w:val="00DF7B26"/>
    <w:rsid w:val="00DF7C9F"/>
    <w:rsid w:val="00E01D95"/>
    <w:rsid w:val="00E12059"/>
    <w:rsid w:val="00E15036"/>
    <w:rsid w:val="00E16975"/>
    <w:rsid w:val="00E206F7"/>
    <w:rsid w:val="00E20CC5"/>
    <w:rsid w:val="00E21D27"/>
    <w:rsid w:val="00E235FA"/>
    <w:rsid w:val="00E24C4E"/>
    <w:rsid w:val="00E2646C"/>
    <w:rsid w:val="00E32D53"/>
    <w:rsid w:val="00E33687"/>
    <w:rsid w:val="00E34BBB"/>
    <w:rsid w:val="00E36CB7"/>
    <w:rsid w:val="00E377E4"/>
    <w:rsid w:val="00E411EA"/>
    <w:rsid w:val="00E4708B"/>
    <w:rsid w:val="00E56331"/>
    <w:rsid w:val="00E56FD6"/>
    <w:rsid w:val="00E5764A"/>
    <w:rsid w:val="00E650B6"/>
    <w:rsid w:val="00E660E0"/>
    <w:rsid w:val="00E6673D"/>
    <w:rsid w:val="00E67D36"/>
    <w:rsid w:val="00E740F2"/>
    <w:rsid w:val="00E76C17"/>
    <w:rsid w:val="00E77F95"/>
    <w:rsid w:val="00E829D6"/>
    <w:rsid w:val="00E8413D"/>
    <w:rsid w:val="00E86EE2"/>
    <w:rsid w:val="00E87D0D"/>
    <w:rsid w:val="00E90E24"/>
    <w:rsid w:val="00E94159"/>
    <w:rsid w:val="00E96900"/>
    <w:rsid w:val="00EA12F6"/>
    <w:rsid w:val="00EA36B1"/>
    <w:rsid w:val="00EA3D00"/>
    <w:rsid w:val="00EA58CB"/>
    <w:rsid w:val="00EB1C68"/>
    <w:rsid w:val="00EB3F66"/>
    <w:rsid w:val="00EB4897"/>
    <w:rsid w:val="00EB4A86"/>
    <w:rsid w:val="00EB7A99"/>
    <w:rsid w:val="00EC08E2"/>
    <w:rsid w:val="00EC259B"/>
    <w:rsid w:val="00EC5ED9"/>
    <w:rsid w:val="00EE05D2"/>
    <w:rsid w:val="00EE5E9B"/>
    <w:rsid w:val="00EE646F"/>
    <w:rsid w:val="00EF5510"/>
    <w:rsid w:val="00F0268D"/>
    <w:rsid w:val="00F0593B"/>
    <w:rsid w:val="00F06230"/>
    <w:rsid w:val="00F07845"/>
    <w:rsid w:val="00F07B19"/>
    <w:rsid w:val="00F1002F"/>
    <w:rsid w:val="00F11688"/>
    <w:rsid w:val="00F1213C"/>
    <w:rsid w:val="00F154B2"/>
    <w:rsid w:val="00F15F45"/>
    <w:rsid w:val="00F22593"/>
    <w:rsid w:val="00F27830"/>
    <w:rsid w:val="00F32160"/>
    <w:rsid w:val="00F35C46"/>
    <w:rsid w:val="00F3602F"/>
    <w:rsid w:val="00F41DA9"/>
    <w:rsid w:val="00F45833"/>
    <w:rsid w:val="00F5453D"/>
    <w:rsid w:val="00F54714"/>
    <w:rsid w:val="00F549E8"/>
    <w:rsid w:val="00F55695"/>
    <w:rsid w:val="00F60758"/>
    <w:rsid w:val="00F637FA"/>
    <w:rsid w:val="00F63E49"/>
    <w:rsid w:val="00F66853"/>
    <w:rsid w:val="00F6747E"/>
    <w:rsid w:val="00F70BBB"/>
    <w:rsid w:val="00F73419"/>
    <w:rsid w:val="00F7526D"/>
    <w:rsid w:val="00F76FD4"/>
    <w:rsid w:val="00F81004"/>
    <w:rsid w:val="00F8139A"/>
    <w:rsid w:val="00F82A4C"/>
    <w:rsid w:val="00F855A2"/>
    <w:rsid w:val="00F869F9"/>
    <w:rsid w:val="00F92E04"/>
    <w:rsid w:val="00F92F4F"/>
    <w:rsid w:val="00F930A8"/>
    <w:rsid w:val="00F95070"/>
    <w:rsid w:val="00F95790"/>
    <w:rsid w:val="00F95818"/>
    <w:rsid w:val="00F95C4E"/>
    <w:rsid w:val="00F95FEB"/>
    <w:rsid w:val="00F967D4"/>
    <w:rsid w:val="00F97906"/>
    <w:rsid w:val="00FA111B"/>
    <w:rsid w:val="00FA1495"/>
    <w:rsid w:val="00FA6CDD"/>
    <w:rsid w:val="00FB2142"/>
    <w:rsid w:val="00FB5531"/>
    <w:rsid w:val="00FB5816"/>
    <w:rsid w:val="00FB7712"/>
    <w:rsid w:val="00FC345E"/>
    <w:rsid w:val="00FC5491"/>
    <w:rsid w:val="00FC5B4E"/>
    <w:rsid w:val="00FD1EF0"/>
    <w:rsid w:val="00FD467B"/>
    <w:rsid w:val="00FD4F65"/>
    <w:rsid w:val="00FD5F9F"/>
    <w:rsid w:val="00FE16AE"/>
    <w:rsid w:val="00FE4BE0"/>
    <w:rsid w:val="00FE5C54"/>
    <w:rsid w:val="00FE6BFD"/>
    <w:rsid w:val="00FF3DF2"/>
    <w:rsid w:val="00FF3E18"/>
    <w:rsid w:val="00FF4015"/>
    <w:rsid w:val="00FF46A2"/>
    <w:rsid w:val="00FF46FA"/>
    <w:rsid w:val="00FF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3447A6-3422-4252-A674-AE25A5C8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0E0"/>
    <w:pPr>
      <w:spacing w:after="0" w:line="240" w:lineRule="auto"/>
    </w:pPr>
    <w:rPr>
      <w:rFonts w:ascii="Times New Roman" w:eastAsia="Times New Roman" w:hAnsi="Times New Roman" w:cs="Times New Roman"/>
      <w:sz w:val="24"/>
      <w:szCs w:val="24"/>
      <w:lang w:val="fr-BE" w:eastAsia="nl-NL"/>
    </w:rPr>
  </w:style>
  <w:style w:type="paragraph" w:styleId="Titre1">
    <w:name w:val="heading 1"/>
    <w:basedOn w:val="Normal"/>
    <w:next w:val="Normal"/>
    <w:link w:val="Titre1Car"/>
    <w:uiPriority w:val="9"/>
    <w:qFormat/>
    <w:rsid w:val="00E660E0"/>
    <w:pPr>
      <w:keepNext/>
      <w:outlineLvl w:val="0"/>
    </w:pPr>
    <w:rPr>
      <w:i/>
      <w:iCs/>
      <w:lang w:val="en-GB"/>
    </w:rPr>
  </w:style>
  <w:style w:type="paragraph" w:styleId="Titre2">
    <w:name w:val="heading 2"/>
    <w:basedOn w:val="Normal"/>
    <w:next w:val="Normal"/>
    <w:link w:val="Titre2Car"/>
    <w:uiPriority w:val="9"/>
    <w:unhideWhenUsed/>
    <w:qFormat/>
    <w:rsid w:val="00E660E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qFormat/>
    <w:rsid w:val="00E660E0"/>
    <w:pPr>
      <w:keepNext/>
      <w:framePr w:hSpace="181" w:vSpace="181" w:wrap="auto" w:vAnchor="text" w:hAnchor="text" w:y="1"/>
      <w:spacing w:before="120" w:after="120"/>
      <w:outlineLvl w:val="2"/>
    </w:pPr>
    <w:rPr>
      <w:rFonts w:ascii="Arial" w:hAnsi="Arial"/>
      <w:snapToGrid w:val="0"/>
      <w:sz w:val="20"/>
      <w:szCs w:val="20"/>
      <w:lang w:val="fr-FR" w:eastAsia="fr-FR" w:bidi="fr-FR"/>
    </w:rPr>
  </w:style>
  <w:style w:type="paragraph" w:styleId="Titre4">
    <w:name w:val="heading 4"/>
    <w:basedOn w:val="Normal"/>
    <w:next w:val="Normal"/>
    <w:link w:val="Titre4Car"/>
    <w:uiPriority w:val="9"/>
    <w:qFormat/>
    <w:rsid w:val="00E660E0"/>
    <w:pPr>
      <w:keepNext/>
      <w:numPr>
        <w:ilvl w:val="3"/>
        <w:numId w:val="12"/>
      </w:numPr>
      <w:spacing w:before="240" w:after="60"/>
      <w:outlineLvl w:val="3"/>
    </w:pPr>
    <w:rPr>
      <w:rFonts w:ascii="Arial" w:hAnsi="Arial"/>
      <w:b/>
      <w:snapToGrid w:val="0"/>
      <w:szCs w:val="20"/>
      <w:lang w:val="fr-FR" w:eastAsia="fr-FR" w:bidi="fr-FR"/>
    </w:rPr>
  </w:style>
  <w:style w:type="paragraph" w:styleId="Titre5">
    <w:name w:val="heading 5"/>
    <w:basedOn w:val="Normal"/>
    <w:next w:val="Normal"/>
    <w:link w:val="Titre5Car"/>
    <w:uiPriority w:val="9"/>
    <w:qFormat/>
    <w:rsid w:val="00E660E0"/>
    <w:pPr>
      <w:numPr>
        <w:ilvl w:val="4"/>
        <w:numId w:val="12"/>
      </w:numPr>
      <w:spacing w:before="240" w:after="60"/>
      <w:outlineLvl w:val="4"/>
    </w:pPr>
    <w:rPr>
      <w:rFonts w:ascii="Arial" w:hAnsi="Arial"/>
      <w:snapToGrid w:val="0"/>
      <w:sz w:val="22"/>
      <w:szCs w:val="20"/>
      <w:lang w:val="fr-FR" w:eastAsia="fr-FR" w:bidi="fr-FR"/>
    </w:rPr>
  </w:style>
  <w:style w:type="paragraph" w:styleId="Titre6">
    <w:name w:val="heading 6"/>
    <w:basedOn w:val="Normal"/>
    <w:next w:val="Normal"/>
    <w:link w:val="Titre6Car"/>
    <w:uiPriority w:val="9"/>
    <w:qFormat/>
    <w:rsid w:val="00E660E0"/>
    <w:pPr>
      <w:numPr>
        <w:ilvl w:val="5"/>
        <w:numId w:val="12"/>
      </w:numPr>
      <w:tabs>
        <w:tab w:val="clear" w:pos="360"/>
        <w:tab w:val="num" w:pos="1152"/>
      </w:tabs>
      <w:spacing w:before="240" w:after="60"/>
      <w:ind w:left="1152" w:hanging="1152"/>
      <w:outlineLvl w:val="5"/>
    </w:pPr>
    <w:rPr>
      <w:rFonts w:ascii="Arial" w:hAnsi="Arial"/>
      <w:i/>
      <w:snapToGrid w:val="0"/>
      <w:sz w:val="22"/>
      <w:szCs w:val="20"/>
      <w:lang w:val="fr-FR" w:eastAsia="fr-FR" w:bidi="fr-FR"/>
    </w:rPr>
  </w:style>
  <w:style w:type="paragraph" w:styleId="Titre7">
    <w:name w:val="heading 7"/>
    <w:basedOn w:val="Normal"/>
    <w:next w:val="Normal"/>
    <w:link w:val="Titre7Car"/>
    <w:uiPriority w:val="9"/>
    <w:qFormat/>
    <w:rsid w:val="00E660E0"/>
    <w:pPr>
      <w:numPr>
        <w:ilvl w:val="6"/>
        <w:numId w:val="12"/>
      </w:numPr>
      <w:spacing w:before="240" w:after="60"/>
      <w:outlineLvl w:val="6"/>
    </w:pPr>
    <w:rPr>
      <w:rFonts w:ascii="Arial" w:hAnsi="Arial"/>
      <w:snapToGrid w:val="0"/>
      <w:sz w:val="20"/>
      <w:szCs w:val="20"/>
      <w:lang w:val="fr-FR" w:eastAsia="fr-FR" w:bidi="fr-FR"/>
    </w:rPr>
  </w:style>
  <w:style w:type="paragraph" w:styleId="Titre8">
    <w:name w:val="heading 8"/>
    <w:basedOn w:val="Normal"/>
    <w:next w:val="Normal"/>
    <w:link w:val="Titre8Car"/>
    <w:uiPriority w:val="9"/>
    <w:qFormat/>
    <w:rsid w:val="00E660E0"/>
    <w:pPr>
      <w:numPr>
        <w:ilvl w:val="7"/>
        <w:numId w:val="12"/>
      </w:numPr>
      <w:spacing w:before="240" w:after="60"/>
      <w:outlineLvl w:val="7"/>
    </w:pPr>
    <w:rPr>
      <w:rFonts w:ascii="Arial" w:hAnsi="Arial"/>
      <w:i/>
      <w:snapToGrid w:val="0"/>
      <w:sz w:val="20"/>
      <w:szCs w:val="20"/>
      <w:lang w:val="fr-FR" w:eastAsia="fr-FR" w:bidi="fr-FR"/>
    </w:rPr>
  </w:style>
  <w:style w:type="paragraph" w:styleId="Titre9">
    <w:name w:val="heading 9"/>
    <w:basedOn w:val="Normal"/>
    <w:next w:val="Normal"/>
    <w:link w:val="Titre9Car"/>
    <w:uiPriority w:val="9"/>
    <w:qFormat/>
    <w:rsid w:val="00E660E0"/>
    <w:pPr>
      <w:numPr>
        <w:ilvl w:val="8"/>
        <w:numId w:val="12"/>
      </w:numPr>
      <w:spacing w:before="240" w:after="60"/>
      <w:outlineLvl w:val="8"/>
    </w:pPr>
    <w:rPr>
      <w:rFonts w:ascii="Arial" w:hAnsi="Arial"/>
      <w:b/>
      <w:i/>
      <w:snapToGrid w:val="0"/>
      <w:sz w:val="18"/>
      <w:szCs w:val="20"/>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60E0"/>
    <w:rPr>
      <w:rFonts w:ascii="Times New Roman" w:eastAsia="Times New Roman" w:hAnsi="Times New Roman" w:cs="Times New Roman"/>
      <w:i/>
      <w:iCs/>
      <w:sz w:val="24"/>
      <w:szCs w:val="24"/>
      <w:lang w:val="en-GB" w:eastAsia="nl-NL"/>
    </w:rPr>
  </w:style>
  <w:style w:type="character" w:customStyle="1" w:styleId="Titre2Car">
    <w:name w:val="Titre 2 Car"/>
    <w:basedOn w:val="Policepardfaut"/>
    <w:link w:val="Titre2"/>
    <w:uiPriority w:val="9"/>
    <w:rsid w:val="00E660E0"/>
    <w:rPr>
      <w:rFonts w:asciiTheme="majorHAnsi" w:eastAsiaTheme="majorEastAsia" w:hAnsiTheme="majorHAnsi" w:cstheme="majorBidi"/>
      <w:b/>
      <w:bCs/>
      <w:color w:val="5B9BD5" w:themeColor="accent1"/>
      <w:sz w:val="26"/>
      <w:szCs w:val="26"/>
      <w:lang w:val="fr-BE" w:eastAsia="nl-NL"/>
    </w:rPr>
  </w:style>
  <w:style w:type="character" w:customStyle="1" w:styleId="Titre3Car">
    <w:name w:val="Titre 3 Car"/>
    <w:basedOn w:val="Policepardfaut"/>
    <w:link w:val="Titre3"/>
    <w:uiPriority w:val="9"/>
    <w:rsid w:val="00E660E0"/>
    <w:rPr>
      <w:rFonts w:ascii="Arial" w:eastAsia="Times New Roman" w:hAnsi="Arial" w:cs="Times New Roman"/>
      <w:snapToGrid w:val="0"/>
      <w:sz w:val="20"/>
      <w:szCs w:val="20"/>
      <w:lang w:val="fr-FR" w:eastAsia="fr-FR" w:bidi="fr-FR"/>
    </w:rPr>
  </w:style>
  <w:style w:type="character" w:customStyle="1" w:styleId="Titre4Car">
    <w:name w:val="Titre 4 Car"/>
    <w:basedOn w:val="Policepardfaut"/>
    <w:link w:val="Titre4"/>
    <w:uiPriority w:val="9"/>
    <w:rsid w:val="00E660E0"/>
    <w:rPr>
      <w:rFonts w:ascii="Arial" w:eastAsia="Times New Roman" w:hAnsi="Arial" w:cs="Times New Roman"/>
      <w:b/>
      <w:snapToGrid w:val="0"/>
      <w:sz w:val="24"/>
      <w:szCs w:val="20"/>
      <w:lang w:val="fr-FR" w:eastAsia="fr-FR" w:bidi="fr-FR"/>
    </w:rPr>
  </w:style>
  <w:style w:type="character" w:customStyle="1" w:styleId="Titre5Car">
    <w:name w:val="Titre 5 Car"/>
    <w:basedOn w:val="Policepardfaut"/>
    <w:link w:val="Titre5"/>
    <w:uiPriority w:val="9"/>
    <w:rsid w:val="00E660E0"/>
    <w:rPr>
      <w:rFonts w:ascii="Arial" w:eastAsia="Times New Roman" w:hAnsi="Arial" w:cs="Times New Roman"/>
      <w:snapToGrid w:val="0"/>
      <w:szCs w:val="20"/>
      <w:lang w:val="fr-FR" w:eastAsia="fr-FR" w:bidi="fr-FR"/>
    </w:rPr>
  </w:style>
  <w:style w:type="character" w:customStyle="1" w:styleId="Titre6Car">
    <w:name w:val="Titre 6 Car"/>
    <w:basedOn w:val="Policepardfaut"/>
    <w:link w:val="Titre6"/>
    <w:uiPriority w:val="9"/>
    <w:rsid w:val="00E660E0"/>
    <w:rPr>
      <w:rFonts w:ascii="Arial" w:eastAsia="Times New Roman" w:hAnsi="Arial" w:cs="Times New Roman"/>
      <w:i/>
      <w:snapToGrid w:val="0"/>
      <w:szCs w:val="20"/>
      <w:lang w:val="fr-FR" w:eastAsia="fr-FR" w:bidi="fr-FR"/>
    </w:rPr>
  </w:style>
  <w:style w:type="character" w:customStyle="1" w:styleId="Titre7Car">
    <w:name w:val="Titre 7 Car"/>
    <w:basedOn w:val="Policepardfaut"/>
    <w:link w:val="Titre7"/>
    <w:uiPriority w:val="9"/>
    <w:rsid w:val="00E660E0"/>
    <w:rPr>
      <w:rFonts w:ascii="Arial" w:eastAsia="Times New Roman" w:hAnsi="Arial" w:cs="Times New Roman"/>
      <w:snapToGrid w:val="0"/>
      <w:sz w:val="20"/>
      <w:szCs w:val="20"/>
      <w:lang w:val="fr-FR" w:eastAsia="fr-FR" w:bidi="fr-FR"/>
    </w:rPr>
  </w:style>
  <w:style w:type="character" w:customStyle="1" w:styleId="Titre8Car">
    <w:name w:val="Titre 8 Car"/>
    <w:basedOn w:val="Policepardfaut"/>
    <w:link w:val="Titre8"/>
    <w:uiPriority w:val="9"/>
    <w:rsid w:val="00E660E0"/>
    <w:rPr>
      <w:rFonts w:ascii="Arial" w:eastAsia="Times New Roman" w:hAnsi="Arial" w:cs="Times New Roman"/>
      <w:i/>
      <w:snapToGrid w:val="0"/>
      <w:sz w:val="20"/>
      <w:szCs w:val="20"/>
      <w:lang w:val="fr-FR" w:eastAsia="fr-FR" w:bidi="fr-FR"/>
    </w:rPr>
  </w:style>
  <w:style w:type="character" w:customStyle="1" w:styleId="Titre9Car">
    <w:name w:val="Titre 9 Car"/>
    <w:basedOn w:val="Policepardfaut"/>
    <w:link w:val="Titre9"/>
    <w:uiPriority w:val="9"/>
    <w:rsid w:val="00E660E0"/>
    <w:rPr>
      <w:rFonts w:ascii="Arial" w:eastAsia="Times New Roman" w:hAnsi="Arial" w:cs="Times New Roman"/>
      <w:b/>
      <w:i/>
      <w:snapToGrid w:val="0"/>
      <w:sz w:val="18"/>
      <w:szCs w:val="20"/>
      <w:lang w:val="fr-FR" w:eastAsia="fr-FR" w:bidi="fr-FR"/>
    </w:rPr>
  </w:style>
  <w:style w:type="paragraph" w:customStyle="1" w:styleId="PRAGHeading2">
    <w:name w:val="PRAG Heading 2"/>
    <w:basedOn w:val="Normal"/>
    <w:rsid w:val="00E660E0"/>
    <w:pPr>
      <w:widowControl w:val="0"/>
      <w:numPr>
        <w:numId w:val="1"/>
      </w:numPr>
      <w:spacing w:before="100" w:after="100"/>
    </w:pPr>
    <w:rPr>
      <w:snapToGrid w:val="0"/>
      <w:szCs w:val="20"/>
      <w:lang w:val="fr-FR" w:eastAsia="fr-FR" w:bidi="fr-FR"/>
    </w:rPr>
  </w:style>
  <w:style w:type="character" w:styleId="Lienhypertexte">
    <w:name w:val="Hyperlink"/>
    <w:rsid w:val="00E660E0"/>
    <w:rPr>
      <w:color w:val="0000FF"/>
      <w:u w:val="single"/>
    </w:rPr>
  </w:style>
  <w:style w:type="paragraph" w:styleId="Sous-titre">
    <w:name w:val="Subtitle"/>
    <w:basedOn w:val="Normal"/>
    <w:link w:val="Sous-titreCar"/>
    <w:qFormat/>
    <w:rsid w:val="00E660E0"/>
    <w:pPr>
      <w:spacing w:before="120" w:after="120"/>
      <w:jc w:val="center"/>
    </w:pPr>
    <w:rPr>
      <w:rFonts w:ascii="Arial" w:hAnsi="Arial"/>
      <w:b/>
      <w:snapToGrid w:val="0"/>
      <w:sz w:val="28"/>
      <w:szCs w:val="20"/>
      <w:lang w:val="fr-FR" w:eastAsia="fr-FR" w:bidi="fr-FR"/>
    </w:rPr>
  </w:style>
  <w:style w:type="character" w:customStyle="1" w:styleId="Sous-titreCar">
    <w:name w:val="Sous-titre Car"/>
    <w:basedOn w:val="Policepardfaut"/>
    <w:link w:val="Sous-titre"/>
    <w:rsid w:val="00E660E0"/>
    <w:rPr>
      <w:rFonts w:ascii="Arial" w:eastAsia="Times New Roman" w:hAnsi="Arial" w:cs="Times New Roman"/>
      <w:b/>
      <w:snapToGrid w:val="0"/>
      <w:sz w:val="28"/>
      <w:szCs w:val="20"/>
      <w:lang w:val="fr-FR" w:eastAsia="fr-FR" w:bidi="fr-FR"/>
    </w:rPr>
  </w:style>
  <w:style w:type="paragraph" w:styleId="Notedebasdepage">
    <w:name w:val="footnote text"/>
    <w:aliases w:val="Fußnote,Fußnotentextf,Note de bas de page Car Car Car Car Car Car Car Car Car Car,Note de bas de page Car Car Car Car,Note de bas de page Car Car Car Car Car Car Car Car Car,ft,f"/>
    <w:basedOn w:val="Normal"/>
    <w:link w:val="NotedebasdepageCar"/>
    <w:rsid w:val="00E660E0"/>
    <w:pPr>
      <w:spacing w:before="120" w:after="120"/>
    </w:pPr>
    <w:rPr>
      <w:rFonts w:ascii="Arial" w:hAnsi="Arial"/>
      <w:snapToGrid w:val="0"/>
      <w:sz w:val="20"/>
      <w:szCs w:val="20"/>
      <w:lang w:val="fr-FR" w:eastAsia="fr-FR" w:bidi="fr-FR"/>
    </w:rPr>
  </w:style>
  <w:style w:type="character" w:customStyle="1" w:styleId="NotedebasdepageCar">
    <w:name w:val="Note de bas de page Car"/>
    <w:aliases w:val="Fußnote Car,Fußnotentextf Car,Note de bas de page Car Car Car Car Car Car Car Car Car Car Car,Note de bas de page Car Car Car Car Car,Note de bas de page Car Car Car Car Car Car Car Car Car Car1,ft Car,f Car"/>
    <w:basedOn w:val="Policepardfaut"/>
    <w:link w:val="Notedebasdepage"/>
    <w:rsid w:val="00E660E0"/>
    <w:rPr>
      <w:rFonts w:ascii="Arial" w:eastAsia="Times New Roman" w:hAnsi="Arial" w:cs="Times New Roman"/>
      <w:snapToGrid w:val="0"/>
      <w:sz w:val="20"/>
      <w:szCs w:val="20"/>
      <w:lang w:val="fr-FR" w:eastAsia="fr-FR" w:bidi="fr-FR"/>
    </w:rPr>
  </w:style>
  <w:style w:type="character" w:styleId="Appelnotedebasdep">
    <w:name w:val="footnote reference"/>
    <w:aliases w:val="BVI fnr,(Footnote Reference),SUPERS,Footnote Reference/,Footnote symbol,Footnotes refss,Footnote Reference Superscript,Footnote,Footnote reference number,note TESI,EN Footnote Reference,Voetnootverwijzing,Times 10 Point,No,Re"/>
    <w:rsid w:val="00E660E0"/>
    <w:rPr>
      <w:vertAlign w:val="superscript"/>
    </w:rPr>
  </w:style>
  <w:style w:type="paragraph" w:styleId="Retraitcorpsdetexte">
    <w:name w:val="Body Text Indent"/>
    <w:basedOn w:val="Normal"/>
    <w:link w:val="RetraitcorpsdetexteCar"/>
    <w:rsid w:val="00E660E0"/>
    <w:pPr>
      <w:tabs>
        <w:tab w:val="num" w:pos="567"/>
      </w:tabs>
      <w:jc w:val="both"/>
    </w:pPr>
    <w:rPr>
      <w:snapToGrid w:val="0"/>
      <w:szCs w:val="20"/>
      <w:lang w:val="fr-FR" w:eastAsia="fr-FR" w:bidi="fr-FR"/>
    </w:rPr>
  </w:style>
  <w:style w:type="character" w:customStyle="1" w:styleId="RetraitcorpsdetexteCar">
    <w:name w:val="Retrait corps de texte Car"/>
    <w:basedOn w:val="Policepardfaut"/>
    <w:link w:val="Retraitcorpsdetexte"/>
    <w:rsid w:val="00E660E0"/>
    <w:rPr>
      <w:rFonts w:ascii="Times New Roman" w:eastAsia="Times New Roman" w:hAnsi="Times New Roman" w:cs="Times New Roman"/>
      <w:snapToGrid w:val="0"/>
      <w:sz w:val="24"/>
      <w:szCs w:val="20"/>
      <w:lang w:val="fr-FR" w:eastAsia="fr-FR" w:bidi="fr-FR"/>
    </w:rPr>
  </w:style>
  <w:style w:type="paragraph" w:styleId="Corpsdetexte">
    <w:name w:val="Body Text"/>
    <w:basedOn w:val="Normal"/>
    <w:link w:val="CorpsdetexteCar"/>
    <w:rsid w:val="00E660E0"/>
    <w:pPr>
      <w:spacing w:before="120" w:after="120"/>
    </w:pPr>
    <w:rPr>
      <w:rFonts w:ascii="Arial" w:hAnsi="Arial"/>
      <w:snapToGrid w:val="0"/>
      <w:sz w:val="20"/>
      <w:szCs w:val="20"/>
      <w:lang w:val="fr-FR" w:eastAsia="fr-FR" w:bidi="fr-FR"/>
    </w:rPr>
  </w:style>
  <w:style w:type="character" w:customStyle="1" w:styleId="CorpsdetexteCar">
    <w:name w:val="Corps de texte Car"/>
    <w:basedOn w:val="Policepardfaut"/>
    <w:link w:val="Corpsdetexte"/>
    <w:rsid w:val="00E660E0"/>
    <w:rPr>
      <w:rFonts w:ascii="Arial" w:eastAsia="Times New Roman" w:hAnsi="Arial" w:cs="Times New Roman"/>
      <w:snapToGrid w:val="0"/>
      <w:sz w:val="20"/>
      <w:szCs w:val="20"/>
      <w:lang w:val="fr-FR" w:eastAsia="fr-FR" w:bidi="fr-FR"/>
    </w:rPr>
  </w:style>
  <w:style w:type="paragraph" w:styleId="Corpsdetexte2">
    <w:name w:val="Body Text 2"/>
    <w:basedOn w:val="Normal"/>
    <w:link w:val="Corpsdetexte2Car"/>
    <w:rsid w:val="00E660E0"/>
    <w:pPr>
      <w:tabs>
        <w:tab w:val="num" w:pos="567"/>
      </w:tabs>
      <w:jc w:val="both"/>
    </w:pPr>
    <w:rPr>
      <w:szCs w:val="20"/>
      <w:lang w:val="fr-FR" w:eastAsia="fr-FR" w:bidi="fr-FR"/>
    </w:rPr>
  </w:style>
  <w:style w:type="character" w:customStyle="1" w:styleId="Corpsdetexte2Car">
    <w:name w:val="Corps de texte 2 Car"/>
    <w:basedOn w:val="Policepardfaut"/>
    <w:link w:val="Corpsdetexte2"/>
    <w:rsid w:val="00E660E0"/>
    <w:rPr>
      <w:rFonts w:ascii="Times New Roman" w:eastAsia="Times New Roman" w:hAnsi="Times New Roman" w:cs="Times New Roman"/>
      <w:sz w:val="24"/>
      <w:szCs w:val="20"/>
      <w:lang w:val="fr-FR" w:eastAsia="fr-FR" w:bidi="fr-FR"/>
    </w:rPr>
  </w:style>
  <w:style w:type="character" w:styleId="Accentuation">
    <w:name w:val="Emphasis"/>
    <w:basedOn w:val="Policepardfaut"/>
    <w:qFormat/>
    <w:rsid w:val="00E660E0"/>
    <w:rPr>
      <w:i/>
    </w:rPr>
  </w:style>
  <w:style w:type="character" w:styleId="lev">
    <w:name w:val="Strong"/>
    <w:uiPriority w:val="22"/>
    <w:qFormat/>
    <w:rsid w:val="00E660E0"/>
    <w:rPr>
      <w:b/>
    </w:rPr>
  </w:style>
  <w:style w:type="paragraph" w:styleId="En-tte">
    <w:name w:val="header"/>
    <w:basedOn w:val="Normal"/>
    <w:link w:val="En-tteCar"/>
    <w:uiPriority w:val="99"/>
    <w:unhideWhenUsed/>
    <w:rsid w:val="00E660E0"/>
    <w:pPr>
      <w:tabs>
        <w:tab w:val="center" w:pos="4536"/>
        <w:tab w:val="right" w:pos="9072"/>
      </w:tabs>
    </w:pPr>
  </w:style>
  <w:style w:type="character" w:customStyle="1" w:styleId="En-tteCar">
    <w:name w:val="En-tête Car"/>
    <w:basedOn w:val="Policepardfaut"/>
    <w:link w:val="En-tte"/>
    <w:uiPriority w:val="99"/>
    <w:rsid w:val="00E660E0"/>
    <w:rPr>
      <w:rFonts w:ascii="Times New Roman" w:eastAsia="Times New Roman" w:hAnsi="Times New Roman" w:cs="Times New Roman"/>
      <w:sz w:val="24"/>
      <w:szCs w:val="24"/>
      <w:lang w:val="fr-BE" w:eastAsia="nl-NL"/>
    </w:rPr>
  </w:style>
  <w:style w:type="paragraph" w:styleId="Pieddepage">
    <w:name w:val="footer"/>
    <w:basedOn w:val="Normal"/>
    <w:link w:val="PieddepageCar"/>
    <w:uiPriority w:val="99"/>
    <w:unhideWhenUsed/>
    <w:rsid w:val="00E660E0"/>
    <w:pPr>
      <w:tabs>
        <w:tab w:val="center" w:pos="4536"/>
        <w:tab w:val="right" w:pos="9072"/>
      </w:tabs>
    </w:pPr>
  </w:style>
  <w:style w:type="character" w:customStyle="1" w:styleId="PieddepageCar">
    <w:name w:val="Pied de page Car"/>
    <w:basedOn w:val="Policepardfaut"/>
    <w:link w:val="Pieddepage"/>
    <w:uiPriority w:val="99"/>
    <w:rsid w:val="00E660E0"/>
    <w:rPr>
      <w:rFonts w:ascii="Times New Roman" w:eastAsia="Times New Roman" w:hAnsi="Times New Roman" w:cs="Times New Roman"/>
      <w:sz w:val="24"/>
      <w:szCs w:val="24"/>
      <w:lang w:val="fr-BE" w:eastAsia="nl-NL"/>
    </w:rPr>
  </w:style>
  <w:style w:type="paragraph" w:styleId="Sansinterligne">
    <w:name w:val="No Spacing"/>
    <w:link w:val="SansinterligneCar"/>
    <w:uiPriority w:val="1"/>
    <w:qFormat/>
    <w:rsid w:val="00E660E0"/>
    <w:pPr>
      <w:spacing w:after="0" w:line="240" w:lineRule="auto"/>
    </w:pPr>
    <w:rPr>
      <w:rFonts w:ascii="Times New Roman" w:eastAsia="Times New Roman" w:hAnsi="Times New Roman" w:cs="Times New Roman"/>
      <w:sz w:val="24"/>
      <w:szCs w:val="24"/>
      <w:lang w:val="fr-BE" w:eastAsia="nl-NL"/>
    </w:rPr>
  </w:style>
  <w:style w:type="character" w:customStyle="1" w:styleId="SansinterligneCar">
    <w:name w:val="Sans interligne Car"/>
    <w:link w:val="Sansinterligne"/>
    <w:uiPriority w:val="1"/>
    <w:rsid w:val="00E660E0"/>
    <w:rPr>
      <w:rFonts w:ascii="Times New Roman" w:eastAsia="Times New Roman" w:hAnsi="Times New Roman" w:cs="Times New Roman"/>
      <w:sz w:val="24"/>
      <w:szCs w:val="24"/>
      <w:lang w:val="fr-BE" w:eastAsia="nl-NL"/>
    </w:rPr>
  </w:style>
  <w:style w:type="character" w:customStyle="1" w:styleId="TextedebullesCar">
    <w:name w:val="Texte de bulles Car"/>
    <w:basedOn w:val="Policepardfaut"/>
    <w:link w:val="Textedebulles"/>
    <w:uiPriority w:val="99"/>
    <w:semiHidden/>
    <w:rsid w:val="00E660E0"/>
    <w:rPr>
      <w:rFonts w:ascii="Tahoma" w:eastAsia="Times New Roman" w:hAnsi="Tahoma" w:cs="Tahoma"/>
      <w:sz w:val="16"/>
      <w:szCs w:val="16"/>
      <w:lang w:val="fr-BE" w:eastAsia="nl-NL"/>
    </w:rPr>
  </w:style>
  <w:style w:type="paragraph" w:styleId="Textedebulles">
    <w:name w:val="Balloon Text"/>
    <w:basedOn w:val="Normal"/>
    <w:link w:val="TextedebullesCar"/>
    <w:uiPriority w:val="99"/>
    <w:semiHidden/>
    <w:unhideWhenUsed/>
    <w:rsid w:val="00E660E0"/>
    <w:rPr>
      <w:rFonts w:ascii="Tahoma" w:hAnsi="Tahoma" w:cs="Tahoma"/>
      <w:sz w:val="16"/>
      <w:szCs w:val="16"/>
    </w:rPr>
  </w:style>
  <w:style w:type="character" w:customStyle="1" w:styleId="TextedebullesCar1">
    <w:name w:val="Texte de bulles Car1"/>
    <w:basedOn w:val="Policepardfaut"/>
    <w:uiPriority w:val="99"/>
    <w:semiHidden/>
    <w:rsid w:val="00E660E0"/>
    <w:rPr>
      <w:rFonts w:ascii="Segoe UI" w:eastAsia="Times New Roman" w:hAnsi="Segoe UI" w:cs="Segoe UI"/>
      <w:sz w:val="18"/>
      <w:szCs w:val="18"/>
      <w:lang w:val="fr-BE" w:eastAsia="nl-NL"/>
    </w:rPr>
  </w:style>
  <w:style w:type="paragraph" w:customStyle="1" w:styleId="oddl-nadpis">
    <w:name w:val="oddíl-nadpis"/>
    <w:basedOn w:val="Normal"/>
    <w:rsid w:val="00E660E0"/>
    <w:pPr>
      <w:keepNext/>
      <w:widowControl w:val="0"/>
      <w:tabs>
        <w:tab w:val="left" w:pos="567"/>
      </w:tabs>
      <w:snapToGrid w:val="0"/>
      <w:spacing w:before="240" w:line="240" w:lineRule="exact"/>
    </w:pPr>
    <w:rPr>
      <w:rFonts w:ascii="Arial" w:hAnsi="Arial"/>
      <w:b/>
      <w:szCs w:val="20"/>
      <w:lang w:val="fr-FR" w:eastAsia="fr-FR" w:bidi="fr-FR"/>
    </w:rPr>
  </w:style>
  <w:style w:type="paragraph" w:styleId="Paragraphedeliste">
    <w:name w:val="List Paragraph"/>
    <w:aliases w:val="Paragraphe à Puce,Numbered paragraph,List Paragraph1,Bullets,References,FIDA liste,LIST,Paragraphe  revu,Paragraphe de liste1,Lettre d'introduction,List numbered,U 5,r2,Paragraphe 2"/>
    <w:basedOn w:val="Normal"/>
    <w:link w:val="ParagraphedelisteCar"/>
    <w:uiPriority w:val="34"/>
    <w:qFormat/>
    <w:rsid w:val="00E660E0"/>
    <w:pPr>
      <w:ind w:left="720"/>
      <w:contextualSpacing/>
    </w:pPr>
    <w:rPr>
      <w:rFonts w:asciiTheme="minorHAnsi" w:hAnsiTheme="minorHAnsi"/>
      <w:sz w:val="22"/>
      <w:lang w:val="nl-NL"/>
    </w:rPr>
  </w:style>
  <w:style w:type="character" w:customStyle="1" w:styleId="ParagraphedelisteCar">
    <w:name w:val="Paragraphe de liste Car"/>
    <w:aliases w:val="Paragraphe à Puce Car,Numbered paragraph Car,List Paragraph1 Car,Bullets Car,References Car,FIDA liste Car,LIST Car,Paragraphe  revu Car,Paragraphe de liste1 Car,Lettre d'introduction Car,List numbered Car,U 5 Car,r2 Car"/>
    <w:link w:val="Paragraphedeliste"/>
    <w:uiPriority w:val="34"/>
    <w:locked/>
    <w:rsid w:val="00E660E0"/>
    <w:rPr>
      <w:rFonts w:eastAsia="Times New Roman" w:cs="Times New Roman"/>
      <w:szCs w:val="24"/>
      <w:lang w:val="nl-NL" w:eastAsia="nl-NL"/>
    </w:rPr>
  </w:style>
  <w:style w:type="character" w:styleId="Numrodepage">
    <w:name w:val="page number"/>
    <w:basedOn w:val="Policepardfaut"/>
    <w:rsid w:val="00E660E0"/>
  </w:style>
  <w:style w:type="paragraph" w:styleId="Titre">
    <w:name w:val="Title"/>
    <w:basedOn w:val="Normal"/>
    <w:link w:val="TitreCar"/>
    <w:qFormat/>
    <w:rsid w:val="00E660E0"/>
    <w:pPr>
      <w:spacing w:before="120" w:after="120"/>
      <w:jc w:val="center"/>
    </w:pPr>
    <w:rPr>
      <w:rFonts w:ascii="Arial" w:hAnsi="Arial"/>
      <w:b/>
      <w:snapToGrid w:val="0"/>
      <w:sz w:val="28"/>
      <w:szCs w:val="20"/>
      <w:lang w:val="fr-FR" w:eastAsia="fr-FR" w:bidi="fr-FR"/>
    </w:rPr>
  </w:style>
  <w:style w:type="character" w:customStyle="1" w:styleId="TitreCar">
    <w:name w:val="Titre Car"/>
    <w:basedOn w:val="Policepardfaut"/>
    <w:link w:val="Titre"/>
    <w:rsid w:val="00E660E0"/>
    <w:rPr>
      <w:rFonts w:ascii="Arial" w:eastAsia="Times New Roman" w:hAnsi="Arial" w:cs="Times New Roman"/>
      <w:b/>
      <w:snapToGrid w:val="0"/>
      <w:sz w:val="28"/>
      <w:szCs w:val="20"/>
      <w:lang w:val="fr-FR" w:eastAsia="fr-FR" w:bidi="fr-FR"/>
    </w:rPr>
  </w:style>
  <w:style w:type="paragraph" w:customStyle="1" w:styleId="Text1">
    <w:name w:val="Text 1"/>
    <w:basedOn w:val="Normal"/>
    <w:link w:val="Text1Char"/>
    <w:rsid w:val="00E660E0"/>
    <w:pPr>
      <w:spacing w:before="120" w:after="120"/>
      <w:ind w:left="850"/>
      <w:jc w:val="both"/>
    </w:pPr>
    <w:rPr>
      <w:rFonts w:eastAsia="Calibri"/>
      <w:szCs w:val="22"/>
      <w:lang w:val="fr-FR" w:eastAsia="fr-FR" w:bidi="fr-FR"/>
    </w:rPr>
  </w:style>
  <w:style w:type="character" w:customStyle="1" w:styleId="Text1Char">
    <w:name w:val="Text 1 Char"/>
    <w:link w:val="Text1"/>
    <w:rsid w:val="00E660E0"/>
    <w:rPr>
      <w:rFonts w:ascii="Times New Roman" w:eastAsia="Calibri" w:hAnsi="Times New Roman" w:cs="Times New Roman"/>
      <w:sz w:val="24"/>
      <w:lang w:val="fr-FR" w:eastAsia="fr-FR" w:bidi="fr-FR"/>
    </w:rPr>
  </w:style>
  <w:style w:type="character" w:customStyle="1" w:styleId="DeltaViewInsertion">
    <w:name w:val="DeltaView Insertion"/>
    <w:uiPriority w:val="99"/>
    <w:rsid w:val="00E660E0"/>
    <w:rPr>
      <w:b/>
      <w:bCs w:val="0"/>
      <w:i/>
      <w:iCs w:val="0"/>
      <w:color w:val="000000"/>
    </w:rPr>
  </w:style>
  <w:style w:type="paragraph" w:styleId="Retraitcorpsdetexte2">
    <w:name w:val="Body Text Indent 2"/>
    <w:basedOn w:val="Normal"/>
    <w:link w:val="Retraitcorpsdetexte2Car"/>
    <w:rsid w:val="00E660E0"/>
    <w:pPr>
      <w:tabs>
        <w:tab w:val="num" w:pos="567"/>
        <w:tab w:val="num" w:pos="2160"/>
      </w:tabs>
      <w:spacing w:before="120" w:after="240"/>
      <w:ind w:left="567" w:hanging="567"/>
      <w:jc w:val="both"/>
    </w:pPr>
    <w:rPr>
      <w:rFonts w:ascii="Arial" w:hAnsi="Arial"/>
      <w:snapToGrid w:val="0"/>
      <w:szCs w:val="20"/>
      <w:u w:val="single"/>
      <w:lang w:val="fr-FR" w:eastAsia="fr-FR" w:bidi="fr-FR"/>
    </w:rPr>
  </w:style>
  <w:style w:type="character" w:customStyle="1" w:styleId="Retraitcorpsdetexte2Car">
    <w:name w:val="Retrait corps de texte 2 Car"/>
    <w:basedOn w:val="Policepardfaut"/>
    <w:link w:val="Retraitcorpsdetexte2"/>
    <w:rsid w:val="00E660E0"/>
    <w:rPr>
      <w:rFonts w:ascii="Arial" w:eastAsia="Times New Roman" w:hAnsi="Arial" w:cs="Times New Roman"/>
      <w:snapToGrid w:val="0"/>
      <w:sz w:val="24"/>
      <w:szCs w:val="20"/>
      <w:u w:val="single"/>
      <w:lang w:val="fr-FR" w:eastAsia="fr-FR" w:bidi="fr-FR"/>
    </w:rPr>
  </w:style>
  <w:style w:type="paragraph" w:styleId="Retraitcorpsdetexte3">
    <w:name w:val="Body Text Indent 3"/>
    <w:basedOn w:val="Normal"/>
    <w:link w:val="Retraitcorpsdetexte3Car"/>
    <w:rsid w:val="00E660E0"/>
    <w:pPr>
      <w:tabs>
        <w:tab w:val="left" w:pos="1276"/>
      </w:tabs>
      <w:spacing w:before="120" w:after="120"/>
      <w:ind w:left="1276" w:hanging="425"/>
      <w:jc w:val="both"/>
    </w:pPr>
    <w:rPr>
      <w:rFonts w:ascii="Arial" w:hAnsi="Arial"/>
      <w:snapToGrid w:val="0"/>
      <w:szCs w:val="20"/>
      <w:lang w:val="fr-FR" w:eastAsia="fr-FR" w:bidi="fr-FR"/>
    </w:rPr>
  </w:style>
  <w:style w:type="character" w:customStyle="1" w:styleId="Retraitcorpsdetexte3Car">
    <w:name w:val="Retrait corps de texte 3 Car"/>
    <w:basedOn w:val="Policepardfaut"/>
    <w:link w:val="Retraitcorpsdetexte3"/>
    <w:rsid w:val="00E660E0"/>
    <w:rPr>
      <w:rFonts w:ascii="Arial" w:eastAsia="Times New Roman" w:hAnsi="Arial" w:cs="Times New Roman"/>
      <w:snapToGrid w:val="0"/>
      <w:sz w:val="24"/>
      <w:szCs w:val="20"/>
      <w:lang w:val="fr-FR" w:eastAsia="fr-FR" w:bidi="fr-FR"/>
    </w:rPr>
  </w:style>
  <w:style w:type="paragraph" w:customStyle="1" w:styleId="Text3">
    <w:name w:val="Text 3"/>
    <w:basedOn w:val="Normal"/>
    <w:rsid w:val="00E660E0"/>
    <w:pPr>
      <w:tabs>
        <w:tab w:val="left" w:pos="2302"/>
      </w:tabs>
      <w:spacing w:before="120" w:after="240"/>
      <w:ind w:left="1202"/>
      <w:jc w:val="both"/>
    </w:pPr>
    <w:rPr>
      <w:rFonts w:ascii="Arial" w:hAnsi="Arial"/>
      <w:snapToGrid w:val="0"/>
      <w:szCs w:val="20"/>
      <w:lang w:val="fr-FR" w:eastAsia="fr-FR" w:bidi="fr-FR"/>
    </w:rPr>
  </w:style>
  <w:style w:type="paragraph" w:styleId="Corpsdetexte3">
    <w:name w:val="Body Text 3"/>
    <w:basedOn w:val="Normal"/>
    <w:link w:val="Corpsdetexte3Car"/>
    <w:rsid w:val="00E660E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snapToGrid w:val="0"/>
      <w:szCs w:val="20"/>
      <w:lang w:val="fr-FR" w:eastAsia="fr-FR" w:bidi="fr-FR"/>
    </w:rPr>
  </w:style>
  <w:style w:type="character" w:customStyle="1" w:styleId="Corpsdetexte3Car">
    <w:name w:val="Corps de texte 3 Car"/>
    <w:basedOn w:val="Policepardfaut"/>
    <w:link w:val="Corpsdetexte3"/>
    <w:rsid w:val="00E660E0"/>
    <w:rPr>
      <w:rFonts w:ascii="Arial" w:eastAsia="Times New Roman" w:hAnsi="Arial" w:cs="Times New Roman"/>
      <w:b/>
      <w:snapToGrid w:val="0"/>
      <w:sz w:val="24"/>
      <w:szCs w:val="20"/>
      <w:lang w:val="fr-FR" w:eastAsia="fr-FR" w:bidi="fr-FR"/>
    </w:rPr>
  </w:style>
  <w:style w:type="character" w:customStyle="1" w:styleId="ExplorateurdedocumentsCar">
    <w:name w:val="Explorateur de documents Car"/>
    <w:basedOn w:val="Policepardfaut"/>
    <w:link w:val="Explorateurdedocuments"/>
    <w:semiHidden/>
    <w:rsid w:val="00E660E0"/>
    <w:rPr>
      <w:rFonts w:ascii="Arial" w:eastAsia="Times New Roman" w:hAnsi="Arial" w:cs="Times New Roman"/>
      <w:snapToGrid w:val="0"/>
      <w:sz w:val="24"/>
      <w:szCs w:val="20"/>
      <w:shd w:val="clear" w:color="auto" w:fill="000080"/>
      <w:lang w:val="fr-FR" w:eastAsia="fr-FR" w:bidi="fr-FR"/>
    </w:rPr>
  </w:style>
  <w:style w:type="paragraph" w:styleId="Explorateurdedocuments">
    <w:name w:val="Document Map"/>
    <w:basedOn w:val="Normal"/>
    <w:link w:val="ExplorateurdedocumentsCar"/>
    <w:semiHidden/>
    <w:rsid w:val="00E660E0"/>
    <w:pPr>
      <w:shd w:val="clear" w:color="auto" w:fill="000080"/>
      <w:spacing w:before="120" w:after="120"/>
    </w:pPr>
    <w:rPr>
      <w:rFonts w:ascii="Arial" w:hAnsi="Arial"/>
      <w:snapToGrid w:val="0"/>
      <w:szCs w:val="20"/>
      <w:lang w:val="fr-FR" w:eastAsia="fr-FR" w:bidi="fr-FR"/>
    </w:rPr>
  </w:style>
  <w:style w:type="character" w:customStyle="1" w:styleId="ExplorateurdedocumentsCar1">
    <w:name w:val="Explorateur de documents Car1"/>
    <w:basedOn w:val="Policepardfaut"/>
    <w:uiPriority w:val="99"/>
    <w:semiHidden/>
    <w:rsid w:val="00E660E0"/>
    <w:rPr>
      <w:rFonts w:ascii="Segoe UI" w:eastAsia="Times New Roman" w:hAnsi="Segoe UI" w:cs="Segoe UI"/>
      <w:sz w:val="16"/>
      <w:szCs w:val="16"/>
      <w:lang w:val="fr-BE" w:eastAsia="nl-NL"/>
    </w:rPr>
  </w:style>
  <w:style w:type="paragraph" w:customStyle="1" w:styleId="bulletsub">
    <w:name w:val="bullet_sub"/>
    <w:basedOn w:val="Normal"/>
    <w:rsid w:val="00E660E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szCs w:val="20"/>
      <w:lang w:val="fr-FR" w:eastAsia="fr-FR" w:bidi="fr-FR"/>
    </w:rPr>
  </w:style>
  <w:style w:type="paragraph" w:customStyle="1" w:styleId="SubTitle1">
    <w:name w:val="SubTitle 1"/>
    <w:basedOn w:val="Normal"/>
    <w:next w:val="SubTitle2"/>
    <w:rsid w:val="00E660E0"/>
    <w:pPr>
      <w:spacing w:before="120" w:after="240"/>
      <w:jc w:val="center"/>
    </w:pPr>
    <w:rPr>
      <w:rFonts w:ascii="Arial" w:hAnsi="Arial"/>
      <w:b/>
      <w:snapToGrid w:val="0"/>
      <w:sz w:val="40"/>
      <w:szCs w:val="20"/>
      <w:lang w:val="fr-FR" w:eastAsia="fr-FR" w:bidi="fr-FR"/>
    </w:rPr>
  </w:style>
  <w:style w:type="paragraph" w:customStyle="1" w:styleId="SubTitle2">
    <w:name w:val="SubTitle 2"/>
    <w:basedOn w:val="Normal"/>
    <w:rsid w:val="00E660E0"/>
    <w:pPr>
      <w:spacing w:before="120" w:after="240"/>
      <w:jc w:val="center"/>
    </w:pPr>
    <w:rPr>
      <w:rFonts w:ascii="Arial" w:hAnsi="Arial"/>
      <w:b/>
      <w:snapToGrid w:val="0"/>
      <w:sz w:val="32"/>
      <w:szCs w:val="20"/>
      <w:lang w:val="fr-FR" w:eastAsia="fr-FR" w:bidi="fr-FR"/>
    </w:rPr>
  </w:style>
  <w:style w:type="paragraph" w:customStyle="1" w:styleId="Annexetitle">
    <w:name w:val="Annexe_title"/>
    <w:basedOn w:val="Titre1"/>
    <w:next w:val="Normal"/>
    <w:autoRedefine/>
    <w:rsid w:val="00E660E0"/>
    <w:pPr>
      <w:keepNext w:val="0"/>
      <w:pageBreakBefore/>
      <w:tabs>
        <w:tab w:val="left" w:pos="567"/>
        <w:tab w:val="left" w:pos="2552"/>
        <w:tab w:val="left" w:pos="7938"/>
        <w:tab w:val="left" w:pos="9072"/>
      </w:tabs>
      <w:ind w:right="-144"/>
      <w:outlineLvl w:val="9"/>
    </w:pPr>
    <w:rPr>
      <w:b/>
      <w:i w:val="0"/>
      <w:iCs w:val="0"/>
      <w:caps/>
      <w:snapToGrid w:val="0"/>
      <w:sz w:val="32"/>
      <w:szCs w:val="28"/>
      <w:lang w:val="fr-FR" w:eastAsia="fr-FR"/>
    </w:rPr>
  </w:style>
  <w:style w:type="paragraph" w:customStyle="1" w:styleId="Style1">
    <w:name w:val="Style1"/>
    <w:basedOn w:val="Normal"/>
    <w:rsid w:val="00E660E0"/>
    <w:pPr>
      <w:keepNext/>
      <w:widowControl w:val="0"/>
      <w:tabs>
        <w:tab w:val="num" w:pos="992"/>
      </w:tabs>
      <w:spacing w:before="120" w:after="120"/>
      <w:ind w:left="992" w:hanging="992"/>
    </w:pPr>
    <w:rPr>
      <w:rFonts w:ascii="Arial" w:hAnsi="Arial"/>
      <w:b/>
      <w:snapToGrid w:val="0"/>
      <w:sz w:val="18"/>
      <w:szCs w:val="20"/>
      <w:lang w:val="fr-FR" w:eastAsia="fr-FR" w:bidi="fr-FR"/>
    </w:rPr>
  </w:style>
  <w:style w:type="paragraph" w:customStyle="1" w:styleId="titlefront">
    <w:name w:val="title_front"/>
    <w:basedOn w:val="Normal"/>
    <w:rsid w:val="00E660E0"/>
    <w:pPr>
      <w:spacing w:before="240" w:after="120"/>
      <w:ind w:left="1701"/>
      <w:jc w:val="right"/>
    </w:pPr>
    <w:rPr>
      <w:rFonts w:ascii="Optima" w:hAnsi="Optima"/>
      <w:b/>
      <w:snapToGrid w:val="0"/>
      <w:sz w:val="28"/>
      <w:szCs w:val="20"/>
      <w:lang w:val="fr-FR" w:eastAsia="fr-FR" w:bidi="fr-FR"/>
    </w:rPr>
  </w:style>
  <w:style w:type="paragraph" w:styleId="TM1">
    <w:name w:val="toc 1"/>
    <w:basedOn w:val="Normal"/>
    <w:next w:val="Normal"/>
    <w:autoRedefine/>
    <w:uiPriority w:val="39"/>
    <w:rsid w:val="00E660E0"/>
    <w:pPr>
      <w:tabs>
        <w:tab w:val="left" w:pos="567"/>
        <w:tab w:val="left" w:pos="600"/>
        <w:tab w:val="left" w:pos="851"/>
        <w:tab w:val="left" w:pos="1200"/>
        <w:tab w:val="left" w:pos="1418"/>
        <w:tab w:val="left" w:pos="1985"/>
        <w:tab w:val="right" w:leader="dot" w:pos="8777"/>
      </w:tabs>
      <w:spacing w:before="60" w:after="60"/>
      <w:ind w:left="567" w:hanging="567"/>
    </w:pPr>
    <w:rPr>
      <w:rFonts w:ascii="Arial" w:hAnsi="Arial"/>
      <w:b/>
      <w:i/>
      <w:caps/>
      <w:noProof/>
      <w:snapToGrid w:val="0"/>
      <w:sz w:val="20"/>
      <w:szCs w:val="20"/>
      <w:lang w:val="fr-FR" w:eastAsia="fr-FR" w:bidi="fr-FR"/>
    </w:rPr>
  </w:style>
  <w:style w:type="paragraph" w:styleId="TM2">
    <w:name w:val="toc 2"/>
    <w:basedOn w:val="Normal"/>
    <w:next w:val="Normal"/>
    <w:autoRedefine/>
    <w:uiPriority w:val="39"/>
    <w:rsid w:val="00E660E0"/>
    <w:pPr>
      <w:tabs>
        <w:tab w:val="right" w:leader="dot" w:pos="8495"/>
      </w:tabs>
      <w:ind w:left="200"/>
    </w:pPr>
    <w:rPr>
      <w:b/>
      <w:smallCaps/>
      <w:noProof/>
      <w:snapToGrid w:val="0"/>
      <w:sz w:val="20"/>
      <w:szCs w:val="20"/>
      <w:lang w:val="fr-FR" w:eastAsia="fr-FR" w:bidi="fr-FR"/>
    </w:rPr>
  </w:style>
  <w:style w:type="paragraph" w:customStyle="1" w:styleId="Blockquote">
    <w:name w:val="Blockquote"/>
    <w:basedOn w:val="Normal"/>
    <w:rsid w:val="00E660E0"/>
    <w:pPr>
      <w:widowControl w:val="0"/>
      <w:spacing w:before="100" w:after="100"/>
      <w:ind w:left="360" w:right="360"/>
    </w:pPr>
    <w:rPr>
      <w:rFonts w:ascii="Arial" w:hAnsi="Arial"/>
      <w:snapToGrid w:val="0"/>
      <w:szCs w:val="20"/>
      <w:lang w:val="fr-FR" w:eastAsia="fr-FR" w:bidi="fr-FR"/>
    </w:rPr>
  </w:style>
  <w:style w:type="paragraph" w:styleId="TM3">
    <w:name w:val="toc 3"/>
    <w:basedOn w:val="Normal"/>
    <w:next w:val="Normal"/>
    <w:autoRedefine/>
    <w:uiPriority w:val="39"/>
    <w:rsid w:val="00E660E0"/>
    <w:pPr>
      <w:ind w:left="400"/>
    </w:pPr>
    <w:rPr>
      <w:i/>
      <w:snapToGrid w:val="0"/>
      <w:sz w:val="20"/>
      <w:szCs w:val="20"/>
      <w:lang w:val="fr-FR" w:eastAsia="fr-FR" w:bidi="fr-FR"/>
    </w:rPr>
  </w:style>
  <w:style w:type="paragraph" w:styleId="TM4">
    <w:name w:val="toc 4"/>
    <w:basedOn w:val="Normal"/>
    <w:next w:val="Normal"/>
    <w:autoRedefine/>
    <w:uiPriority w:val="39"/>
    <w:rsid w:val="00E660E0"/>
    <w:pPr>
      <w:ind w:left="600"/>
    </w:pPr>
    <w:rPr>
      <w:snapToGrid w:val="0"/>
      <w:sz w:val="18"/>
      <w:szCs w:val="20"/>
      <w:lang w:val="fr-FR" w:eastAsia="fr-FR" w:bidi="fr-FR"/>
    </w:rPr>
  </w:style>
  <w:style w:type="paragraph" w:styleId="TM5">
    <w:name w:val="toc 5"/>
    <w:basedOn w:val="Normal"/>
    <w:next w:val="Normal"/>
    <w:autoRedefine/>
    <w:uiPriority w:val="39"/>
    <w:rsid w:val="00E660E0"/>
    <w:pPr>
      <w:ind w:left="800"/>
    </w:pPr>
    <w:rPr>
      <w:snapToGrid w:val="0"/>
      <w:sz w:val="18"/>
      <w:szCs w:val="20"/>
      <w:lang w:val="fr-FR" w:eastAsia="fr-FR" w:bidi="fr-FR"/>
    </w:rPr>
  </w:style>
  <w:style w:type="paragraph" w:styleId="TM6">
    <w:name w:val="toc 6"/>
    <w:basedOn w:val="Normal"/>
    <w:next w:val="Normal"/>
    <w:autoRedefine/>
    <w:uiPriority w:val="39"/>
    <w:rsid w:val="00E660E0"/>
    <w:pPr>
      <w:ind w:left="1000"/>
    </w:pPr>
    <w:rPr>
      <w:snapToGrid w:val="0"/>
      <w:sz w:val="18"/>
      <w:szCs w:val="20"/>
      <w:lang w:val="fr-FR" w:eastAsia="fr-FR" w:bidi="fr-FR"/>
    </w:rPr>
  </w:style>
  <w:style w:type="paragraph" w:styleId="TM7">
    <w:name w:val="toc 7"/>
    <w:basedOn w:val="Normal"/>
    <w:next w:val="Normal"/>
    <w:autoRedefine/>
    <w:uiPriority w:val="39"/>
    <w:rsid w:val="00E660E0"/>
    <w:pPr>
      <w:ind w:left="1200"/>
    </w:pPr>
    <w:rPr>
      <w:snapToGrid w:val="0"/>
      <w:sz w:val="18"/>
      <w:szCs w:val="20"/>
      <w:lang w:val="fr-FR" w:eastAsia="fr-FR" w:bidi="fr-FR"/>
    </w:rPr>
  </w:style>
  <w:style w:type="paragraph" w:styleId="TM8">
    <w:name w:val="toc 8"/>
    <w:basedOn w:val="Normal"/>
    <w:next w:val="Normal"/>
    <w:autoRedefine/>
    <w:uiPriority w:val="39"/>
    <w:rsid w:val="00E660E0"/>
    <w:pPr>
      <w:ind w:left="1400"/>
    </w:pPr>
    <w:rPr>
      <w:snapToGrid w:val="0"/>
      <w:sz w:val="18"/>
      <w:szCs w:val="20"/>
      <w:lang w:val="fr-FR" w:eastAsia="fr-FR" w:bidi="fr-FR"/>
    </w:rPr>
  </w:style>
  <w:style w:type="paragraph" w:styleId="TM9">
    <w:name w:val="toc 9"/>
    <w:basedOn w:val="Normal"/>
    <w:next w:val="Normal"/>
    <w:autoRedefine/>
    <w:uiPriority w:val="39"/>
    <w:rsid w:val="00E660E0"/>
    <w:pPr>
      <w:ind w:left="1600"/>
    </w:pPr>
    <w:rPr>
      <w:snapToGrid w:val="0"/>
      <w:sz w:val="18"/>
      <w:szCs w:val="20"/>
      <w:lang w:val="fr-FR" w:eastAsia="fr-FR" w:bidi="fr-FR"/>
    </w:rPr>
  </w:style>
  <w:style w:type="character" w:styleId="Lienhypertextesuivivisit">
    <w:name w:val="FollowedHyperlink"/>
    <w:uiPriority w:val="99"/>
    <w:rsid w:val="00E660E0"/>
    <w:rPr>
      <w:color w:val="800080"/>
      <w:u w:val="single"/>
    </w:rPr>
  </w:style>
  <w:style w:type="paragraph" w:customStyle="1" w:styleId="Style2">
    <w:name w:val="Style2"/>
    <w:basedOn w:val="Style1"/>
    <w:rsid w:val="00E660E0"/>
    <w:pPr>
      <w:tabs>
        <w:tab w:val="clear" w:pos="992"/>
        <w:tab w:val="num" w:pos="2091"/>
      </w:tabs>
      <w:ind w:left="2977"/>
      <w:jc w:val="both"/>
    </w:pPr>
  </w:style>
  <w:style w:type="paragraph" w:customStyle="1" w:styleId="text">
    <w:name w:val="text"/>
    <w:rsid w:val="00E660E0"/>
    <w:pPr>
      <w:widowControl w:val="0"/>
      <w:spacing w:before="240" w:after="0" w:line="240" w:lineRule="exact"/>
      <w:jc w:val="both"/>
    </w:pPr>
    <w:rPr>
      <w:rFonts w:ascii="Arial" w:eastAsia="Times New Roman" w:hAnsi="Arial" w:cs="Times New Roman"/>
      <w:snapToGrid w:val="0"/>
      <w:sz w:val="24"/>
      <w:szCs w:val="20"/>
      <w:lang w:val="fr-FR" w:eastAsia="fr-FR" w:bidi="fr-FR"/>
    </w:rPr>
  </w:style>
  <w:style w:type="paragraph" w:customStyle="1" w:styleId="Section">
    <w:name w:val="Section"/>
    <w:basedOn w:val="Normal"/>
    <w:rsid w:val="00E660E0"/>
    <w:pPr>
      <w:widowControl w:val="0"/>
      <w:spacing w:line="360" w:lineRule="exact"/>
      <w:jc w:val="center"/>
    </w:pPr>
    <w:rPr>
      <w:rFonts w:ascii="Arial" w:hAnsi="Arial"/>
      <w:b/>
      <w:snapToGrid w:val="0"/>
      <w:sz w:val="32"/>
      <w:szCs w:val="20"/>
      <w:lang w:val="fr-FR" w:eastAsia="fr-FR" w:bidi="fr-FR"/>
    </w:rPr>
  </w:style>
  <w:style w:type="paragraph" w:customStyle="1" w:styleId="ManualNumPar1">
    <w:name w:val="Manual NumPar 1"/>
    <w:basedOn w:val="Normal"/>
    <w:next w:val="Normal"/>
    <w:rsid w:val="00E660E0"/>
    <w:pPr>
      <w:spacing w:before="120" w:after="120"/>
      <w:ind w:left="851" w:hanging="851"/>
      <w:jc w:val="both"/>
    </w:pPr>
    <w:rPr>
      <w:snapToGrid w:val="0"/>
      <w:szCs w:val="20"/>
      <w:lang w:val="fr-FR" w:eastAsia="fr-FR" w:bidi="fr-FR"/>
    </w:rPr>
  </w:style>
  <w:style w:type="paragraph" w:customStyle="1" w:styleId="StyleHeading1TimesNewRoman14ptItalic">
    <w:name w:val="Style Heading 1 + Times New Roman 14 pt Italic"/>
    <w:basedOn w:val="Titre1"/>
    <w:autoRedefine/>
    <w:rsid w:val="00E660E0"/>
    <w:pPr>
      <w:keepNext w:val="0"/>
      <w:spacing w:before="120" w:after="120"/>
      <w:ind w:right="-144"/>
      <w:jc w:val="center"/>
    </w:pPr>
    <w:rPr>
      <w:b/>
      <w:bCs/>
      <w:i w:val="0"/>
      <w:snapToGrid w:val="0"/>
      <w:lang w:val="fr-FR" w:eastAsia="fr-FR"/>
    </w:rPr>
  </w:style>
  <w:style w:type="character" w:customStyle="1" w:styleId="Heading1Char">
    <w:name w:val="Heading 1 Char"/>
    <w:locked/>
    <w:rsid w:val="00E660E0"/>
    <w:rPr>
      <w:b/>
      <w:sz w:val="24"/>
      <w:szCs w:val="24"/>
      <w:lang w:val="fr-FR" w:eastAsia="fr-FR" w:bidi="fr-FR"/>
    </w:rPr>
  </w:style>
  <w:style w:type="paragraph" w:customStyle="1" w:styleId="StyleHeading3">
    <w:name w:val="Style Heading 3"/>
    <w:basedOn w:val="Normal"/>
    <w:rsid w:val="00E660E0"/>
    <w:pPr>
      <w:tabs>
        <w:tab w:val="num" w:pos="567"/>
      </w:tabs>
      <w:spacing w:before="120" w:after="120"/>
      <w:ind w:left="1134" w:hanging="567"/>
    </w:pPr>
    <w:rPr>
      <w:rFonts w:ascii="Arial" w:hAnsi="Arial"/>
      <w:sz w:val="20"/>
      <w:szCs w:val="20"/>
      <w:lang w:val="fr-FR" w:eastAsia="fr-FR" w:bidi="fr-FR"/>
    </w:rPr>
  </w:style>
  <w:style w:type="paragraph" w:customStyle="1" w:styleId="Style11ptBlackJustifiedRight001cmBefore865ptL">
    <w:name w:val="Style 11 pt Black Justified Right:  001 cm Before:  865 pt L..."/>
    <w:basedOn w:val="Normal"/>
    <w:next w:val="Normal"/>
    <w:autoRedefine/>
    <w:rsid w:val="00E660E0"/>
    <w:pPr>
      <w:numPr>
        <w:numId w:val="13"/>
      </w:numPr>
      <w:shd w:val="clear" w:color="auto" w:fill="FFFFFF"/>
      <w:tabs>
        <w:tab w:val="right" w:pos="1701"/>
      </w:tabs>
      <w:spacing w:before="60" w:after="120" w:line="212" w:lineRule="exact"/>
      <w:ind w:right="6"/>
      <w:jc w:val="both"/>
    </w:pPr>
    <w:rPr>
      <w:color w:val="000000"/>
      <w:sz w:val="22"/>
      <w:szCs w:val="20"/>
      <w:lang w:val="fr-FR" w:eastAsia="fr-FR" w:bidi="fr-FR"/>
    </w:rPr>
  </w:style>
  <w:style w:type="character" w:customStyle="1" w:styleId="NotedefinCar">
    <w:name w:val="Note de fin Car"/>
    <w:basedOn w:val="Policepardfaut"/>
    <w:link w:val="Notedefin"/>
    <w:uiPriority w:val="99"/>
    <w:semiHidden/>
    <w:rsid w:val="00E660E0"/>
    <w:rPr>
      <w:rFonts w:ascii="Arial" w:eastAsia="Times New Roman" w:hAnsi="Arial" w:cs="Times New Roman"/>
      <w:snapToGrid w:val="0"/>
      <w:sz w:val="20"/>
      <w:szCs w:val="20"/>
      <w:lang w:val="fr-FR" w:eastAsia="fr-FR" w:bidi="fr-FR"/>
    </w:rPr>
  </w:style>
  <w:style w:type="paragraph" w:styleId="Notedefin">
    <w:name w:val="endnote text"/>
    <w:basedOn w:val="Normal"/>
    <w:link w:val="NotedefinCar"/>
    <w:uiPriority w:val="99"/>
    <w:semiHidden/>
    <w:rsid w:val="00E660E0"/>
    <w:pPr>
      <w:spacing w:before="120" w:after="120"/>
    </w:pPr>
    <w:rPr>
      <w:rFonts w:ascii="Arial" w:hAnsi="Arial"/>
      <w:snapToGrid w:val="0"/>
      <w:sz w:val="20"/>
      <w:szCs w:val="20"/>
      <w:lang w:val="fr-FR" w:eastAsia="fr-FR" w:bidi="fr-FR"/>
    </w:rPr>
  </w:style>
  <w:style w:type="character" w:customStyle="1" w:styleId="NotedefinCar1">
    <w:name w:val="Note de fin Car1"/>
    <w:basedOn w:val="Policepardfaut"/>
    <w:uiPriority w:val="99"/>
    <w:semiHidden/>
    <w:rsid w:val="00E660E0"/>
    <w:rPr>
      <w:rFonts w:ascii="Times New Roman" w:eastAsia="Times New Roman" w:hAnsi="Times New Roman" w:cs="Times New Roman"/>
      <w:sz w:val="20"/>
      <w:szCs w:val="20"/>
      <w:lang w:val="fr-BE" w:eastAsia="nl-NL"/>
    </w:rPr>
  </w:style>
  <w:style w:type="paragraph" w:customStyle="1" w:styleId="NormalInd1">
    <w:name w:val="Normal Ind 1"/>
    <w:basedOn w:val="Normal"/>
    <w:rsid w:val="00E660E0"/>
    <w:pPr>
      <w:tabs>
        <w:tab w:val="left" w:pos="2268"/>
      </w:tabs>
      <w:overflowPunct w:val="0"/>
      <w:autoSpaceDE w:val="0"/>
      <w:autoSpaceDN w:val="0"/>
      <w:adjustRightInd w:val="0"/>
      <w:ind w:left="567"/>
      <w:textAlignment w:val="baseline"/>
    </w:pPr>
    <w:rPr>
      <w:bCs/>
      <w:sz w:val="22"/>
      <w:szCs w:val="22"/>
      <w:lang w:val="fr-FR" w:eastAsia="fr-FR" w:bidi="fr-FR"/>
    </w:rPr>
  </w:style>
  <w:style w:type="character" w:customStyle="1" w:styleId="Style11pt">
    <w:name w:val="Style 11 pt"/>
    <w:rsid w:val="00E660E0"/>
    <w:rPr>
      <w:sz w:val="22"/>
    </w:rPr>
  </w:style>
  <w:style w:type="paragraph" w:customStyle="1" w:styleId="Char2">
    <w:name w:val="Char2"/>
    <w:basedOn w:val="Normal"/>
    <w:rsid w:val="00E660E0"/>
    <w:pPr>
      <w:spacing w:after="160" w:line="240" w:lineRule="exact"/>
    </w:pPr>
    <w:rPr>
      <w:rFonts w:ascii="Tahoma" w:hAnsi="Tahoma"/>
      <w:sz w:val="20"/>
      <w:szCs w:val="20"/>
      <w:lang w:val="fr-FR" w:eastAsia="fr-FR" w:bidi="fr-FR"/>
    </w:rPr>
  </w:style>
  <w:style w:type="character" w:styleId="Marquedecommentaire">
    <w:name w:val="annotation reference"/>
    <w:uiPriority w:val="99"/>
    <w:rsid w:val="00E660E0"/>
    <w:rPr>
      <w:sz w:val="16"/>
      <w:szCs w:val="16"/>
    </w:rPr>
  </w:style>
  <w:style w:type="paragraph" w:styleId="Commentaire">
    <w:name w:val="annotation text"/>
    <w:basedOn w:val="Normal"/>
    <w:link w:val="CommentaireCar"/>
    <w:uiPriority w:val="99"/>
    <w:rsid w:val="00E660E0"/>
    <w:pPr>
      <w:spacing w:before="120" w:after="120"/>
    </w:pPr>
    <w:rPr>
      <w:rFonts w:ascii="Arial" w:hAnsi="Arial"/>
      <w:snapToGrid w:val="0"/>
      <w:sz w:val="20"/>
      <w:szCs w:val="20"/>
      <w:lang w:val="fr-FR" w:eastAsia="fr-FR"/>
    </w:rPr>
  </w:style>
  <w:style w:type="character" w:customStyle="1" w:styleId="CommentaireCar">
    <w:name w:val="Commentaire Car"/>
    <w:basedOn w:val="Policepardfaut"/>
    <w:link w:val="Commentaire"/>
    <w:uiPriority w:val="99"/>
    <w:rsid w:val="00E660E0"/>
    <w:rPr>
      <w:rFonts w:ascii="Arial" w:eastAsia="Times New Roman" w:hAnsi="Arial" w:cs="Times New Roman"/>
      <w:snapToGrid w:val="0"/>
      <w:sz w:val="20"/>
      <w:szCs w:val="20"/>
      <w:lang w:val="fr-FR" w:eastAsia="fr-FR"/>
    </w:rPr>
  </w:style>
  <w:style w:type="character" w:customStyle="1" w:styleId="ObjetducommentaireCar">
    <w:name w:val="Objet du commentaire Car"/>
    <w:basedOn w:val="CommentaireCar"/>
    <w:link w:val="Objetducommentaire"/>
    <w:uiPriority w:val="99"/>
    <w:semiHidden/>
    <w:rsid w:val="00E660E0"/>
    <w:rPr>
      <w:rFonts w:ascii="Arial" w:eastAsia="Times New Roman" w:hAnsi="Arial" w:cs="Times New Roman"/>
      <w:b/>
      <w:bCs/>
      <w:snapToGrid/>
      <w:sz w:val="20"/>
      <w:szCs w:val="20"/>
      <w:lang w:val="fr-FR" w:eastAsia="fr-FR"/>
    </w:rPr>
  </w:style>
  <w:style w:type="paragraph" w:styleId="Objetducommentaire">
    <w:name w:val="annotation subject"/>
    <w:basedOn w:val="Commentaire"/>
    <w:next w:val="Commentaire"/>
    <w:link w:val="ObjetducommentaireCar"/>
    <w:uiPriority w:val="99"/>
    <w:semiHidden/>
    <w:rsid w:val="00E660E0"/>
    <w:rPr>
      <w:b/>
      <w:bCs/>
      <w:snapToGrid/>
    </w:rPr>
  </w:style>
  <w:style w:type="character" w:customStyle="1" w:styleId="ObjetducommentaireCar1">
    <w:name w:val="Objet du commentaire Car1"/>
    <w:basedOn w:val="CommentaireCar"/>
    <w:uiPriority w:val="99"/>
    <w:semiHidden/>
    <w:rsid w:val="00E660E0"/>
    <w:rPr>
      <w:rFonts w:ascii="Arial" w:eastAsia="Times New Roman" w:hAnsi="Arial" w:cs="Times New Roman"/>
      <w:b/>
      <w:bCs/>
      <w:snapToGrid w:val="0"/>
      <w:sz w:val="20"/>
      <w:szCs w:val="20"/>
      <w:lang w:val="fr-FR" w:eastAsia="fr-FR"/>
    </w:rPr>
  </w:style>
  <w:style w:type="paragraph" w:customStyle="1" w:styleId="Text2">
    <w:name w:val="Text 2"/>
    <w:basedOn w:val="Normal"/>
    <w:rsid w:val="00E660E0"/>
    <w:pPr>
      <w:spacing w:before="120" w:after="120"/>
      <w:ind w:left="1417"/>
      <w:jc w:val="both"/>
    </w:pPr>
    <w:rPr>
      <w:rFonts w:eastAsia="Calibri"/>
      <w:szCs w:val="22"/>
      <w:lang w:val="fr-FR" w:eastAsia="fr-FR" w:bidi="fr-FR"/>
    </w:rPr>
  </w:style>
  <w:style w:type="paragraph" w:styleId="Lgende">
    <w:name w:val="caption"/>
    <w:basedOn w:val="Normal"/>
    <w:next w:val="Normal"/>
    <w:uiPriority w:val="35"/>
    <w:qFormat/>
    <w:rsid w:val="00E660E0"/>
    <w:pPr>
      <w:jc w:val="both"/>
    </w:pPr>
    <w:rPr>
      <w:rFonts w:ascii="Albertus Medium" w:hAnsi="Albertus Medium"/>
      <w:b/>
      <w:bCs/>
      <w:color w:val="00CCFF"/>
      <w:lang w:val="pt-PT" w:eastAsia="pt-PT"/>
    </w:rPr>
  </w:style>
  <w:style w:type="paragraph" w:customStyle="1" w:styleId="Normal3">
    <w:name w:val="Normal3"/>
    <w:basedOn w:val="Normal"/>
    <w:rsid w:val="00E660E0"/>
    <w:pPr>
      <w:ind w:left="1701"/>
    </w:pPr>
    <w:rPr>
      <w:rFonts w:ascii="Tms Rmn" w:hAnsi="Tms Rmn"/>
      <w:color w:val="000000"/>
      <w:lang w:val="en-US" w:eastAsia="fr-FR"/>
    </w:rPr>
  </w:style>
  <w:style w:type="paragraph" w:customStyle="1" w:styleId="TableParagraph">
    <w:name w:val="Table Paragraph"/>
    <w:basedOn w:val="Normal"/>
    <w:uiPriority w:val="1"/>
    <w:qFormat/>
    <w:rsid w:val="00E660E0"/>
    <w:pPr>
      <w:widowControl w:val="0"/>
    </w:pPr>
    <w:rPr>
      <w:rFonts w:ascii="Calibri" w:eastAsia="Calibri" w:hAnsi="Calibri"/>
      <w:sz w:val="22"/>
      <w:szCs w:val="22"/>
      <w:lang w:val="en-US" w:eastAsia="en-US"/>
    </w:rPr>
  </w:style>
  <w:style w:type="character" w:customStyle="1" w:styleId="DeltaViewDeletion">
    <w:name w:val="DeltaView Deletion"/>
    <w:uiPriority w:val="99"/>
    <w:rsid w:val="00E660E0"/>
    <w:rPr>
      <w:strike/>
      <w:color w:val="000000"/>
    </w:rPr>
  </w:style>
  <w:style w:type="character" w:customStyle="1" w:styleId="Marker">
    <w:name w:val="Marker"/>
    <w:rsid w:val="00E660E0"/>
    <w:rPr>
      <w:color w:val="0000FF"/>
    </w:rPr>
  </w:style>
  <w:style w:type="character" w:customStyle="1" w:styleId="DeltaViewMoveDestination">
    <w:name w:val="DeltaView Move Destination"/>
    <w:uiPriority w:val="99"/>
    <w:rsid w:val="00E660E0"/>
    <w:rPr>
      <w:b/>
      <w:bCs w:val="0"/>
      <w:i/>
      <w:iCs w:val="0"/>
      <w:color w:val="000000"/>
    </w:rPr>
  </w:style>
  <w:style w:type="paragraph" w:customStyle="1" w:styleId="CM1">
    <w:name w:val="CM1"/>
    <w:basedOn w:val="Normal"/>
    <w:next w:val="Normal"/>
    <w:uiPriority w:val="99"/>
    <w:rsid w:val="00E660E0"/>
    <w:pPr>
      <w:autoSpaceDE w:val="0"/>
      <w:autoSpaceDN w:val="0"/>
      <w:adjustRightInd w:val="0"/>
      <w:spacing w:before="100" w:beforeAutospacing="1" w:afterAutospacing="1"/>
      <w:jc w:val="both"/>
    </w:pPr>
    <w:rPr>
      <w:rFonts w:ascii="EUAlbertina" w:eastAsia="Calibri" w:hAnsi="EUAlbertina"/>
      <w:lang w:val="fr-FR" w:eastAsia="fr-FR" w:bidi="fr-FR"/>
    </w:rPr>
  </w:style>
  <w:style w:type="paragraph" w:customStyle="1" w:styleId="CM3">
    <w:name w:val="CM3"/>
    <w:basedOn w:val="Normal"/>
    <w:next w:val="Normal"/>
    <w:uiPriority w:val="99"/>
    <w:rsid w:val="00E660E0"/>
    <w:pPr>
      <w:autoSpaceDE w:val="0"/>
      <w:autoSpaceDN w:val="0"/>
      <w:adjustRightInd w:val="0"/>
      <w:spacing w:before="100" w:beforeAutospacing="1" w:afterAutospacing="1"/>
      <w:jc w:val="both"/>
    </w:pPr>
    <w:rPr>
      <w:rFonts w:ascii="EUAlbertina" w:eastAsia="Calibri" w:hAnsi="EUAlbertina"/>
      <w:lang w:val="fr-FR" w:eastAsia="fr-FR" w:bidi="fr-FR"/>
    </w:rPr>
  </w:style>
  <w:style w:type="paragraph" w:customStyle="1" w:styleId="CM4">
    <w:name w:val="CM4"/>
    <w:basedOn w:val="Normal"/>
    <w:next w:val="Normal"/>
    <w:uiPriority w:val="99"/>
    <w:rsid w:val="00E660E0"/>
    <w:pPr>
      <w:autoSpaceDE w:val="0"/>
      <w:autoSpaceDN w:val="0"/>
      <w:adjustRightInd w:val="0"/>
      <w:spacing w:before="100" w:beforeAutospacing="1" w:afterAutospacing="1"/>
      <w:jc w:val="both"/>
    </w:pPr>
    <w:rPr>
      <w:rFonts w:ascii="EUAlbertina" w:eastAsia="Calibri" w:hAnsi="EUAlbertina"/>
      <w:lang w:val="fr-FR" w:eastAsia="fr-FR" w:bidi="fr-FR"/>
    </w:rPr>
  </w:style>
  <w:style w:type="paragraph" w:customStyle="1" w:styleId="Default">
    <w:name w:val="Default"/>
    <w:rsid w:val="00E660E0"/>
    <w:pPr>
      <w:autoSpaceDE w:val="0"/>
      <w:autoSpaceDN w:val="0"/>
      <w:adjustRightInd w:val="0"/>
      <w:spacing w:before="100" w:beforeAutospacing="1" w:after="100" w:afterAutospacing="1" w:line="240" w:lineRule="auto"/>
      <w:jc w:val="both"/>
    </w:pPr>
    <w:rPr>
      <w:rFonts w:ascii="EUAlbertina" w:eastAsia="Calibri" w:hAnsi="EUAlbertina" w:cs="EUAlbertina"/>
      <w:color w:val="000000"/>
      <w:sz w:val="24"/>
      <w:szCs w:val="24"/>
      <w:lang w:val="fr-FR" w:eastAsia="fr-FR" w:bidi="fr-FR"/>
    </w:rPr>
  </w:style>
  <w:style w:type="paragraph" w:customStyle="1" w:styleId="astandard3520normal">
    <w:name w:val="a_standard__35__20_normal"/>
    <w:basedOn w:val="Normal"/>
    <w:rsid w:val="00E660E0"/>
    <w:pPr>
      <w:spacing w:before="100" w:beforeAutospacing="1" w:after="120" w:afterAutospacing="1"/>
      <w:ind w:right="57"/>
      <w:jc w:val="both"/>
    </w:pPr>
    <w:rPr>
      <w:lang w:val="fr-FR" w:eastAsia="fr-FR" w:bidi="fr-FR"/>
    </w:rPr>
  </w:style>
  <w:style w:type="paragraph" w:customStyle="1" w:styleId="Corps">
    <w:name w:val="Corps"/>
    <w:rsid w:val="00E660E0"/>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fr-FR" w:eastAsia="fr-FR"/>
    </w:rPr>
  </w:style>
  <w:style w:type="paragraph" w:styleId="NormalWeb">
    <w:name w:val="Normal (Web)"/>
    <w:basedOn w:val="Normal"/>
    <w:uiPriority w:val="99"/>
    <w:semiHidden/>
    <w:unhideWhenUsed/>
    <w:rsid w:val="00E660E0"/>
    <w:pPr>
      <w:spacing w:before="100" w:beforeAutospacing="1" w:after="100" w:afterAutospacing="1"/>
    </w:pPr>
    <w:rPr>
      <w:lang w:val="fr-FR" w:eastAsia="fr-FR"/>
    </w:rPr>
  </w:style>
  <w:style w:type="character" w:customStyle="1" w:styleId="a-size-large">
    <w:name w:val="a-size-large"/>
    <w:basedOn w:val="Policepardfaut"/>
    <w:rsid w:val="00E660E0"/>
  </w:style>
  <w:style w:type="character" w:customStyle="1" w:styleId="a-list-item">
    <w:name w:val="a-list-item"/>
    <w:basedOn w:val="Policepardfaut"/>
    <w:rsid w:val="00E660E0"/>
  </w:style>
  <w:style w:type="paragraph" w:customStyle="1" w:styleId="Pa3">
    <w:name w:val="Pa3"/>
    <w:basedOn w:val="Default"/>
    <w:next w:val="Default"/>
    <w:uiPriority w:val="99"/>
    <w:rsid w:val="00613023"/>
    <w:pPr>
      <w:spacing w:before="0" w:beforeAutospacing="0" w:after="0" w:afterAutospacing="0" w:line="241" w:lineRule="atLeast"/>
      <w:jc w:val="left"/>
    </w:pPr>
    <w:rPr>
      <w:rFonts w:ascii="Century Gothic" w:eastAsiaTheme="minorHAnsi" w:hAnsi="Century Gothic" w:cstheme="minorBidi"/>
      <w:color w:val="auto"/>
      <w:lang w:val="es-ES" w:eastAsia="en-US" w:bidi="ar-SA"/>
    </w:rPr>
  </w:style>
  <w:style w:type="character" w:customStyle="1" w:styleId="A12">
    <w:name w:val="A12"/>
    <w:uiPriority w:val="99"/>
    <w:rsid w:val="00613023"/>
    <w:rPr>
      <w:rFonts w:cs="Century Gothic"/>
      <w:color w:val="000000"/>
      <w:sz w:val="16"/>
      <w:szCs w:val="16"/>
    </w:rPr>
  </w:style>
  <w:style w:type="character" w:customStyle="1" w:styleId="A0">
    <w:name w:val="A0"/>
    <w:uiPriority w:val="99"/>
    <w:rsid w:val="00090136"/>
    <w:rPr>
      <w:rFonts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50094">
      <w:bodyDiv w:val="1"/>
      <w:marLeft w:val="0"/>
      <w:marRight w:val="0"/>
      <w:marTop w:val="0"/>
      <w:marBottom w:val="0"/>
      <w:divBdr>
        <w:top w:val="none" w:sz="0" w:space="0" w:color="auto"/>
        <w:left w:val="none" w:sz="0" w:space="0" w:color="auto"/>
        <w:bottom w:val="none" w:sz="0" w:space="0" w:color="auto"/>
        <w:right w:val="none" w:sz="0" w:space="0" w:color="auto"/>
      </w:divBdr>
    </w:div>
    <w:div w:id="663123733">
      <w:bodyDiv w:val="1"/>
      <w:marLeft w:val="0"/>
      <w:marRight w:val="0"/>
      <w:marTop w:val="0"/>
      <w:marBottom w:val="0"/>
      <w:divBdr>
        <w:top w:val="none" w:sz="0" w:space="0" w:color="auto"/>
        <w:left w:val="none" w:sz="0" w:space="0" w:color="auto"/>
        <w:bottom w:val="none" w:sz="0" w:space="0" w:color="auto"/>
        <w:right w:val="none" w:sz="0" w:space="0" w:color="auto"/>
      </w:divBdr>
    </w:div>
    <w:div w:id="1466386983">
      <w:bodyDiv w:val="1"/>
      <w:marLeft w:val="0"/>
      <w:marRight w:val="0"/>
      <w:marTop w:val="0"/>
      <w:marBottom w:val="0"/>
      <w:divBdr>
        <w:top w:val="none" w:sz="0" w:space="0" w:color="auto"/>
        <w:left w:val="none" w:sz="0" w:space="0" w:color="auto"/>
        <w:bottom w:val="none" w:sz="0" w:space="0" w:color="auto"/>
        <w:right w:val="none" w:sz="0" w:space="0" w:color="auto"/>
      </w:divBdr>
    </w:div>
    <w:div w:id="1522277477">
      <w:bodyDiv w:val="1"/>
      <w:marLeft w:val="0"/>
      <w:marRight w:val="0"/>
      <w:marTop w:val="0"/>
      <w:marBottom w:val="0"/>
      <w:divBdr>
        <w:top w:val="none" w:sz="0" w:space="0" w:color="auto"/>
        <w:left w:val="none" w:sz="0" w:space="0" w:color="auto"/>
        <w:bottom w:val="none" w:sz="0" w:space="0" w:color="auto"/>
        <w:right w:val="none" w:sz="0" w:space="0" w:color="auto"/>
      </w:divBdr>
    </w:div>
    <w:div w:id="1637762361">
      <w:bodyDiv w:val="1"/>
      <w:marLeft w:val="0"/>
      <w:marRight w:val="0"/>
      <w:marTop w:val="0"/>
      <w:marBottom w:val="0"/>
      <w:divBdr>
        <w:top w:val="none" w:sz="0" w:space="0" w:color="auto"/>
        <w:left w:val="none" w:sz="0" w:space="0" w:color="auto"/>
        <w:bottom w:val="none" w:sz="0" w:space="0" w:color="auto"/>
        <w:right w:val="none" w:sz="0" w:space="0" w:color="auto"/>
      </w:divBdr>
    </w:div>
    <w:div w:id="18857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ad.info"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hyperlink" Target="mailto:capad_shirukubute@yahoo.fr"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capad_shirukubute@yahoo.fr" TargetMode="External"/><Relationship Id="rId14" Type="http://schemas.openxmlformats.org/officeDocument/2006/relationships/footer" Target="footer3.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62401-5C7C-4F88-86D0-01E5614F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11555</Words>
  <Characters>63557</Characters>
  <Application>Microsoft Office Word</Application>
  <DocSecurity>0</DocSecurity>
  <Lines>529</Lines>
  <Paragraphs>149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CLAVER</dc:creator>
  <cp:keywords/>
  <dc:description/>
  <cp:lastModifiedBy>Compte Microsoft</cp:lastModifiedBy>
  <cp:revision>2</cp:revision>
  <cp:lastPrinted>2024-08-22T14:19:00Z</cp:lastPrinted>
  <dcterms:created xsi:type="dcterms:W3CDTF">2026-05-20T09:41:00Z</dcterms:created>
  <dcterms:modified xsi:type="dcterms:W3CDTF">2026-05-20T09:41:00Z</dcterms:modified>
</cp:coreProperties>
</file>