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8DBF" w14:textId="1F2EBD48" w:rsidR="00AB7C9D" w:rsidRPr="002C5CBB" w:rsidRDefault="00F578C1" w:rsidP="0023423A">
      <w:pPr>
        <w:pBdr>
          <w:top w:val="single" w:sz="4" w:space="0" w:color="000000"/>
          <w:left w:val="single" w:sz="4" w:space="4" w:color="000000"/>
          <w:bottom w:val="single" w:sz="4" w:space="1" w:color="000000"/>
          <w:right w:val="single" w:sz="4" w:space="4" w:color="000000"/>
        </w:pBdr>
        <w:spacing w:line="276" w:lineRule="auto"/>
        <w:rPr>
          <w:rFonts w:cs="Arial"/>
          <w:b/>
          <w:bCs/>
          <w:szCs w:val="24"/>
          <w:lang w:val="fr-FR"/>
        </w:rPr>
      </w:pPr>
      <w:r w:rsidRPr="00C30D83">
        <w:rPr>
          <w:rFonts w:cs="Arial"/>
          <w:b/>
          <w:bCs/>
          <w:szCs w:val="24"/>
          <w:lang w:val="fr-FR"/>
        </w:rPr>
        <w:t xml:space="preserve">APPEL D’OFFRES NATIONAL </w:t>
      </w:r>
      <w:r w:rsidR="00803AB9">
        <w:rPr>
          <w:rFonts w:cs="Arial"/>
          <w:b/>
          <w:bCs/>
          <w:szCs w:val="24"/>
          <w:lang w:val="fr-FR"/>
        </w:rPr>
        <w:t xml:space="preserve">OUVERT </w:t>
      </w:r>
      <w:r w:rsidRPr="00C30D83">
        <w:rPr>
          <w:rFonts w:cs="Arial"/>
          <w:b/>
          <w:bCs/>
          <w:szCs w:val="24"/>
          <w:lang w:val="fr-FR"/>
        </w:rPr>
        <w:t xml:space="preserve">POUR LE RECRUTEMENT D’UN CONSULTANT EXTERNE / CABINET DE CONSULTANCE CHARGÉ DE RÉALISER </w:t>
      </w:r>
      <w:r w:rsidR="00DA090E" w:rsidRPr="00DA090E">
        <w:rPr>
          <w:rFonts w:cs="Arial"/>
          <w:b/>
          <w:bCs/>
          <w:szCs w:val="24"/>
          <w:lang w:val="fr-FR"/>
        </w:rPr>
        <w:t xml:space="preserve">L’ÉTUDE DE BASE DU PROJET MIS EN ŒUVRE DANS LE CADRE DU PROGRAMME REGIONAL NSC AFRICA – </w:t>
      </w:r>
      <w:r w:rsidR="0036311D">
        <w:rPr>
          <w:rFonts w:cs="Arial"/>
          <w:b/>
          <w:bCs/>
          <w:szCs w:val="24"/>
          <w:lang w:val="fr-FR"/>
        </w:rPr>
        <w:t>« </w:t>
      </w:r>
      <w:r w:rsidR="00DA090E" w:rsidRPr="00DA090E">
        <w:rPr>
          <w:rFonts w:cs="Arial"/>
          <w:b/>
          <w:bCs/>
          <w:szCs w:val="24"/>
          <w:lang w:val="fr-FR"/>
        </w:rPr>
        <w:t>NUTRITION SMART COMMUNITY</w:t>
      </w:r>
      <w:r w:rsidR="00E508E3">
        <w:rPr>
          <w:rFonts w:cs="Arial"/>
          <w:b/>
          <w:bCs/>
          <w:szCs w:val="24"/>
          <w:lang w:val="fr-FR"/>
        </w:rPr>
        <w:t xml:space="preserve"> : </w:t>
      </w:r>
      <w:r w:rsidR="00DA090E" w:rsidRPr="00DA090E">
        <w:rPr>
          <w:rFonts w:cs="Arial"/>
          <w:b/>
          <w:bCs/>
          <w:szCs w:val="24"/>
          <w:lang w:val="fr-FR"/>
        </w:rPr>
        <w:t>MISE A L’ECHELLE D’UNE APPROCHE MULTISECTORIELLE POUR AMELIORER LA SECURITE ALIMENTAIRE ET NUTRITIONNELLE DANS QUATRE PAYS AFRICAINS</w:t>
      </w:r>
      <w:r w:rsidR="0036311D">
        <w:rPr>
          <w:rFonts w:cs="Arial"/>
          <w:b/>
          <w:bCs/>
          <w:szCs w:val="24"/>
          <w:lang w:val="fr-FR"/>
        </w:rPr>
        <w:t> »</w:t>
      </w:r>
    </w:p>
    <w:p w14:paraId="68D638E6" w14:textId="77777777" w:rsidR="00B23C95" w:rsidRPr="00B23C95" w:rsidRDefault="00B23C95" w:rsidP="0023423A">
      <w:pPr>
        <w:spacing w:line="276" w:lineRule="auto"/>
        <w:rPr>
          <w:rFonts w:cs="Arial"/>
          <w:b/>
          <w:bCs/>
          <w:szCs w:val="24"/>
          <w:lang w:val="fr-FR"/>
        </w:rPr>
      </w:pPr>
    </w:p>
    <w:p w14:paraId="46176C82" w14:textId="504B9D1C" w:rsidR="00307389" w:rsidRPr="00ED177E" w:rsidRDefault="00B23C95" w:rsidP="0023423A">
      <w:pPr>
        <w:spacing w:line="276" w:lineRule="auto"/>
        <w:rPr>
          <w:rFonts w:cs="Arial"/>
          <w:b/>
          <w:bCs/>
          <w:szCs w:val="24"/>
        </w:rPr>
      </w:pPr>
      <w:r>
        <w:rPr>
          <w:rFonts w:cs="Arial"/>
          <w:b/>
          <w:bCs/>
          <w:szCs w:val="24"/>
        </w:rPr>
        <w:t>E</w:t>
      </w:r>
      <w:r w:rsidR="770B1682" w:rsidRPr="1E73E124">
        <w:rPr>
          <w:rFonts w:cs="Arial"/>
          <w:b/>
          <w:bCs/>
          <w:szCs w:val="24"/>
        </w:rPr>
        <w:t>-</w:t>
      </w:r>
      <w:r w:rsidR="27D853FB" w:rsidRPr="1E73E124">
        <w:rPr>
          <w:rFonts w:cs="Arial"/>
          <w:b/>
          <w:bCs/>
          <w:szCs w:val="24"/>
        </w:rPr>
        <w:t>Tender:</w:t>
      </w:r>
      <w:r w:rsidR="00B57D52" w:rsidRPr="1E73E124">
        <w:rPr>
          <w:rFonts w:cs="Arial"/>
          <w:b/>
          <w:bCs/>
          <w:szCs w:val="24"/>
        </w:rPr>
        <w:t xml:space="preserve"> </w:t>
      </w:r>
      <w:r w:rsidR="00ED177E" w:rsidRPr="00ED177E">
        <w:rPr>
          <w:rFonts w:cs="Arial"/>
          <w:b/>
          <w:bCs/>
          <w:szCs w:val="24"/>
        </w:rPr>
        <w:t>200416514</w:t>
      </w:r>
    </w:p>
    <w:p w14:paraId="11341119" w14:textId="77777777" w:rsidR="00B23C95" w:rsidRPr="00ED177E" w:rsidRDefault="00B23C95" w:rsidP="0023423A">
      <w:pPr>
        <w:spacing w:line="276" w:lineRule="auto"/>
        <w:rPr>
          <w:rFonts w:cs="Arial"/>
          <w:b/>
          <w:bCs/>
          <w:szCs w:val="24"/>
        </w:rPr>
      </w:pPr>
    </w:p>
    <w:p w14:paraId="2D470A8D" w14:textId="4EEA77C2" w:rsidR="00B23C95" w:rsidRPr="00ED177E" w:rsidRDefault="00B23C95" w:rsidP="0023423A">
      <w:pPr>
        <w:spacing w:line="276" w:lineRule="auto"/>
        <w:rPr>
          <w:rFonts w:cs="Arial"/>
          <w:b/>
          <w:bCs/>
          <w:szCs w:val="24"/>
        </w:rPr>
      </w:pPr>
      <w:proofErr w:type="spellStart"/>
      <w:r w:rsidRPr="00ED177E">
        <w:rPr>
          <w:rFonts w:cs="Arial"/>
          <w:b/>
          <w:bCs/>
          <w:szCs w:val="24"/>
        </w:rPr>
        <w:t>Réf</w:t>
      </w:r>
      <w:proofErr w:type="spellEnd"/>
      <w:r w:rsidRPr="00ED177E">
        <w:rPr>
          <w:rFonts w:cs="Arial"/>
          <w:b/>
          <w:bCs/>
          <w:szCs w:val="24"/>
        </w:rPr>
        <w:t>. AON-DAL</w:t>
      </w:r>
      <w:r w:rsidR="00ED177E">
        <w:rPr>
          <w:rFonts w:cs="Arial"/>
          <w:b/>
          <w:bCs/>
          <w:szCs w:val="24"/>
        </w:rPr>
        <w:t xml:space="preserve"> NO </w:t>
      </w:r>
      <w:r w:rsidRPr="00ED177E">
        <w:rPr>
          <w:rFonts w:cs="Arial"/>
          <w:b/>
          <w:bCs/>
          <w:szCs w:val="24"/>
        </w:rPr>
        <w:t>0009615-BDI1092-MAI 2026</w:t>
      </w:r>
    </w:p>
    <w:p w14:paraId="6F69B587" w14:textId="77777777" w:rsidR="000C7CCF" w:rsidRPr="00ED177E" w:rsidRDefault="000C7CCF" w:rsidP="0023423A">
      <w:pPr>
        <w:spacing w:line="276" w:lineRule="auto"/>
        <w:rPr>
          <w:rFonts w:cs="Arial"/>
          <w:b/>
          <w:bCs/>
          <w:color w:val="EE0000"/>
          <w:szCs w:val="24"/>
        </w:rPr>
      </w:pPr>
    </w:p>
    <w:p w14:paraId="0439E990" w14:textId="69570CB3" w:rsidR="00361D87" w:rsidRPr="00E508E3" w:rsidRDefault="008147F4">
      <w:pPr>
        <w:pStyle w:val="Titre1"/>
        <w:numPr>
          <w:ilvl w:val="0"/>
          <w:numId w:val="29"/>
        </w:numPr>
        <w:spacing w:line="276" w:lineRule="auto"/>
        <w:rPr>
          <w:color w:val="auto"/>
          <w:lang w:val="en-US" w:eastAsia="de-DE"/>
        </w:rPr>
      </w:pPr>
      <w:r w:rsidRPr="00E508E3">
        <w:rPr>
          <w:color w:val="auto"/>
          <w:lang w:val="en-US" w:eastAsia="de-DE"/>
        </w:rPr>
        <w:t xml:space="preserve">Introduction et </w:t>
      </w:r>
      <w:proofErr w:type="spellStart"/>
      <w:r w:rsidRPr="00E508E3">
        <w:rPr>
          <w:color w:val="auto"/>
          <w:lang w:val="en-US" w:eastAsia="de-DE"/>
        </w:rPr>
        <w:t>contexte</w:t>
      </w:r>
      <w:proofErr w:type="spellEnd"/>
    </w:p>
    <w:tbl>
      <w:tblPr>
        <w:tblpPr w:leftFromText="180" w:rightFromText="180" w:vertAnchor="text" w:horzAnchor="margin" w:tblpY="601"/>
        <w:tblW w:w="9170" w:type="dxa"/>
        <w:tblLayout w:type="fixed"/>
        <w:tblCellMar>
          <w:left w:w="10" w:type="dxa"/>
          <w:right w:w="10" w:type="dxa"/>
        </w:tblCellMar>
        <w:tblLook w:val="0000" w:firstRow="0" w:lastRow="0" w:firstColumn="0" w:lastColumn="0" w:noHBand="0" w:noVBand="0"/>
      </w:tblPr>
      <w:tblGrid>
        <w:gridCol w:w="3950"/>
        <w:gridCol w:w="5220"/>
      </w:tblGrid>
      <w:tr w:rsidR="00361D87" w:rsidRPr="00CA4CAE" w14:paraId="5C5F4802" w14:textId="77777777" w:rsidTr="5BC60993">
        <w:trPr>
          <w:trHeight w:val="381"/>
        </w:trPr>
        <w:tc>
          <w:tcPr>
            <w:tcW w:w="3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1F089" w14:textId="46B783A2" w:rsidR="00361D87" w:rsidRPr="0075120D" w:rsidRDefault="00361D87" w:rsidP="0023423A">
            <w:pPr>
              <w:pStyle w:val="TableParagraph"/>
              <w:spacing w:line="276" w:lineRule="auto"/>
              <w:ind w:left="0"/>
              <w:rPr>
                <w:b/>
                <w:bCs/>
                <w:sz w:val="22"/>
                <w:szCs w:val="22"/>
                <w:lang w:val="fr-FR"/>
              </w:rPr>
            </w:pPr>
            <w:r>
              <w:rPr>
                <w:b/>
                <w:bCs/>
                <w:sz w:val="22"/>
                <w:szCs w:val="22"/>
                <w:lang w:val="fr-FR"/>
              </w:rPr>
              <w:t xml:space="preserve"> Pays :</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Pr>
          <w:p w14:paraId="77358C96" w14:textId="77777777" w:rsidR="00361D87" w:rsidRPr="00AC7A31" w:rsidRDefault="00361D87" w:rsidP="0023423A">
            <w:pPr>
              <w:spacing w:line="276" w:lineRule="auto"/>
              <w:rPr>
                <w:rFonts w:cs="Arial"/>
                <w:sz w:val="22"/>
                <w:lang w:val="fr-FR"/>
              </w:rPr>
            </w:pPr>
            <w:r w:rsidRPr="00AC7A31">
              <w:rPr>
                <w:sz w:val="22"/>
                <w:lang w:val="fr-FR"/>
              </w:rPr>
              <w:t>Burundi</w:t>
            </w:r>
          </w:p>
        </w:tc>
      </w:tr>
      <w:tr w:rsidR="00361D87" w:rsidRPr="00AB2B1C" w14:paraId="5453FF39" w14:textId="77777777" w:rsidTr="5BC60993">
        <w:trPr>
          <w:trHeight w:val="381"/>
        </w:trPr>
        <w:tc>
          <w:tcPr>
            <w:tcW w:w="3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5A55C2" w14:textId="006066DA" w:rsidR="00361D87" w:rsidRPr="00D80663" w:rsidRDefault="00B73AF5" w:rsidP="00B73AF5">
            <w:pPr>
              <w:pStyle w:val="TableParagraph"/>
              <w:spacing w:line="276" w:lineRule="auto"/>
              <w:ind w:left="0"/>
              <w:rPr>
                <w:b/>
                <w:bCs/>
                <w:sz w:val="22"/>
                <w:szCs w:val="22"/>
                <w:lang w:val="en-US"/>
              </w:rPr>
            </w:pPr>
            <w:r>
              <w:rPr>
                <w:b/>
                <w:bCs/>
                <w:sz w:val="22"/>
                <w:szCs w:val="22"/>
                <w:lang w:val="en-US"/>
              </w:rPr>
              <w:t xml:space="preserve"> </w:t>
            </w:r>
            <w:proofErr w:type="spellStart"/>
            <w:r w:rsidR="00361D87">
              <w:rPr>
                <w:b/>
                <w:bCs/>
                <w:sz w:val="22"/>
                <w:szCs w:val="22"/>
                <w:lang w:val="en-US"/>
              </w:rPr>
              <w:t>Titre</w:t>
            </w:r>
            <w:proofErr w:type="spellEnd"/>
            <w:r w:rsidR="00361D87">
              <w:rPr>
                <w:b/>
                <w:bCs/>
                <w:sz w:val="22"/>
                <w:szCs w:val="22"/>
                <w:lang w:val="en-US"/>
              </w:rPr>
              <w:t xml:space="preserve"> du </w:t>
            </w:r>
            <w:proofErr w:type="spellStart"/>
            <w:r w:rsidR="00361D87">
              <w:rPr>
                <w:b/>
                <w:bCs/>
                <w:sz w:val="22"/>
                <w:szCs w:val="22"/>
                <w:lang w:val="en-US"/>
              </w:rPr>
              <w:t>programme</w:t>
            </w:r>
            <w:proofErr w:type="spellEnd"/>
            <w:r w:rsidR="00361D87" w:rsidRPr="709BB75C">
              <w:rPr>
                <w:b/>
                <w:bCs/>
                <w:sz w:val="22"/>
                <w:szCs w:val="22"/>
                <w:lang w:val="en-US"/>
              </w:rPr>
              <w:t>:</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Pr>
          <w:p w14:paraId="7A98D5EE" w14:textId="050D1915" w:rsidR="00361D87" w:rsidRPr="00FA5D03" w:rsidRDefault="00FA5D03" w:rsidP="0023423A">
            <w:pPr>
              <w:spacing w:line="276" w:lineRule="auto"/>
              <w:rPr>
                <w:sz w:val="22"/>
                <w:lang w:val="fr-FR"/>
              </w:rPr>
            </w:pPr>
            <w:r w:rsidRPr="00FA5D03">
              <w:rPr>
                <w:sz w:val="22"/>
                <w:lang w:val="fr-FR"/>
              </w:rPr>
              <w:t xml:space="preserve">Nutrition Smart </w:t>
            </w:r>
            <w:proofErr w:type="spellStart"/>
            <w:r w:rsidRPr="00FA5D03">
              <w:rPr>
                <w:sz w:val="22"/>
                <w:lang w:val="fr-FR"/>
              </w:rPr>
              <w:t>CommUNITY</w:t>
            </w:r>
            <w:proofErr w:type="spellEnd"/>
            <w:r w:rsidRPr="00FA5D03">
              <w:rPr>
                <w:sz w:val="22"/>
                <w:lang w:val="fr-FR"/>
              </w:rPr>
              <w:t xml:space="preserve">: Mise à l’échelle d’une approche multisectorielle pour améliorer la sécurité alimentaire et nutritionnelle dans quatre pays </w:t>
            </w:r>
            <w:r w:rsidR="00B23C95" w:rsidRPr="00FA5D03">
              <w:rPr>
                <w:sz w:val="22"/>
                <w:lang w:val="fr-FR"/>
              </w:rPr>
              <w:t>africains Burundi</w:t>
            </w:r>
            <w:r w:rsidRPr="00FA5D03">
              <w:rPr>
                <w:sz w:val="22"/>
                <w:lang w:val="fr-FR"/>
              </w:rPr>
              <w:t>, Ethiopie, Malawi et Sierra Leone</w:t>
            </w:r>
          </w:p>
        </w:tc>
      </w:tr>
      <w:tr w:rsidR="00361D87" w:rsidRPr="007F641E" w14:paraId="31C5F51D" w14:textId="77777777" w:rsidTr="5BC60993">
        <w:trPr>
          <w:trHeight w:val="381"/>
        </w:trPr>
        <w:tc>
          <w:tcPr>
            <w:tcW w:w="3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3E370" w14:textId="7B448558" w:rsidR="00361D87" w:rsidRPr="00D80663" w:rsidRDefault="00361D87" w:rsidP="0023423A">
            <w:pPr>
              <w:pStyle w:val="TableParagraph"/>
              <w:spacing w:line="276" w:lineRule="auto"/>
              <w:rPr>
                <w:b/>
                <w:bCs/>
                <w:sz w:val="22"/>
                <w:szCs w:val="22"/>
                <w:lang w:val="en-US"/>
              </w:rPr>
            </w:pPr>
            <w:r>
              <w:rPr>
                <w:b/>
                <w:bCs/>
                <w:sz w:val="22"/>
                <w:szCs w:val="22"/>
                <w:lang w:val="en-US"/>
              </w:rPr>
              <w:t xml:space="preserve">Zones </w:t>
            </w:r>
            <w:r w:rsidR="000C7CCF">
              <w:rPr>
                <w:b/>
                <w:bCs/>
                <w:sz w:val="22"/>
                <w:szCs w:val="22"/>
                <w:lang w:val="en-US"/>
              </w:rPr>
              <w:t>interventions</w:t>
            </w:r>
            <w:r>
              <w:rPr>
                <w:b/>
                <w:bCs/>
                <w:sz w:val="22"/>
                <w:szCs w:val="22"/>
                <w:lang w:val="en-US"/>
              </w:rPr>
              <w:t xml:space="preserve"> du </w:t>
            </w:r>
            <w:r w:rsidR="00B73AF5">
              <w:rPr>
                <w:b/>
                <w:bCs/>
                <w:sz w:val="22"/>
                <w:szCs w:val="22"/>
                <w:lang w:val="en-US"/>
              </w:rPr>
              <w:t>Burundi:</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990E49" w14:textId="77777777" w:rsidR="00361D87" w:rsidRPr="00291EDA" w:rsidRDefault="00361D87" w:rsidP="0023423A">
            <w:pPr>
              <w:spacing w:after="160" w:line="276" w:lineRule="auto"/>
              <w:rPr>
                <w:sz w:val="22"/>
                <w:lang w:val="en-US"/>
              </w:rPr>
            </w:pPr>
            <w:proofErr w:type="spellStart"/>
            <w:r>
              <w:rPr>
                <w:sz w:val="22"/>
                <w:lang w:val="en-US"/>
              </w:rPr>
              <w:t>Vumbi</w:t>
            </w:r>
            <w:proofErr w:type="spellEnd"/>
            <w:r>
              <w:rPr>
                <w:sz w:val="22"/>
                <w:lang w:val="en-US"/>
              </w:rPr>
              <w:t xml:space="preserve"> et </w:t>
            </w:r>
            <w:proofErr w:type="spellStart"/>
            <w:r>
              <w:rPr>
                <w:sz w:val="22"/>
                <w:lang w:val="en-US"/>
              </w:rPr>
              <w:t>Gisoro</w:t>
            </w:r>
            <w:proofErr w:type="spellEnd"/>
          </w:p>
        </w:tc>
      </w:tr>
      <w:tr w:rsidR="00361D87" w:rsidRPr="00D80663" w14:paraId="33B94590" w14:textId="77777777" w:rsidTr="5BC60993">
        <w:trPr>
          <w:trHeight w:val="381"/>
        </w:trPr>
        <w:tc>
          <w:tcPr>
            <w:tcW w:w="3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93746" w14:textId="5A05E75A" w:rsidR="00361D87" w:rsidRPr="00D80663" w:rsidRDefault="00361D87" w:rsidP="0023423A">
            <w:pPr>
              <w:pStyle w:val="TableParagraph"/>
              <w:spacing w:line="276" w:lineRule="auto"/>
              <w:rPr>
                <w:b/>
                <w:bCs/>
                <w:sz w:val="22"/>
                <w:szCs w:val="22"/>
                <w:lang w:val="en-US"/>
              </w:rPr>
            </w:pPr>
            <w:proofErr w:type="spellStart"/>
            <w:r>
              <w:rPr>
                <w:b/>
                <w:bCs/>
                <w:sz w:val="22"/>
                <w:szCs w:val="22"/>
                <w:lang w:val="en-US"/>
              </w:rPr>
              <w:t>Période</w:t>
            </w:r>
            <w:proofErr w:type="spellEnd"/>
            <w:r>
              <w:rPr>
                <w:b/>
                <w:bCs/>
                <w:sz w:val="22"/>
                <w:szCs w:val="22"/>
                <w:lang w:val="en-US"/>
              </w:rPr>
              <w:t xml:space="preserve"> du </w:t>
            </w:r>
            <w:proofErr w:type="spellStart"/>
            <w:r w:rsidR="00B73AF5">
              <w:rPr>
                <w:b/>
                <w:bCs/>
                <w:sz w:val="22"/>
                <w:szCs w:val="22"/>
                <w:lang w:val="en-US"/>
              </w:rPr>
              <w:t>projet</w:t>
            </w:r>
            <w:proofErr w:type="spellEnd"/>
            <w:r w:rsidR="00B73AF5">
              <w:rPr>
                <w:b/>
                <w:bCs/>
                <w:sz w:val="22"/>
                <w:szCs w:val="22"/>
                <w:lang w:val="en-US"/>
              </w:rPr>
              <w:t>:</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Pr>
          <w:p w14:paraId="03AA34D3" w14:textId="77777777" w:rsidR="00361D87" w:rsidRPr="00D80663" w:rsidRDefault="00361D87" w:rsidP="5BC60993">
            <w:pPr>
              <w:spacing w:line="276" w:lineRule="auto"/>
              <w:rPr>
                <w:sz w:val="22"/>
                <w:lang w:val="en-US"/>
              </w:rPr>
            </w:pPr>
            <w:r w:rsidRPr="00E508E3">
              <w:rPr>
                <w:sz w:val="22"/>
                <w:lang w:val="en-GB"/>
              </w:rPr>
              <w:t>1er Juillet 2026 – 30 Juin 2030 (48 mois)</w:t>
            </w:r>
          </w:p>
        </w:tc>
      </w:tr>
    </w:tbl>
    <w:p w14:paraId="5E768785" w14:textId="3005612F" w:rsidR="00361D87" w:rsidRPr="00361D87" w:rsidRDefault="00361D87" w:rsidP="0023423A">
      <w:pPr>
        <w:tabs>
          <w:tab w:val="left" w:pos="1166"/>
        </w:tabs>
        <w:spacing w:line="276" w:lineRule="auto"/>
        <w:rPr>
          <w:lang w:val="en-US" w:eastAsia="de-DE"/>
        </w:rPr>
      </w:pPr>
    </w:p>
    <w:p w14:paraId="487DC10C" w14:textId="77777777" w:rsidR="00163610" w:rsidRPr="00163610" w:rsidRDefault="00163610" w:rsidP="0023423A">
      <w:pPr>
        <w:tabs>
          <w:tab w:val="left" w:pos="90"/>
        </w:tabs>
        <w:suppressAutoHyphens/>
        <w:spacing w:before="204" w:after="120"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t xml:space="preserve">Deutsche </w:t>
      </w:r>
      <w:proofErr w:type="spellStart"/>
      <w:r w:rsidRPr="00163610">
        <w:rPr>
          <w:rFonts w:ascii="Aptos" w:eastAsia="Times New Roman" w:hAnsi="Aptos" w:cs="Times New Roman"/>
          <w:lang w:val="fr-FR" w:eastAsia="de-DE"/>
        </w:rPr>
        <w:t>Welthungerhilfe</w:t>
      </w:r>
      <w:proofErr w:type="spellEnd"/>
      <w:r w:rsidRPr="00163610">
        <w:rPr>
          <w:rFonts w:ascii="Aptos" w:eastAsia="Times New Roman" w:hAnsi="Aptos" w:cs="Times New Roman"/>
          <w:lang w:val="fr-FR" w:eastAsia="de-DE"/>
        </w:rPr>
        <w:t xml:space="preserve"> e. V. est l’une des plus grandes organisations non gouvernementales allemandes opérant dans les domaines de l’assistance humanitaire et du développement. Elle a été créée en 1962 en tant que section allemande de la « Freedom </w:t>
      </w:r>
      <w:proofErr w:type="spellStart"/>
      <w:r w:rsidRPr="00163610">
        <w:rPr>
          <w:rFonts w:ascii="Aptos" w:eastAsia="Times New Roman" w:hAnsi="Aptos" w:cs="Times New Roman"/>
          <w:lang w:val="fr-FR" w:eastAsia="de-DE"/>
        </w:rPr>
        <w:t>from</w:t>
      </w:r>
      <w:proofErr w:type="spellEnd"/>
      <w:r w:rsidRPr="00163610">
        <w:rPr>
          <w:rFonts w:ascii="Aptos" w:eastAsia="Times New Roman" w:hAnsi="Aptos" w:cs="Times New Roman"/>
          <w:lang w:val="fr-FR" w:eastAsia="de-DE"/>
        </w:rPr>
        <w:t xml:space="preserve"> Hunger Campaign », l’une des premières initiatives mondiales visant l’éradication de la faim. Le travail de </w:t>
      </w:r>
      <w:proofErr w:type="spellStart"/>
      <w:r w:rsidRPr="00163610">
        <w:rPr>
          <w:rFonts w:ascii="Aptos" w:eastAsia="Times New Roman" w:hAnsi="Aptos" w:cs="Times New Roman"/>
          <w:lang w:val="fr-FR" w:eastAsia="de-DE"/>
        </w:rPr>
        <w:t>Welthungerhilfe</w:t>
      </w:r>
      <w:proofErr w:type="spellEnd"/>
      <w:r w:rsidRPr="00163610">
        <w:rPr>
          <w:rFonts w:ascii="Aptos" w:eastAsia="Times New Roman" w:hAnsi="Aptos" w:cs="Times New Roman"/>
          <w:lang w:val="fr-FR" w:eastAsia="de-DE"/>
        </w:rPr>
        <w:t xml:space="preserve"> reste guidé par la vision suivante : toutes les personnes ont droit à une vie autodéterminée, dans la dignité et la justice, libérée de la faim et de la pauvreté.</w:t>
      </w:r>
    </w:p>
    <w:p w14:paraId="1B63C47A" w14:textId="77777777" w:rsidR="00163610" w:rsidRPr="00163610" w:rsidRDefault="00163610" w:rsidP="00E508E3">
      <w:pPr>
        <w:tabs>
          <w:tab w:val="left" w:pos="90"/>
        </w:tabs>
        <w:suppressAutoHyphens/>
        <w:spacing w:before="204" w:after="120" w:line="276" w:lineRule="auto"/>
        <w:rPr>
          <w:rFonts w:ascii="Aptos" w:eastAsia="Times New Roman" w:hAnsi="Aptos" w:cs="Times New Roman"/>
          <w:lang w:val="fr-FR" w:eastAsia="de-DE"/>
        </w:rPr>
      </w:pPr>
      <w:r w:rsidRPr="5BC60993">
        <w:rPr>
          <w:rFonts w:ascii="Aptos" w:eastAsia="Times New Roman" w:hAnsi="Aptos" w:cs="Times New Roman"/>
          <w:lang w:val="fr-FR" w:eastAsia="de-DE"/>
        </w:rPr>
        <w:t>En 2019, Welthungerhilfe et ses organisations partenaires ont mis en œuvre 499 programmes internationaux dans 36 pays, avec un volume global de financement de 221,6 millions d’euros, composé de dons privés ainsi que de fonds publics nationaux et internationaux.</w:t>
      </w:r>
    </w:p>
    <w:p w14:paraId="5D752B00" w14:textId="77777777" w:rsidR="00163610" w:rsidRPr="00163610" w:rsidRDefault="00163610" w:rsidP="00E508E3">
      <w:pPr>
        <w:tabs>
          <w:tab w:val="left" w:pos="90"/>
        </w:tabs>
        <w:suppressAutoHyphens/>
        <w:spacing w:before="204" w:after="120" w:line="276" w:lineRule="auto"/>
        <w:rPr>
          <w:rFonts w:ascii="Aptos" w:eastAsia="Times New Roman" w:hAnsi="Aptos" w:cs="Times New Roman"/>
          <w:lang w:val="fr-FR" w:eastAsia="de-DE"/>
        </w:rPr>
      </w:pPr>
      <w:r w:rsidRPr="5BC60993">
        <w:rPr>
          <w:rFonts w:ascii="Aptos" w:eastAsia="Times New Roman" w:hAnsi="Aptos" w:cs="Times New Roman"/>
          <w:lang w:val="fr-FR" w:eastAsia="de-DE"/>
        </w:rPr>
        <w:t>En outre, Welthungerhilfe dispose en Allemagne d’un département marketing et mobilisation de fonds visant à sensibiliser un public plus large aux questions de développement et à mobiliser des ressources auprès de plus de 57 000 donateurs privés permanents.</w:t>
      </w:r>
    </w:p>
    <w:p w14:paraId="26519B57" w14:textId="77777777" w:rsidR="00B23C95" w:rsidRDefault="00B23C95" w:rsidP="00B73AF5">
      <w:pPr>
        <w:tabs>
          <w:tab w:val="left" w:pos="90"/>
        </w:tabs>
        <w:suppressAutoHyphens/>
        <w:spacing w:before="204" w:after="120" w:line="276" w:lineRule="auto"/>
        <w:rPr>
          <w:rFonts w:ascii="Aptos" w:eastAsia="Arial" w:hAnsi="Aptos" w:cs="Arial"/>
          <w:b/>
          <w:bCs/>
          <w:kern w:val="2"/>
          <w:lang w:val="fr-FR"/>
          <w14:ligatures w14:val="standardContextual"/>
        </w:rPr>
      </w:pPr>
    </w:p>
    <w:p w14:paraId="115CCBDC" w14:textId="576DB1FA" w:rsidR="00B73AF5" w:rsidRDefault="00163610" w:rsidP="00B73AF5">
      <w:pPr>
        <w:tabs>
          <w:tab w:val="left" w:pos="90"/>
        </w:tabs>
        <w:suppressAutoHyphens/>
        <w:spacing w:before="204" w:after="120" w:line="276" w:lineRule="auto"/>
        <w:rPr>
          <w:rFonts w:ascii="Aptos" w:eastAsia="Arial" w:hAnsi="Aptos" w:cs="Arial"/>
          <w:b/>
          <w:bCs/>
          <w:kern w:val="2"/>
          <w:lang w:val="fr-FR"/>
          <w14:ligatures w14:val="standardContextual"/>
        </w:rPr>
      </w:pPr>
      <w:r w:rsidRPr="00163610">
        <w:rPr>
          <w:rFonts w:ascii="Aptos" w:eastAsia="Arial" w:hAnsi="Aptos" w:cs="Arial"/>
          <w:b/>
          <w:bCs/>
          <w:kern w:val="2"/>
          <w:lang w:val="fr-FR"/>
          <w14:ligatures w14:val="standardContextual"/>
        </w:rPr>
        <w:lastRenderedPageBreak/>
        <w:t xml:space="preserve">A propos du programme : </w:t>
      </w:r>
    </w:p>
    <w:p w14:paraId="4EBA370B" w14:textId="53A8E4C2" w:rsidR="00163610" w:rsidRPr="00B73AF5" w:rsidRDefault="00163610" w:rsidP="00B73AF5">
      <w:pPr>
        <w:tabs>
          <w:tab w:val="left" w:pos="90"/>
        </w:tabs>
        <w:suppressAutoHyphens/>
        <w:spacing w:before="204" w:after="120" w:line="276" w:lineRule="auto"/>
        <w:rPr>
          <w:rFonts w:ascii="Aptos" w:eastAsia="Arial" w:hAnsi="Aptos" w:cs="Arial"/>
          <w:b/>
          <w:bCs/>
          <w:kern w:val="2"/>
          <w:lang w:val="fr-FR"/>
          <w14:ligatures w14:val="standardContextual"/>
        </w:rPr>
      </w:pPr>
      <w:r w:rsidRPr="00163610">
        <w:rPr>
          <w:rFonts w:ascii="Aptos" w:eastAsia="Aptos" w:hAnsi="Aptos" w:cs="Arial"/>
          <w:kern w:val="2"/>
          <w:lang w:val="fr-FR"/>
          <w14:ligatures w14:val="standardContextual"/>
        </w:rPr>
        <w:t xml:space="preserve">Le Programme NSC Africa, d’une durée de [à compléter] mois au Burundi, s’inscrit dans le programme régional Nutrition Smart </w:t>
      </w:r>
      <w:proofErr w:type="spellStart"/>
      <w:r w:rsidRPr="00163610">
        <w:rPr>
          <w:rFonts w:ascii="Aptos" w:eastAsia="Aptos" w:hAnsi="Aptos" w:cs="Arial"/>
          <w:kern w:val="2"/>
          <w:lang w:val="fr-FR"/>
          <w14:ligatures w14:val="standardContextual"/>
        </w:rPr>
        <w:t>CommUNITY</w:t>
      </w:r>
      <w:proofErr w:type="spellEnd"/>
      <w:r w:rsidRPr="00163610">
        <w:rPr>
          <w:rFonts w:ascii="Aptos" w:eastAsia="Aptos" w:hAnsi="Aptos" w:cs="Arial"/>
          <w:kern w:val="2"/>
          <w:lang w:val="fr-FR"/>
          <w14:ligatures w14:val="standardContextual"/>
        </w:rPr>
        <w:t xml:space="preserve"> (NSC) mis en œuvre par </w:t>
      </w:r>
      <w:proofErr w:type="spellStart"/>
      <w:r w:rsidRPr="00163610">
        <w:rPr>
          <w:rFonts w:ascii="Aptos" w:eastAsia="Aptos" w:hAnsi="Aptos" w:cs="Arial"/>
          <w:kern w:val="2"/>
          <w:lang w:val="fr-FR"/>
          <w14:ligatures w14:val="standardContextual"/>
        </w:rPr>
        <w:t>Welthungerhilfe</w:t>
      </w:r>
      <w:proofErr w:type="spellEnd"/>
      <w:r w:rsidRPr="00163610">
        <w:rPr>
          <w:rFonts w:ascii="Aptos" w:eastAsia="Aptos" w:hAnsi="Aptos" w:cs="Arial"/>
          <w:kern w:val="2"/>
          <w:lang w:val="fr-FR"/>
          <w14:ligatures w14:val="standardContextual"/>
        </w:rPr>
        <w:t xml:space="preserve"> (WHH) et ses organisations partenaires dans quatre pays africains, dont le Burundi, l’Éthiopie, le Malawi et la Sierra Leone. Le Programme multi-pays Nutrition Smart </w:t>
      </w:r>
      <w:proofErr w:type="spellStart"/>
      <w:r w:rsidRPr="00163610">
        <w:rPr>
          <w:rFonts w:ascii="Aptos" w:eastAsia="Aptos" w:hAnsi="Aptos" w:cs="Arial"/>
          <w:kern w:val="2"/>
          <w:lang w:val="fr-FR"/>
          <w14:ligatures w14:val="standardContextual"/>
        </w:rPr>
        <w:t>CommUNITY</w:t>
      </w:r>
      <w:proofErr w:type="spellEnd"/>
      <w:r w:rsidRPr="00163610">
        <w:rPr>
          <w:rFonts w:ascii="Aptos" w:eastAsia="Aptos" w:hAnsi="Aptos" w:cs="Arial"/>
          <w:kern w:val="2"/>
          <w:lang w:val="fr-FR"/>
          <w14:ligatures w14:val="standardContextual"/>
        </w:rPr>
        <w:t xml:space="preserve"> vise à améliorer la sécurité alimentaire et, par conséquent, à réduire le niveau de malnutrition parmi les enfants dans les communautés d’intervention.</w:t>
      </w:r>
    </w:p>
    <w:p w14:paraId="58DE7DAE" w14:textId="77777777" w:rsidR="00163610" w:rsidRP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L’approche Nutrition Smart CommUNITY vise à garantir que les communautés pratiquent des systèmes agricoles intégrés durables favorisant la diversité alimentaire et l’accès à une alimentation équilibrée et nutritive, destinée à la consommation des ménages et pouvant également contribuer à la génération de revenus. Depuis le lancement du programme régional, le programme appuie le renforcement des capacités institutionnelles, la communication pour le changement de comportement nutritionnel, les systèmes agricoles intégrés durables, l’éducation sur les liens entre agriculture, gestion des ressources naturelles et sécurité nutritionnelle (LANN+) ainsi que le micro-planning sensible à la nutrition.</w:t>
      </w:r>
    </w:p>
    <w:p w14:paraId="6A88707F" w14:textId="77777777" w:rsidR="00163610" w:rsidRP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Les présents Termes de Référence concernent uniquement la réalisation de l’étude de base du projet mis en œuvre au Burundi dans le cadre du Programme régional NSC Africa.</w:t>
      </w:r>
    </w:p>
    <w:p w14:paraId="0F50B4BF" w14:textId="77777777" w:rsidR="00163610" w:rsidRP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L’étude portera exclusivement sur les zones d’intervention du projet au Burundi et ne couvrira pas les autres pays du programme régional</w:t>
      </w:r>
      <w:r w:rsidRPr="5BC60993">
        <w:rPr>
          <w:rFonts w:ascii="Aptos" w:eastAsia="Aptos" w:hAnsi="Aptos" w:cs="Arial"/>
          <w:kern w:val="2"/>
          <w:lang w:val="fr-FR"/>
          <w14:ligatures w14:val="standardContextual"/>
        </w:rPr>
        <w:t xml:space="preserve"> </w:t>
      </w:r>
      <w:r w:rsidRPr="00163610">
        <w:rPr>
          <w:rFonts w:ascii="Aptos" w:eastAsia="Aptos" w:hAnsi="Aptos" w:cs="Arial"/>
          <w:kern w:val="2"/>
          <w:lang w:val="fr-FR"/>
          <w14:ligatures w14:val="standardContextual"/>
        </w:rPr>
        <w:t>Au Burundi, le projet sera mis en œuvre sur les collines de Vumbi et Gisoro, situées respectivement dans les communes de Vumbi et Ruyigi, au sein des provinces administratives de Butanyerera et Buhumuza.</w:t>
      </w:r>
    </w:p>
    <w:p w14:paraId="2632B97D" w14:textId="77777777" w:rsidR="00163610" w:rsidRPr="00163610" w:rsidRDefault="00163610" w:rsidP="00E508E3">
      <w:pPr>
        <w:tabs>
          <w:tab w:val="left" w:pos="90"/>
        </w:tabs>
        <w:suppressAutoHyphens/>
        <w:spacing w:before="204"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 xml:space="preserve">Objectif global du programme : </w:t>
      </w:r>
    </w:p>
    <w:p w14:paraId="0302A96F" w14:textId="77777777" w:rsidR="00163610" w:rsidRP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Améliorer la sécurité alimentaire et nutritionnelle dans les quatre pays africains – le Burundi, l'Éthiopie, le Malawi et la Sierra Leone – et contribuer ensuite à la réalisation de l'ODD 2 et des objectifs mondiaux en matière de nutrition. Il s'agit également de s'assurer qu'au niveau régional, les gouvernements locaux sont conscients de l'impact durable de la réduction de la faim multisectorielle et assument leurs responsabilités dans la lutte conjointe contre la faim.</w:t>
      </w:r>
    </w:p>
    <w:p w14:paraId="182AC392" w14:textId="77777777" w:rsidR="00163610" w:rsidRPr="00163610" w:rsidRDefault="00163610" w:rsidP="00E508E3">
      <w:pPr>
        <w:tabs>
          <w:tab w:val="left" w:pos="90"/>
        </w:tabs>
        <w:suppressAutoHyphens/>
        <w:spacing w:before="204"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 xml:space="preserve">Objectifs spécifiques du projet au Burundi : </w:t>
      </w:r>
    </w:p>
    <w:p w14:paraId="3B9D6D04" w14:textId="77777777" w:rsidR="00163610" w:rsidRP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6 300 personnes issues de ménages ruraux vulnérables dans les communes de Vumbi (Kirundo) et Gisoro (Ruyigi) améliorent durablement leur sécurité alimentaire, leurs pratiques nutritionnelles et leur résilience grâce à des approches multisectorielles communautaires intégrées.</w:t>
      </w:r>
    </w:p>
    <w:p w14:paraId="67E437F2" w14:textId="2905F2AE" w:rsidR="5BC60993" w:rsidRDefault="5BC60993" w:rsidP="5BC60993">
      <w:pPr>
        <w:tabs>
          <w:tab w:val="left" w:pos="90"/>
        </w:tabs>
        <w:spacing w:before="204" w:after="120" w:line="276" w:lineRule="auto"/>
        <w:rPr>
          <w:rFonts w:ascii="Aptos" w:eastAsia="Aptos" w:hAnsi="Aptos" w:cs="Arial"/>
          <w:lang w:val="fr-FR"/>
        </w:rPr>
      </w:pPr>
    </w:p>
    <w:p w14:paraId="216C0D0B" w14:textId="77777777" w:rsidR="00163610" w:rsidRDefault="00163610" w:rsidP="00E508E3">
      <w:pPr>
        <w:tabs>
          <w:tab w:val="left" w:pos="9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lastRenderedPageBreak/>
        <w:t>Cette cible contribue à l’objectif régional de 51 000 bénéficiaires directs dans les quatre pays du programme NSC Phase II.</w:t>
      </w:r>
    </w:p>
    <w:p w14:paraId="0FD65395" w14:textId="77777777" w:rsidR="000022A6" w:rsidRPr="000022A6" w:rsidRDefault="000022A6" w:rsidP="00E508E3">
      <w:pPr>
        <w:tabs>
          <w:tab w:val="left" w:pos="90"/>
        </w:tabs>
        <w:suppressAutoHyphens/>
        <w:spacing w:before="204" w:after="120" w:line="276" w:lineRule="auto"/>
        <w:rPr>
          <w:rFonts w:ascii="Aptos" w:eastAsia="Aptos" w:hAnsi="Aptos" w:cs="Arial"/>
          <w:kern w:val="2"/>
          <w:lang w:val="fr-FR"/>
          <w14:ligatures w14:val="standardContextual"/>
        </w:rPr>
      </w:pPr>
      <w:r w:rsidRPr="000022A6">
        <w:rPr>
          <w:rFonts w:ascii="Aptos" w:eastAsia="Aptos" w:hAnsi="Aptos" w:cs="Arial"/>
          <w:b/>
          <w:bCs/>
          <w:kern w:val="2"/>
          <w:lang w:val="fr-FR"/>
          <w14:ligatures w14:val="standardContextual"/>
        </w:rPr>
        <w:t>Objectif spécifique 1 :</w:t>
      </w:r>
      <w:r w:rsidRPr="000022A6">
        <w:rPr>
          <w:rFonts w:ascii="Aptos" w:eastAsia="Aptos" w:hAnsi="Aptos" w:cs="Arial"/>
          <w:kern w:val="2"/>
          <w:lang w:val="fr-FR"/>
          <w14:ligatures w14:val="standardContextual"/>
        </w:rPr>
        <w:t xml:space="preserve"> Les champions de la sécurité alimentaire et nutrition ainsi que les structures de coordination aux niveaux infranational, national et régional encouragent et orientent activement les approches multisectorielles en matière de sécurité alimentaire.  </w:t>
      </w:r>
    </w:p>
    <w:p w14:paraId="2C513C78" w14:textId="77777777" w:rsidR="000022A6" w:rsidRPr="000022A6" w:rsidRDefault="000022A6" w:rsidP="00E508E3">
      <w:pPr>
        <w:tabs>
          <w:tab w:val="left" w:pos="90"/>
        </w:tabs>
        <w:suppressAutoHyphens/>
        <w:spacing w:before="204" w:after="120" w:line="276" w:lineRule="auto"/>
        <w:rPr>
          <w:rFonts w:ascii="Aptos" w:eastAsia="Aptos" w:hAnsi="Aptos" w:cs="Arial"/>
          <w:kern w:val="2"/>
          <w:lang w:val="fr-FR"/>
          <w14:ligatures w14:val="standardContextual"/>
        </w:rPr>
      </w:pPr>
      <w:r w:rsidRPr="000022A6">
        <w:rPr>
          <w:rFonts w:ascii="Aptos" w:eastAsia="Aptos" w:hAnsi="Aptos" w:cs="Arial"/>
          <w:b/>
          <w:bCs/>
          <w:kern w:val="2"/>
          <w:lang w:val="fr-FR"/>
          <w14:ligatures w14:val="standardContextual"/>
        </w:rPr>
        <w:t>Objectif spécifique 2 :</w:t>
      </w:r>
      <w:r w:rsidRPr="000022A6">
        <w:rPr>
          <w:rFonts w:ascii="Aptos" w:eastAsia="Aptos" w:hAnsi="Aptos" w:cs="Arial"/>
          <w:kern w:val="2"/>
          <w:lang w:val="fr-FR"/>
          <w14:ligatures w14:val="standardContextual"/>
        </w:rPr>
        <w:t xml:space="preserve"> Les décideurs des pouvoirs publics et de la société civile aux niveaux infranational, national et régional ont accès à une base de connaissances et de données factuelles consolidée concernant l'approche NSC et s'en servent dans leurs processus décisionnels. </w:t>
      </w:r>
    </w:p>
    <w:p w14:paraId="43898A0E" w14:textId="77777777" w:rsidR="000022A6" w:rsidRPr="000022A6" w:rsidRDefault="000022A6" w:rsidP="00E508E3">
      <w:pPr>
        <w:tabs>
          <w:tab w:val="left" w:pos="90"/>
        </w:tabs>
        <w:suppressAutoHyphens/>
        <w:spacing w:before="204" w:after="120" w:line="276" w:lineRule="auto"/>
        <w:rPr>
          <w:rFonts w:ascii="Aptos" w:eastAsia="Aptos" w:hAnsi="Aptos" w:cs="Arial"/>
          <w:kern w:val="2"/>
          <w:lang w:val="fr-FR"/>
          <w14:ligatures w14:val="standardContextual"/>
        </w:rPr>
      </w:pPr>
      <w:r w:rsidRPr="000022A6">
        <w:rPr>
          <w:rFonts w:ascii="Aptos" w:eastAsia="Aptos" w:hAnsi="Aptos" w:cs="Arial"/>
          <w:b/>
          <w:bCs/>
          <w:kern w:val="2"/>
          <w:lang w:val="fr-FR"/>
          <w14:ligatures w14:val="standardContextual"/>
        </w:rPr>
        <w:t>Objectif spécifique 3 :</w:t>
      </w:r>
      <w:r w:rsidRPr="000022A6">
        <w:rPr>
          <w:rFonts w:ascii="Aptos" w:eastAsia="Aptos" w:hAnsi="Aptos" w:cs="Arial"/>
          <w:kern w:val="2"/>
          <w:lang w:val="fr-FR"/>
          <w14:ligatures w14:val="standardContextual"/>
        </w:rPr>
        <w:t xml:space="preserve"> 51 000 personnes issues de ménages ruraux vulnérables bénéficieront d'un meilleur accès aux marchés des semences et aux services vétérinaires pour le petit bétail ; en outre, les membres de 169 associations villageoises d'épargne et de crédit (AVEC) bénéficieront d'un meilleur accès aux services financiers grâce à des partenariats établis avec des institutions financières et des programmes de microfinance.</w:t>
      </w:r>
    </w:p>
    <w:p w14:paraId="0E821959" w14:textId="77777777" w:rsidR="000022A6" w:rsidRPr="000022A6" w:rsidRDefault="000022A6" w:rsidP="00E508E3">
      <w:pPr>
        <w:tabs>
          <w:tab w:val="left" w:pos="90"/>
        </w:tabs>
        <w:suppressAutoHyphens/>
        <w:spacing w:before="204" w:after="120" w:line="276" w:lineRule="auto"/>
        <w:rPr>
          <w:rFonts w:ascii="Aptos" w:eastAsia="Aptos" w:hAnsi="Aptos" w:cs="Arial"/>
          <w:kern w:val="2"/>
          <w:lang w:val="fr-FR"/>
          <w14:ligatures w14:val="standardContextual"/>
        </w:rPr>
      </w:pPr>
      <w:r w:rsidRPr="000022A6">
        <w:rPr>
          <w:rFonts w:ascii="Aptos" w:eastAsia="Aptos" w:hAnsi="Aptos" w:cs="Arial"/>
          <w:b/>
          <w:bCs/>
          <w:kern w:val="2"/>
          <w:lang w:val="fr-FR"/>
          <w14:ligatures w14:val="standardContextual"/>
        </w:rPr>
        <w:t>Objectif spécifique 4 :</w:t>
      </w:r>
      <w:r w:rsidRPr="000022A6">
        <w:rPr>
          <w:rFonts w:ascii="Aptos" w:eastAsia="Aptos" w:hAnsi="Aptos" w:cs="Arial"/>
          <w:kern w:val="2"/>
          <w:lang w:val="fr-FR"/>
          <w14:ligatures w14:val="standardContextual"/>
        </w:rPr>
        <w:t xml:space="preserve"> 51 000 personnes issues de ménages ruraux vulnérables bénéficient désormais de services de conseil améliorés dans les domaines de l'agriculture durable, de la nutrition, de la santé, de l'hygiène et des approches favorisant l'égalité des sexes. </w:t>
      </w:r>
    </w:p>
    <w:p w14:paraId="4EE2EDEC" w14:textId="30133224" w:rsidR="00C573F0" w:rsidRDefault="000022A6" w:rsidP="00E508E3">
      <w:pPr>
        <w:tabs>
          <w:tab w:val="left" w:pos="90"/>
        </w:tabs>
        <w:suppressAutoHyphens/>
        <w:spacing w:before="204" w:after="120" w:line="276" w:lineRule="auto"/>
        <w:rPr>
          <w:rFonts w:ascii="Aptos" w:eastAsia="Aptos" w:hAnsi="Aptos" w:cs="Arial"/>
          <w:kern w:val="2"/>
          <w:lang w:val="fr-FR"/>
          <w14:ligatures w14:val="standardContextual"/>
        </w:rPr>
      </w:pPr>
      <w:r w:rsidRPr="000022A6">
        <w:rPr>
          <w:rFonts w:ascii="Aptos" w:eastAsia="Aptos" w:hAnsi="Aptos" w:cs="Arial"/>
          <w:b/>
          <w:bCs/>
          <w:kern w:val="2"/>
          <w:lang w:val="fr-FR"/>
          <w14:ligatures w14:val="standardContextual"/>
        </w:rPr>
        <w:t>Objectif spécifique 5 :</w:t>
      </w:r>
      <w:r w:rsidRPr="000022A6">
        <w:rPr>
          <w:rFonts w:ascii="Aptos" w:eastAsia="Aptos" w:hAnsi="Aptos" w:cs="Arial"/>
          <w:kern w:val="2"/>
          <w:lang w:val="fr-FR"/>
          <w14:ligatures w14:val="standardContextual"/>
        </w:rPr>
        <w:t xml:space="preserve"> Quatre organisations partenaires ont renforcé leurs capacités en matière de transformation des systèmes alimentaires, de prise de décision fondée sur des données factuelles, de plaidoyer stratégique et de responsabilité sociale.</w:t>
      </w:r>
    </w:p>
    <w:p w14:paraId="1B159D64" w14:textId="5F204294" w:rsidR="000C7CCF" w:rsidRDefault="00B23C95" w:rsidP="00E508E3">
      <w:pPr>
        <w:tabs>
          <w:tab w:val="left" w:pos="90"/>
        </w:tabs>
        <w:suppressAutoHyphens/>
        <w:spacing w:before="204" w:after="120" w:line="276" w:lineRule="auto"/>
        <w:rPr>
          <w:rFonts w:ascii="Aptos" w:eastAsia="Aptos" w:hAnsi="Aptos" w:cs="Arial"/>
          <w:kern w:val="2"/>
          <w:lang w:val="fr-FR"/>
          <w14:ligatures w14:val="standardContextual"/>
        </w:rPr>
      </w:pPr>
      <w:r>
        <w:rPr>
          <w:rFonts w:ascii="Aptos" w:eastAsia="Aptos" w:hAnsi="Aptos" w:cs="Arial"/>
          <w:kern w:val="2"/>
          <w:lang w:val="fr-FR"/>
          <w14:ligatures w14:val="standardContextual"/>
        </w:rPr>
        <w:t>Dates importantes :</w:t>
      </w:r>
    </w:p>
    <w:tbl>
      <w:tblPr>
        <w:tblStyle w:val="Grilledutableau"/>
        <w:tblW w:w="0" w:type="auto"/>
        <w:tblInd w:w="90" w:type="dxa"/>
        <w:tblLook w:val="04A0" w:firstRow="1" w:lastRow="0" w:firstColumn="1" w:lastColumn="0" w:noHBand="0" w:noVBand="1"/>
      </w:tblPr>
      <w:tblGrid>
        <w:gridCol w:w="2457"/>
        <w:gridCol w:w="3505"/>
        <w:gridCol w:w="2964"/>
      </w:tblGrid>
      <w:tr w:rsidR="00B23C95" w14:paraId="3244A00D" w14:textId="77777777" w:rsidTr="00E508E3">
        <w:tc>
          <w:tcPr>
            <w:tcW w:w="2457" w:type="dxa"/>
          </w:tcPr>
          <w:p w14:paraId="50B71C53" w14:textId="2900E32D" w:rsidR="00B23C95" w:rsidRPr="000C7CCF" w:rsidRDefault="000C7CCF" w:rsidP="000022A6">
            <w:pPr>
              <w:tabs>
                <w:tab w:val="left" w:pos="90"/>
              </w:tabs>
              <w:suppressAutoHyphens/>
              <w:spacing w:before="204" w:after="120" w:line="276" w:lineRule="auto"/>
              <w:rPr>
                <w:rFonts w:ascii="Aptos" w:eastAsia="Aptos" w:hAnsi="Aptos" w:cs="Arial"/>
                <w:b/>
                <w:bCs/>
                <w:kern w:val="2"/>
                <w:lang w:val="fr-FR"/>
                <w14:ligatures w14:val="standardContextual"/>
              </w:rPr>
            </w:pPr>
            <w:proofErr w:type="spellStart"/>
            <w:r w:rsidRPr="000C7CCF">
              <w:rPr>
                <w:b/>
                <w:bCs/>
              </w:rPr>
              <w:t>Libellé</w:t>
            </w:r>
            <w:proofErr w:type="spellEnd"/>
          </w:p>
        </w:tc>
        <w:tc>
          <w:tcPr>
            <w:tcW w:w="3505" w:type="dxa"/>
          </w:tcPr>
          <w:p w14:paraId="1BC67000" w14:textId="3E9A5371" w:rsidR="00B23C95" w:rsidRPr="000C7CCF" w:rsidRDefault="000C7CCF" w:rsidP="000022A6">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Date</w:t>
            </w:r>
          </w:p>
        </w:tc>
        <w:tc>
          <w:tcPr>
            <w:tcW w:w="2964" w:type="dxa"/>
          </w:tcPr>
          <w:p w14:paraId="26C36D4B" w14:textId="2C2C8991" w:rsidR="00B23C95" w:rsidRPr="000C7CCF" w:rsidRDefault="000C7CCF" w:rsidP="000022A6">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Heures</w:t>
            </w:r>
          </w:p>
        </w:tc>
      </w:tr>
      <w:tr w:rsidR="000C7CCF" w14:paraId="608CE1B1" w14:textId="77777777" w:rsidTr="00E508E3">
        <w:tc>
          <w:tcPr>
            <w:tcW w:w="2457" w:type="dxa"/>
          </w:tcPr>
          <w:p w14:paraId="0DBCE958" w14:textId="140A156D" w:rsidR="000C7CCF" w:rsidRPr="000C7CCF" w:rsidRDefault="000C7CCF" w:rsidP="000C7CCF">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b/>
                <w:bCs/>
              </w:rPr>
              <w:t xml:space="preserve">Date de </w:t>
            </w:r>
            <w:proofErr w:type="spellStart"/>
            <w:r w:rsidRPr="000C7CCF">
              <w:rPr>
                <w:b/>
                <w:bCs/>
              </w:rPr>
              <w:t>publication</w:t>
            </w:r>
            <w:proofErr w:type="spellEnd"/>
          </w:p>
        </w:tc>
        <w:tc>
          <w:tcPr>
            <w:tcW w:w="3505" w:type="dxa"/>
          </w:tcPr>
          <w:p w14:paraId="2350878C" w14:textId="6C0EC549" w:rsidR="000C7CCF" w:rsidRPr="000C7CCF" w:rsidRDefault="00A66F18" w:rsidP="000C7CCF">
            <w:pPr>
              <w:tabs>
                <w:tab w:val="left" w:pos="90"/>
              </w:tabs>
              <w:suppressAutoHyphens/>
              <w:spacing w:before="204" w:after="120" w:line="276" w:lineRule="auto"/>
              <w:rPr>
                <w:rFonts w:ascii="Aptos" w:eastAsia="Aptos" w:hAnsi="Aptos" w:cs="Arial"/>
                <w:b/>
                <w:bCs/>
                <w:kern w:val="2"/>
                <w:lang w:val="fr-FR"/>
                <w14:ligatures w14:val="standardContextual"/>
              </w:rPr>
            </w:pPr>
            <w:r>
              <w:rPr>
                <w:b/>
                <w:bCs/>
              </w:rPr>
              <w:t xml:space="preserve">10 </w:t>
            </w:r>
            <w:proofErr w:type="spellStart"/>
            <w:r w:rsidR="00824FEF" w:rsidRPr="4C7B038F">
              <w:rPr>
                <w:b/>
                <w:bCs/>
              </w:rPr>
              <w:t>juin</w:t>
            </w:r>
            <w:proofErr w:type="spellEnd"/>
            <w:r w:rsidR="00824FEF" w:rsidRPr="4C7B038F">
              <w:rPr>
                <w:b/>
                <w:bCs/>
              </w:rPr>
              <w:t xml:space="preserve"> </w:t>
            </w:r>
            <w:r w:rsidR="000C7CCF" w:rsidRPr="4C7B038F">
              <w:rPr>
                <w:b/>
                <w:bCs/>
              </w:rPr>
              <w:t>2026</w:t>
            </w:r>
          </w:p>
        </w:tc>
        <w:tc>
          <w:tcPr>
            <w:tcW w:w="2964" w:type="dxa"/>
          </w:tcPr>
          <w:p w14:paraId="636CD0A3" w14:textId="0B940B1E" w:rsidR="000C7CCF" w:rsidRPr="000C7CCF" w:rsidRDefault="000C7CCF" w:rsidP="000C7CCF">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16h :00</w:t>
            </w:r>
          </w:p>
        </w:tc>
      </w:tr>
      <w:tr w:rsidR="00B23C95" w14:paraId="03CDF987" w14:textId="77777777" w:rsidTr="00E508E3">
        <w:tc>
          <w:tcPr>
            <w:tcW w:w="2457" w:type="dxa"/>
          </w:tcPr>
          <w:p w14:paraId="17BB3365" w14:textId="36BE9368" w:rsidR="00B23C95" w:rsidRPr="000C7CCF" w:rsidRDefault="000C7CCF" w:rsidP="00E508E3">
            <w:pPr>
              <w:tabs>
                <w:tab w:val="left" w:pos="90"/>
              </w:tabs>
              <w:suppressAutoHyphens/>
              <w:spacing w:before="204" w:after="120" w:line="276" w:lineRule="auto"/>
              <w:jc w:val="left"/>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Date</w:t>
            </w:r>
            <w:r w:rsidR="00311A6B">
              <w:rPr>
                <w:rFonts w:ascii="Aptos" w:eastAsia="Aptos" w:hAnsi="Aptos" w:cs="Arial"/>
                <w:b/>
                <w:bCs/>
                <w:kern w:val="2"/>
                <w:lang w:val="fr-FR"/>
                <w14:ligatures w14:val="standardContextual"/>
              </w:rPr>
              <w:t xml:space="preserve"> </w:t>
            </w:r>
            <w:r w:rsidRPr="000C7CCF">
              <w:rPr>
                <w:rFonts w:ascii="Aptos" w:eastAsia="Aptos" w:hAnsi="Aptos" w:cs="Arial"/>
                <w:b/>
                <w:bCs/>
                <w:kern w:val="2"/>
                <w:lang w:val="fr-FR"/>
                <w14:ligatures w14:val="standardContextual"/>
              </w:rPr>
              <w:t>limite de</w:t>
            </w:r>
            <w:r w:rsidR="00311A6B">
              <w:rPr>
                <w:rFonts w:ascii="Aptos" w:eastAsia="Aptos" w:hAnsi="Aptos" w:cs="Arial"/>
                <w:b/>
                <w:bCs/>
                <w:kern w:val="2"/>
                <w:lang w:val="fr-FR"/>
                <w14:ligatures w14:val="standardContextual"/>
              </w:rPr>
              <w:t xml:space="preserve"> </w:t>
            </w:r>
            <w:r w:rsidRPr="000C7CCF">
              <w:rPr>
                <w:rFonts w:ascii="Aptos" w:eastAsia="Aptos" w:hAnsi="Aptos" w:cs="Arial"/>
                <w:b/>
                <w:bCs/>
                <w:kern w:val="2"/>
                <w:lang w:val="fr-FR"/>
                <w14:ligatures w14:val="standardContextual"/>
              </w:rPr>
              <w:t>questions/réponses</w:t>
            </w:r>
          </w:p>
        </w:tc>
        <w:tc>
          <w:tcPr>
            <w:tcW w:w="3505" w:type="dxa"/>
          </w:tcPr>
          <w:p w14:paraId="03AF7958" w14:textId="4829E0BC" w:rsidR="00B23C95" w:rsidRPr="000C7CCF" w:rsidRDefault="00A66F18" w:rsidP="000022A6">
            <w:pPr>
              <w:tabs>
                <w:tab w:val="left" w:pos="90"/>
              </w:tabs>
              <w:suppressAutoHyphens/>
              <w:spacing w:before="204" w:after="120" w:line="276" w:lineRule="auto"/>
              <w:rPr>
                <w:rFonts w:ascii="Aptos" w:eastAsia="Aptos" w:hAnsi="Aptos" w:cs="Arial"/>
                <w:b/>
                <w:bCs/>
                <w:kern w:val="2"/>
                <w:lang w:val="fr-FR"/>
                <w14:ligatures w14:val="standardContextual"/>
              </w:rPr>
            </w:pPr>
            <w:r>
              <w:rPr>
                <w:rFonts w:ascii="Aptos" w:eastAsia="Aptos" w:hAnsi="Aptos" w:cs="Arial"/>
                <w:b/>
                <w:bCs/>
                <w:lang w:val="fr-FR"/>
              </w:rPr>
              <w:t>20</w:t>
            </w:r>
            <w:r w:rsidR="000C7CCF" w:rsidRPr="000C7CCF">
              <w:rPr>
                <w:rFonts w:ascii="Aptos" w:eastAsia="Aptos" w:hAnsi="Aptos" w:cs="Arial"/>
                <w:b/>
                <w:bCs/>
                <w:kern w:val="2"/>
                <w:lang w:val="fr-FR"/>
                <w14:ligatures w14:val="standardContextual"/>
              </w:rPr>
              <w:t xml:space="preserve"> juin 2026</w:t>
            </w:r>
          </w:p>
        </w:tc>
        <w:tc>
          <w:tcPr>
            <w:tcW w:w="2964" w:type="dxa"/>
          </w:tcPr>
          <w:p w14:paraId="7DCEDBAA" w14:textId="14F8736A" w:rsidR="00B23C95" w:rsidRPr="000C7CCF" w:rsidRDefault="000C7CCF" w:rsidP="000022A6">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16h :00</w:t>
            </w:r>
          </w:p>
        </w:tc>
      </w:tr>
      <w:tr w:rsidR="00B23C95" w14:paraId="78C39BB8" w14:textId="77777777" w:rsidTr="00E508E3">
        <w:tc>
          <w:tcPr>
            <w:tcW w:w="2457" w:type="dxa"/>
          </w:tcPr>
          <w:p w14:paraId="0FEA71C2" w14:textId="3A285924" w:rsidR="00B23C95" w:rsidRPr="000C7CCF" w:rsidRDefault="000C7CCF" w:rsidP="00E508E3">
            <w:pPr>
              <w:tabs>
                <w:tab w:val="left" w:pos="90"/>
              </w:tabs>
              <w:suppressAutoHyphens/>
              <w:spacing w:before="204" w:after="120" w:line="276" w:lineRule="auto"/>
              <w:jc w:val="left"/>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Date limite de soumission</w:t>
            </w:r>
          </w:p>
        </w:tc>
        <w:tc>
          <w:tcPr>
            <w:tcW w:w="3505" w:type="dxa"/>
          </w:tcPr>
          <w:p w14:paraId="301ADE6B" w14:textId="44E449F4" w:rsidR="00B23C95" w:rsidRPr="000C7CCF" w:rsidRDefault="5810D66A" w:rsidP="000022A6">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2</w:t>
            </w:r>
            <w:r w:rsidR="00A66F18">
              <w:rPr>
                <w:rFonts w:ascii="Aptos" w:eastAsia="Aptos" w:hAnsi="Aptos" w:cs="Arial"/>
                <w:b/>
                <w:bCs/>
                <w:kern w:val="2"/>
                <w:lang w:val="fr-FR"/>
                <w14:ligatures w14:val="standardContextual"/>
              </w:rPr>
              <w:t xml:space="preserve">4 </w:t>
            </w:r>
            <w:r w:rsidR="000C7CCF" w:rsidRPr="000C7CCF">
              <w:rPr>
                <w:rFonts w:ascii="Aptos" w:eastAsia="Aptos" w:hAnsi="Aptos" w:cs="Arial"/>
                <w:b/>
                <w:bCs/>
                <w:kern w:val="2"/>
                <w:lang w:val="fr-FR"/>
                <w14:ligatures w14:val="standardContextual"/>
              </w:rPr>
              <w:t>juin 2026</w:t>
            </w:r>
          </w:p>
        </w:tc>
        <w:tc>
          <w:tcPr>
            <w:tcW w:w="2964" w:type="dxa"/>
          </w:tcPr>
          <w:p w14:paraId="11D37887" w14:textId="2EC8199D" w:rsidR="00B23C95" w:rsidRPr="000C7CCF" w:rsidRDefault="000C7CCF" w:rsidP="000022A6">
            <w:pPr>
              <w:tabs>
                <w:tab w:val="left" w:pos="90"/>
              </w:tabs>
              <w:suppressAutoHyphens/>
              <w:spacing w:before="204" w:after="120" w:line="276" w:lineRule="auto"/>
              <w:rPr>
                <w:rFonts w:ascii="Aptos" w:eastAsia="Aptos" w:hAnsi="Aptos" w:cs="Arial"/>
                <w:b/>
                <w:bCs/>
                <w:kern w:val="2"/>
                <w:lang w:val="fr-FR"/>
                <w14:ligatures w14:val="standardContextual"/>
              </w:rPr>
            </w:pPr>
            <w:r w:rsidRPr="000C7CCF">
              <w:rPr>
                <w:rFonts w:ascii="Aptos" w:eastAsia="Aptos" w:hAnsi="Aptos" w:cs="Arial"/>
                <w:b/>
                <w:bCs/>
                <w:kern w:val="2"/>
                <w:lang w:val="fr-FR"/>
                <w14:ligatures w14:val="standardContextual"/>
              </w:rPr>
              <w:t>23h :00</w:t>
            </w:r>
          </w:p>
        </w:tc>
      </w:tr>
    </w:tbl>
    <w:p w14:paraId="29F35405" w14:textId="77777777" w:rsidR="00B23C95" w:rsidRPr="00163610" w:rsidRDefault="00B23C95" w:rsidP="000022A6">
      <w:pPr>
        <w:tabs>
          <w:tab w:val="left" w:pos="90"/>
        </w:tabs>
        <w:suppressAutoHyphens/>
        <w:spacing w:before="204" w:after="120" w:line="276" w:lineRule="auto"/>
        <w:ind w:left="90"/>
        <w:rPr>
          <w:rFonts w:ascii="Aptos" w:eastAsia="Aptos" w:hAnsi="Aptos" w:cs="Arial"/>
          <w:kern w:val="2"/>
          <w:lang w:val="fr-FR"/>
          <w14:ligatures w14:val="standardContextual"/>
        </w:rPr>
      </w:pPr>
    </w:p>
    <w:p w14:paraId="2F23AD1E" w14:textId="04F5F015" w:rsidR="00163610" w:rsidRPr="00E508E3" w:rsidRDefault="008147F4">
      <w:pPr>
        <w:pStyle w:val="Titre1"/>
        <w:numPr>
          <w:ilvl w:val="0"/>
          <w:numId w:val="29"/>
        </w:numPr>
        <w:spacing w:line="276" w:lineRule="auto"/>
        <w:rPr>
          <w:color w:val="auto"/>
          <w:lang w:val="fr-FR"/>
        </w:rPr>
      </w:pPr>
      <w:r w:rsidRPr="00E508E3">
        <w:rPr>
          <w:color w:val="auto"/>
          <w:lang w:val="fr-FR"/>
        </w:rPr>
        <w:lastRenderedPageBreak/>
        <w:t>Objectif de l’</w:t>
      </w:r>
      <w:r w:rsidR="00311A6B" w:rsidRPr="00E508E3">
        <w:rPr>
          <w:color w:val="auto"/>
          <w:lang w:val="fr-FR"/>
        </w:rPr>
        <w:t>étude</w:t>
      </w:r>
      <w:r w:rsidRPr="00E508E3">
        <w:rPr>
          <w:color w:val="auto"/>
          <w:lang w:val="fr-FR"/>
        </w:rPr>
        <w:t xml:space="preserve"> de base</w:t>
      </w:r>
    </w:p>
    <w:p w14:paraId="06B515CB" w14:textId="77777777" w:rsidR="00163610" w:rsidRPr="00163610" w:rsidRDefault="00163610" w:rsidP="0023423A">
      <w:pPr>
        <w:tabs>
          <w:tab w:val="left" w:pos="900"/>
        </w:tabs>
        <w:suppressAutoHyphens/>
        <w:spacing w:before="204"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L’étude de base vise à :</w:t>
      </w:r>
    </w:p>
    <w:p w14:paraId="6C11C191" w14:textId="52D682A0" w:rsidR="00163610" w:rsidRPr="00163610" w:rsidRDefault="00163610" w:rsidP="0023423A">
      <w:pPr>
        <w:numPr>
          <w:ilvl w:val="0"/>
          <w:numId w:val="8"/>
        </w:numPr>
        <w:tabs>
          <w:tab w:val="left" w:pos="900"/>
        </w:tabs>
        <w:suppressAutoHyphens/>
        <w:spacing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 xml:space="preserve">Évaluer l'état nutritionnel actuel de la population </w:t>
      </w:r>
      <w:r w:rsidR="008147F4" w:rsidRPr="00163610">
        <w:rPr>
          <w:rFonts w:ascii="Aptos" w:eastAsia="Aptos" w:hAnsi="Aptos" w:cs="Arial"/>
          <w:kern w:val="2"/>
          <w:lang w:val="fr-FR"/>
          <w14:ligatures w14:val="standardContextual"/>
        </w:rPr>
        <w:t>cible ;</w:t>
      </w:r>
    </w:p>
    <w:p w14:paraId="003BDA0E" w14:textId="41F85C7E" w:rsidR="00163610" w:rsidRPr="00163610" w:rsidRDefault="00163610" w:rsidP="0023423A">
      <w:pPr>
        <w:numPr>
          <w:ilvl w:val="0"/>
          <w:numId w:val="8"/>
        </w:numPr>
        <w:tabs>
          <w:tab w:val="left" w:pos="900"/>
        </w:tabs>
        <w:suppressAutoHyphens/>
        <w:spacing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 xml:space="preserve">Identifier les principaux facteurs influençant la nutrition, tels que la sécurité alimentaire, l'accès aux services de santé et les connaissances en matière de </w:t>
      </w:r>
      <w:r w:rsidR="008147F4" w:rsidRPr="00163610">
        <w:rPr>
          <w:rFonts w:ascii="Aptos" w:eastAsia="Aptos" w:hAnsi="Aptos" w:cs="Arial"/>
          <w:kern w:val="2"/>
          <w:lang w:val="fr-FR"/>
          <w14:ligatures w14:val="standardContextual"/>
        </w:rPr>
        <w:t>nutrition ;</w:t>
      </w:r>
    </w:p>
    <w:p w14:paraId="132900AA" w14:textId="08CCAF9E" w:rsidR="00163610" w:rsidRPr="00163610" w:rsidRDefault="00163610" w:rsidP="0023423A">
      <w:pPr>
        <w:numPr>
          <w:ilvl w:val="0"/>
          <w:numId w:val="8"/>
        </w:numPr>
        <w:tabs>
          <w:tab w:val="left" w:pos="900"/>
        </w:tabs>
        <w:suppressAutoHyphens/>
        <w:spacing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 xml:space="preserve">Établir des indicateurs de référence par rapport auxquels les résultats du projet seront </w:t>
      </w:r>
      <w:r w:rsidR="008147F4" w:rsidRPr="00163610">
        <w:rPr>
          <w:rFonts w:ascii="Aptos" w:eastAsia="Aptos" w:hAnsi="Aptos" w:cs="Arial"/>
          <w:kern w:val="2"/>
          <w:lang w:val="fr-FR"/>
          <w14:ligatures w14:val="standardContextual"/>
        </w:rPr>
        <w:t>mesurés ;</w:t>
      </w:r>
    </w:p>
    <w:p w14:paraId="270B285E" w14:textId="77777777" w:rsidR="00163610" w:rsidRPr="00163610" w:rsidRDefault="00163610" w:rsidP="0023423A">
      <w:pPr>
        <w:numPr>
          <w:ilvl w:val="0"/>
          <w:numId w:val="8"/>
        </w:numPr>
        <w:tabs>
          <w:tab w:val="left" w:pos="900"/>
        </w:tabs>
        <w:suppressAutoHyphens/>
        <w:spacing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Fournir des recommandations pour améliorer la conception du projet et les stratégies d'intervention.</w:t>
      </w:r>
    </w:p>
    <w:p w14:paraId="72185F3D" w14:textId="118D0160" w:rsidR="00163610" w:rsidRPr="00E508E3" w:rsidRDefault="008147F4">
      <w:pPr>
        <w:pStyle w:val="Titre1"/>
        <w:numPr>
          <w:ilvl w:val="0"/>
          <w:numId w:val="29"/>
        </w:numPr>
        <w:spacing w:line="276" w:lineRule="auto"/>
        <w:rPr>
          <w:color w:val="auto"/>
          <w:lang w:val="en-US" w:eastAsia="de-DE"/>
        </w:rPr>
      </w:pPr>
      <w:proofErr w:type="spellStart"/>
      <w:r w:rsidRPr="00E508E3">
        <w:rPr>
          <w:color w:val="auto"/>
          <w:spacing w:val="-6"/>
          <w:sz w:val="29"/>
          <w:szCs w:val="29"/>
          <w:lang w:val="en-US" w:eastAsia="de-DE"/>
        </w:rPr>
        <w:t>Port</w:t>
      </w:r>
      <w:r w:rsidR="00311A6B" w:rsidRPr="00196C0A">
        <w:rPr>
          <w:color w:val="auto"/>
          <w:lang w:val="en-US" w:eastAsia="de-DE"/>
        </w:rPr>
        <w:t>é</w:t>
      </w:r>
      <w:r w:rsidRPr="00E508E3">
        <w:rPr>
          <w:color w:val="auto"/>
          <w:spacing w:val="-6"/>
          <w:sz w:val="29"/>
          <w:szCs w:val="29"/>
          <w:lang w:val="en-US" w:eastAsia="de-DE"/>
        </w:rPr>
        <w:t>e</w:t>
      </w:r>
      <w:proofErr w:type="spellEnd"/>
      <w:r w:rsidRPr="00E508E3">
        <w:rPr>
          <w:color w:val="auto"/>
          <w:lang w:val="en-US" w:eastAsia="de-DE"/>
        </w:rPr>
        <w:t xml:space="preserve"> d</w:t>
      </w:r>
      <w:r w:rsidR="00311A6B" w:rsidRPr="00E508E3">
        <w:rPr>
          <w:color w:val="auto"/>
          <w:lang w:val="fr-FR" w:eastAsia="de-DE"/>
        </w:rPr>
        <w:t>’</w:t>
      </w:r>
      <w:r w:rsidR="00311A6B" w:rsidRPr="00E508E3">
        <w:rPr>
          <w:color w:val="auto"/>
          <w:lang w:val="en-US" w:eastAsia="de-DE"/>
        </w:rPr>
        <w:t>étude</w:t>
      </w:r>
      <w:r w:rsidRPr="00E508E3">
        <w:rPr>
          <w:color w:val="auto"/>
          <w:lang w:val="en-US" w:eastAsia="de-DE"/>
        </w:rPr>
        <w:t xml:space="preserve"> de base</w:t>
      </w:r>
    </w:p>
    <w:p w14:paraId="02DF3F19" w14:textId="77777777" w:rsidR="001B0BDE" w:rsidRPr="001B0BDE" w:rsidRDefault="001B0BDE" w:rsidP="001B0BDE">
      <w:pPr>
        <w:rPr>
          <w:lang w:val="en-US" w:eastAsia="de-DE"/>
        </w:rPr>
      </w:pPr>
    </w:p>
    <w:p w14:paraId="2C0AA950" w14:textId="0DBAA582" w:rsidR="00163610" w:rsidRPr="00163610" w:rsidRDefault="00163610" w:rsidP="0023423A">
      <w:pPr>
        <w:suppressAutoHyphens/>
        <w:spacing w:after="120" w:line="276" w:lineRule="auto"/>
        <w:rPr>
          <w:rFonts w:ascii="Aptos Display" w:eastAsia="Times New Roman" w:hAnsi="Aptos Display" w:cs="Aptos Display"/>
          <w:lang w:val="en-US" w:eastAsia="de-DE"/>
        </w:rPr>
      </w:pPr>
      <w:r w:rsidRPr="5BC60993">
        <w:rPr>
          <w:rFonts w:ascii="Aptos Display" w:eastAsia="Times New Roman" w:hAnsi="Aptos Display" w:cs="Aptos Display"/>
          <w:lang w:val="en-US" w:eastAsia="de-DE"/>
        </w:rPr>
        <w:t xml:space="preserve">Le consultant externe </w:t>
      </w:r>
      <w:proofErr w:type="spellStart"/>
      <w:r w:rsidR="008147F4" w:rsidRPr="5BC60993">
        <w:rPr>
          <w:rFonts w:ascii="Aptos Display" w:eastAsia="Times New Roman" w:hAnsi="Aptos Display" w:cs="Aptos Display"/>
          <w:lang w:val="en-US" w:eastAsia="de-DE"/>
        </w:rPr>
        <w:t>devra</w:t>
      </w:r>
      <w:proofErr w:type="spellEnd"/>
      <w:r w:rsidR="008147F4" w:rsidRPr="5BC60993">
        <w:rPr>
          <w:rFonts w:ascii="Aptos Display" w:eastAsia="Times New Roman" w:hAnsi="Aptos Display" w:cs="Aptos Display"/>
          <w:lang w:val="en-US" w:eastAsia="de-DE"/>
        </w:rPr>
        <w:t>:</w:t>
      </w:r>
    </w:p>
    <w:p w14:paraId="300E292C" w14:textId="77777777" w:rsidR="00163610" w:rsidRPr="00163610" w:rsidRDefault="00163610" w:rsidP="0023423A">
      <w:pPr>
        <w:numPr>
          <w:ilvl w:val="0"/>
          <w:numId w:val="9"/>
        </w:numPr>
        <w:suppressAutoHyphens/>
        <w:spacing w:line="276" w:lineRule="auto"/>
        <w:contextualSpacing/>
        <w:rPr>
          <w:rFonts w:ascii="Aptos Display" w:eastAsia="Times New Roman" w:hAnsi="Aptos Display" w:cs="Aptos Display"/>
          <w:lang w:val="fr-FR" w:eastAsia="de-DE"/>
        </w:rPr>
      </w:pPr>
      <w:r w:rsidRPr="00163610">
        <w:rPr>
          <w:rFonts w:ascii="Aptos Display" w:eastAsia="Times New Roman" w:hAnsi="Aptos Display" w:cs="Aptos Display"/>
          <w:lang w:val="fr-FR" w:eastAsia="de-DE"/>
        </w:rPr>
        <w:t>Développer la méthodologie de l’étude, y compris l’échantillonnage, les outils de collecte des données et le plan d’analyse ;</w:t>
      </w:r>
    </w:p>
    <w:p w14:paraId="2A4E3EEC" w14:textId="6A4E34E9" w:rsidR="00163610" w:rsidRPr="00163610" w:rsidRDefault="00163610" w:rsidP="0023423A">
      <w:pPr>
        <w:numPr>
          <w:ilvl w:val="0"/>
          <w:numId w:val="9"/>
        </w:numPr>
        <w:suppressAutoHyphens/>
        <w:spacing w:line="276" w:lineRule="auto"/>
        <w:contextualSpacing/>
        <w:rPr>
          <w:rFonts w:ascii="Aptos Display" w:eastAsia="Times New Roman" w:hAnsi="Aptos Display" w:cs="Aptos Display"/>
          <w:lang w:val="fr-FR" w:eastAsia="de-DE"/>
        </w:rPr>
      </w:pPr>
      <w:r w:rsidRPr="00163610">
        <w:rPr>
          <w:rFonts w:ascii="Aptos Display" w:eastAsia="Times New Roman" w:hAnsi="Aptos Display" w:cs="Aptos Display"/>
          <w:lang w:val="fr-FR" w:eastAsia="de-DE"/>
        </w:rPr>
        <w:t>Conduire la collecte des données en collaboration avec le partenaire local dans les zones d’intervention ciblées par le projet au Burundi</w:t>
      </w:r>
      <w:r w:rsidR="001A3D42">
        <w:rPr>
          <w:rFonts w:ascii="Aptos Display" w:eastAsia="Times New Roman" w:hAnsi="Aptos Display" w:cs="Aptos Display"/>
          <w:lang w:val="fr-FR" w:eastAsia="de-DE"/>
        </w:rPr>
        <w:t xml:space="preserve"> </w:t>
      </w:r>
      <w:r w:rsidRPr="00163610">
        <w:rPr>
          <w:rFonts w:ascii="Aptos Display" w:eastAsia="Times New Roman" w:hAnsi="Aptos Display" w:cs="Aptos Display"/>
          <w:lang w:val="fr-FR" w:eastAsia="de-DE"/>
        </w:rPr>
        <w:t>;</w:t>
      </w:r>
    </w:p>
    <w:p w14:paraId="16D0B795" w14:textId="77777777" w:rsidR="00163610" w:rsidRPr="00163610" w:rsidRDefault="00163610" w:rsidP="0023423A">
      <w:pPr>
        <w:numPr>
          <w:ilvl w:val="0"/>
          <w:numId w:val="9"/>
        </w:numPr>
        <w:suppressAutoHyphens/>
        <w:spacing w:line="276" w:lineRule="auto"/>
        <w:contextualSpacing/>
        <w:rPr>
          <w:rFonts w:ascii="Aptos Display" w:eastAsia="Times New Roman" w:hAnsi="Aptos Display" w:cs="Aptos Display"/>
          <w:lang w:val="fr-FR" w:eastAsia="de-DE"/>
        </w:rPr>
      </w:pPr>
      <w:r w:rsidRPr="00163610">
        <w:rPr>
          <w:rFonts w:ascii="Aptos Display" w:eastAsia="Times New Roman" w:hAnsi="Aptos Display" w:cs="Aptos Display"/>
          <w:lang w:val="fr-FR" w:eastAsia="de-DE"/>
        </w:rPr>
        <w:t>Former les collecteurs de données/enquêteurs, en s’assurant qu’ils comprennent les outils d’enquête et les méthodes éthiques de collecte de données ;</w:t>
      </w:r>
    </w:p>
    <w:p w14:paraId="601F8C6B" w14:textId="77777777" w:rsidR="00163610" w:rsidRPr="00163610" w:rsidRDefault="00163610" w:rsidP="0023423A">
      <w:pPr>
        <w:numPr>
          <w:ilvl w:val="0"/>
          <w:numId w:val="9"/>
        </w:numPr>
        <w:suppressAutoHyphens/>
        <w:spacing w:line="276" w:lineRule="auto"/>
        <w:contextualSpacing/>
        <w:rPr>
          <w:rFonts w:ascii="Aptos Display" w:eastAsia="Times New Roman" w:hAnsi="Aptos Display" w:cs="Aptos Display"/>
          <w:lang w:val="fr-FR" w:eastAsia="de-DE"/>
        </w:rPr>
      </w:pPr>
      <w:r w:rsidRPr="00163610">
        <w:rPr>
          <w:rFonts w:ascii="Aptos Display" w:eastAsia="Times New Roman" w:hAnsi="Aptos Display" w:cs="Aptos Display"/>
          <w:lang w:val="fr-FR" w:eastAsia="de-DE"/>
        </w:rPr>
        <w:t>Analyser les données collectées et les comparer aux références nationales/régionales en matière de nutrition ;</w:t>
      </w:r>
    </w:p>
    <w:p w14:paraId="355AD50A" w14:textId="77777777" w:rsidR="00163610" w:rsidRPr="00163610" w:rsidRDefault="00163610" w:rsidP="0023423A">
      <w:pPr>
        <w:numPr>
          <w:ilvl w:val="0"/>
          <w:numId w:val="9"/>
        </w:numPr>
        <w:suppressAutoHyphens/>
        <w:spacing w:line="276" w:lineRule="auto"/>
        <w:contextualSpacing/>
        <w:rPr>
          <w:rFonts w:ascii="Aptos" w:eastAsia="Times New Roman" w:hAnsi="Aptos" w:cs="Times New Roman"/>
          <w:lang w:val="fr-FR" w:eastAsia="de-DE"/>
        </w:rPr>
      </w:pPr>
      <w:r w:rsidRPr="00163610">
        <w:rPr>
          <w:rFonts w:ascii="Aptos Display" w:eastAsia="Times New Roman" w:hAnsi="Aptos Display" w:cs="Aptos Display"/>
          <w:lang w:val="fr-FR" w:eastAsia="de-DE"/>
        </w:rPr>
        <w:t>Préparer un rapport d’étude de base présentant les principales conclusions, les recommandations et les valeurs de référence des indicateurs du projet.</w:t>
      </w:r>
      <w:r w:rsidRPr="00163610">
        <w:rPr>
          <w:rFonts w:ascii="Aptos" w:eastAsia="Times New Roman" w:hAnsi="Aptos" w:cs="Times New Roman"/>
          <w:lang w:val="fr-FR" w:eastAsia="de-DE"/>
        </w:rPr>
        <w:t xml:space="preserve">  </w:t>
      </w:r>
    </w:p>
    <w:p w14:paraId="78ABB73F" w14:textId="04E182DD" w:rsidR="00163610" w:rsidRPr="00E508E3" w:rsidRDefault="008147F4">
      <w:pPr>
        <w:pStyle w:val="Titre1"/>
        <w:numPr>
          <w:ilvl w:val="0"/>
          <w:numId w:val="29"/>
        </w:numPr>
        <w:spacing w:line="276" w:lineRule="auto"/>
        <w:rPr>
          <w:color w:val="auto"/>
          <w:lang w:val="en-US" w:eastAsia="de-DE"/>
        </w:rPr>
      </w:pPr>
      <w:proofErr w:type="spellStart"/>
      <w:r w:rsidRPr="00E508E3">
        <w:rPr>
          <w:color w:val="auto"/>
          <w:lang w:val="en-US" w:eastAsia="de-DE"/>
        </w:rPr>
        <w:t>Utilisateurs</w:t>
      </w:r>
      <w:proofErr w:type="spellEnd"/>
      <w:r w:rsidRPr="00E508E3">
        <w:rPr>
          <w:color w:val="auto"/>
          <w:lang w:val="en-US" w:eastAsia="de-DE"/>
        </w:rPr>
        <w:t xml:space="preserve"> de </w:t>
      </w:r>
      <w:proofErr w:type="spellStart"/>
      <w:r w:rsidRPr="00E508E3">
        <w:rPr>
          <w:color w:val="auto"/>
          <w:lang w:val="en-US" w:eastAsia="de-DE"/>
        </w:rPr>
        <w:t>l'étude</w:t>
      </w:r>
      <w:proofErr w:type="spellEnd"/>
    </w:p>
    <w:p w14:paraId="5C33D2ED" w14:textId="77777777" w:rsidR="001B0BDE" w:rsidRPr="001B0BDE" w:rsidRDefault="001B0BDE" w:rsidP="001B0BDE">
      <w:pPr>
        <w:rPr>
          <w:lang w:val="en-US" w:eastAsia="de-DE"/>
        </w:rPr>
      </w:pPr>
    </w:p>
    <w:p w14:paraId="6EA1EB30" w14:textId="77777777" w:rsidR="00163610" w:rsidRPr="00163610" w:rsidRDefault="00163610" w:rsidP="0023423A">
      <w:pPr>
        <w:suppressAutoHyphens/>
        <w:spacing w:after="120" w:line="276" w:lineRule="auto"/>
        <w:rPr>
          <w:rFonts w:ascii="Aptos" w:eastAsia="Times New Roman" w:hAnsi="Aptos" w:cs="Times New Roman"/>
          <w:spacing w:val="-6"/>
          <w:lang w:val="fr-FR" w:eastAsia="de-DE"/>
        </w:rPr>
      </w:pPr>
      <w:r w:rsidRPr="00163610">
        <w:rPr>
          <w:rFonts w:ascii="Aptos" w:eastAsia="Times New Roman" w:hAnsi="Aptos" w:cs="Times New Roman"/>
          <w:spacing w:val="-6"/>
          <w:lang w:val="fr-FR" w:eastAsia="de-DE"/>
        </w:rPr>
        <w:t>Les résultats de l’étude de base serviront principalement à diverses parties prenantes, afin de leur permettre d’agir et d’appliquer les recommandations :</w:t>
      </w:r>
    </w:p>
    <w:p w14:paraId="54C881A7" w14:textId="77777777" w:rsidR="00163610" w:rsidRPr="00163610" w:rsidRDefault="00163610" w:rsidP="0023423A">
      <w:pPr>
        <w:numPr>
          <w:ilvl w:val="0"/>
          <w:numId w:val="10"/>
        </w:numPr>
        <w:suppressAutoHyphens/>
        <w:spacing w:after="120" w:line="276" w:lineRule="auto"/>
        <w:contextualSpacing/>
        <w:rPr>
          <w:rFonts w:ascii="Aptos" w:eastAsia="Times New Roman" w:hAnsi="Aptos" w:cs="Times New Roman"/>
          <w:spacing w:val="-6"/>
          <w:lang w:val="fr-FR" w:eastAsia="de-DE"/>
        </w:rPr>
      </w:pPr>
      <w:r w:rsidRPr="00163610">
        <w:rPr>
          <w:rFonts w:ascii="Aptos" w:eastAsia="Times New Roman" w:hAnsi="Aptos" w:cs="Times New Roman"/>
          <w:b/>
          <w:bCs/>
          <w:spacing w:val="-6"/>
          <w:lang w:val="fr-FR" w:eastAsia="de-DE"/>
        </w:rPr>
        <w:t>WHH, le bailleur, les organisations partenaires et les participants au Programme</w:t>
      </w:r>
      <w:r w:rsidRPr="00163610">
        <w:rPr>
          <w:rFonts w:ascii="Aptos" w:eastAsia="Times New Roman" w:hAnsi="Aptos" w:cs="Times New Roman"/>
          <w:spacing w:val="-6"/>
          <w:lang w:val="fr-FR" w:eastAsia="de-DE"/>
        </w:rPr>
        <w:t xml:space="preserve"> NSC Africa bénéficieront d’une meilleure compréhension de l’efficacité du programme et pourront adapter leurs stratégies sur la base de l’étude ;</w:t>
      </w:r>
    </w:p>
    <w:p w14:paraId="2B22CF31" w14:textId="77777777" w:rsidR="00163610" w:rsidRPr="00163610" w:rsidRDefault="00163610" w:rsidP="0023423A">
      <w:pPr>
        <w:numPr>
          <w:ilvl w:val="0"/>
          <w:numId w:val="10"/>
        </w:numPr>
        <w:suppressAutoHyphens/>
        <w:spacing w:after="120" w:line="276" w:lineRule="auto"/>
        <w:contextualSpacing/>
        <w:rPr>
          <w:rFonts w:ascii="Aptos" w:eastAsia="Times New Roman" w:hAnsi="Aptos" w:cs="Times New Roman"/>
          <w:spacing w:val="-6"/>
          <w:lang w:val="fr-FR" w:eastAsia="de-DE"/>
        </w:rPr>
      </w:pPr>
      <w:r w:rsidRPr="00163610">
        <w:rPr>
          <w:rFonts w:ascii="Aptos" w:eastAsia="Times New Roman" w:hAnsi="Aptos" w:cs="Times New Roman"/>
          <w:b/>
          <w:bCs/>
          <w:spacing w:val="-6"/>
          <w:lang w:val="fr-FR" w:eastAsia="de-DE"/>
        </w:rPr>
        <w:t>Les bureaux et institutions gouvernementales</w:t>
      </w:r>
      <w:r w:rsidRPr="00163610">
        <w:rPr>
          <w:rFonts w:ascii="Aptos" w:eastAsia="Times New Roman" w:hAnsi="Aptos" w:cs="Times New Roman"/>
          <w:spacing w:val="-6"/>
          <w:lang w:val="fr-FR" w:eastAsia="de-DE"/>
        </w:rPr>
        <w:t xml:space="preserve"> impliqués dans les programmes liés à la nutrition disposeront d’éléments pour orienter les ajustements politiques ou programmatiques ;</w:t>
      </w:r>
    </w:p>
    <w:p w14:paraId="71735760" w14:textId="77777777" w:rsidR="00163610" w:rsidRPr="00163610" w:rsidRDefault="00163610" w:rsidP="0023423A">
      <w:pPr>
        <w:numPr>
          <w:ilvl w:val="0"/>
          <w:numId w:val="10"/>
        </w:numPr>
        <w:suppressAutoHyphens/>
        <w:spacing w:after="120" w:line="276" w:lineRule="auto"/>
        <w:contextualSpacing/>
        <w:rPr>
          <w:rFonts w:ascii="Aptos" w:eastAsia="Times New Roman" w:hAnsi="Aptos" w:cs="Times New Roman"/>
          <w:spacing w:val="-6"/>
          <w:lang w:val="fr-FR" w:eastAsia="de-DE"/>
        </w:rPr>
      </w:pPr>
      <w:r w:rsidRPr="00163610">
        <w:rPr>
          <w:rFonts w:ascii="Aptos" w:eastAsia="Times New Roman" w:hAnsi="Aptos" w:cs="Times New Roman"/>
          <w:b/>
          <w:bCs/>
          <w:spacing w:val="-6"/>
          <w:lang w:val="fr-FR" w:eastAsia="de-DE"/>
        </w:rPr>
        <w:t>Les réseaux internationaux pertinents</w:t>
      </w:r>
      <w:r w:rsidRPr="00163610">
        <w:rPr>
          <w:rFonts w:ascii="Aptos" w:eastAsia="Times New Roman" w:hAnsi="Aptos" w:cs="Times New Roman"/>
          <w:spacing w:val="-6"/>
          <w:lang w:val="fr-FR" w:eastAsia="de-DE"/>
        </w:rPr>
        <w:t>, tels que NSC-Asia et d’autres réseaux spécifiques aux pays, tireront des leçons des résultats, pouvant influencer les initiatives nutritionnelles globales ;</w:t>
      </w:r>
    </w:p>
    <w:p w14:paraId="70EBF023" w14:textId="77777777" w:rsidR="00163610" w:rsidRPr="00163610" w:rsidRDefault="00163610" w:rsidP="0023423A">
      <w:pPr>
        <w:numPr>
          <w:ilvl w:val="0"/>
          <w:numId w:val="10"/>
        </w:numPr>
        <w:suppressAutoHyphens/>
        <w:spacing w:after="120" w:line="276" w:lineRule="auto"/>
        <w:contextualSpacing/>
        <w:rPr>
          <w:rFonts w:ascii="Aptos" w:eastAsia="Times New Roman" w:hAnsi="Aptos" w:cs="Times New Roman"/>
          <w:spacing w:val="-6"/>
          <w:lang w:val="fr-FR" w:eastAsia="de-DE"/>
        </w:rPr>
      </w:pPr>
      <w:r w:rsidRPr="00163610">
        <w:rPr>
          <w:rFonts w:ascii="Aptos" w:eastAsia="Times New Roman" w:hAnsi="Aptos" w:cs="Times New Roman"/>
          <w:b/>
          <w:bCs/>
          <w:spacing w:val="-6"/>
          <w:lang w:val="fr-FR" w:eastAsia="de-DE"/>
        </w:rPr>
        <w:lastRenderedPageBreak/>
        <w:t>D’autres ONG</w:t>
      </w:r>
      <w:r w:rsidRPr="00163610">
        <w:rPr>
          <w:rFonts w:ascii="Aptos" w:eastAsia="Times New Roman" w:hAnsi="Aptos" w:cs="Times New Roman"/>
          <w:spacing w:val="-6"/>
          <w:lang w:val="fr-FR" w:eastAsia="de-DE"/>
        </w:rPr>
        <w:t xml:space="preserve"> pourront utiliser les résultats de l’étude pour améliorer leurs propres programmes ;</w:t>
      </w:r>
    </w:p>
    <w:p w14:paraId="26686F12" w14:textId="77777777" w:rsidR="00163610" w:rsidRPr="00163610" w:rsidRDefault="00163610" w:rsidP="0023423A">
      <w:pPr>
        <w:numPr>
          <w:ilvl w:val="0"/>
          <w:numId w:val="10"/>
        </w:numPr>
        <w:suppressAutoHyphens/>
        <w:spacing w:after="120" w:line="276" w:lineRule="auto"/>
        <w:contextualSpacing/>
        <w:rPr>
          <w:rFonts w:eastAsia="Times New Roman" w:cs="Arial"/>
          <w:spacing w:val="-6"/>
          <w:lang w:val="fr-FR" w:eastAsia="de-DE"/>
        </w:rPr>
      </w:pPr>
      <w:r w:rsidRPr="00163610">
        <w:rPr>
          <w:rFonts w:ascii="Aptos" w:eastAsia="Times New Roman" w:hAnsi="Aptos" w:cs="Times New Roman"/>
          <w:b/>
          <w:bCs/>
          <w:spacing w:val="-6"/>
          <w:lang w:val="fr-FR" w:eastAsia="de-DE"/>
        </w:rPr>
        <w:t>Les communautés</w:t>
      </w:r>
      <w:r w:rsidRPr="00163610">
        <w:rPr>
          <w:rFonts w:ascii="Aptos" w:eastAsia="Times New Roman" w:hAnsi="Aptos" w:cs="Times New Roman"/>
          <w:spacing w:val="-6"/>
          <w:lang w:val="fr-FR" w:eastAsia="de-DE"/>
        </w:rPr>
        <w:t xml:space="preserve"> bénéficieront indirectement des améliorations apportées au programme sur la base de ces résultats.</w:t>
      </w:r>
    </w:p>
    <w:p w14:paraId="0F79BEDD" w14:textId="6512A9F7" w:rsidR="00163610" w:rsidRPr="00E508E3" w:rsidRDefault="008147F4">
      <w:pPr>
        <w:pStyle w:val="Titre1"/>
        <w:numPr>
          <w:ilvl w:val="0"/>
          <w:numId w:val="29"/>
        </w:numPr>
        <w:spacing w:line="276" w:lineRule="auto"/>
        <w:rPr>
          <w:color w:val="auto"/>
          <w:lang w:val="en-US" w:eastAsia="de-DE"/>
        </w:rPr>
      </w:pPr>
      <w:r w:rsidRPr="00E508E3">
        <w:rPr>
          <w:color w:val="auto"/>
          <w:spacing w:val="-6"/>
          <w:sz w:val="29"/>
          <w:szCs w:val="29"/>
          <w:lang w:val="en-US" w:eastAsia="de-DE"/>
        </w:rPr>
        <w:t>Questions</w:t>
      </w:r>
      <w:r w:rsidRPr="00E508E3">
        <w:rPr>
          <w:color w:val="auto"/>
          <w:lang w:val="en-US" w:eastAsia="de-DE"/>
        </w:rPr>
        <w:t xml:space="preserve"> </w:t>
      </w:r>
      <w:proofErr w:type="spellStart"/>
      <w:r w:rsidRPr="00E508E3">
        <w:rPr>
          <w:color w:val="auto"/>
          <w:lang w:val="en-US" w:eastAsia="de-DE"/>
        </w:rPr>
        <w:t>d'étude</w:t>
      </w:r>
      <w:proofErr w:type="spellEnd"/>
      <w:r w:rsidRPr="00E508E3">
        <w:rPr>
          <w:color w:val="auto"/>
          <w:lang w:val="en-US" w:eastAsia="de-DE"/>
        </w:rPr>
        <w:t xml:space="preserve"> (et </w:t>
      </w:r>
      <w:proofErr w:type="spellStart"/>
      <w:r w:rsidRPr="00E508E3">
        <w:rPr>
          <w:color w:val="auto"/>
          <w:lang w:val="en-US" w:eastAsia="de-DE"/>
        </w:rPr>
        <w:t>critères</w:t>
      </w:r>
      <w:proofErr w:type="spellEnd"/>
      <w:r w:rsidRPr="00E508E3">
        <w:rPr>
          <w:color w:val="auto"/>
          <w:lang w:val="en-US" w:eastAsia="de-DE"/>
        </w:rPr>
        <w:t>)</w:t>
      </w:r>
    </w:p>
    <w:p w14:paraId="7750B4C6" w14:textId="77777777" w:rsidR="001B0BDE" w:rsidRPr="001B0BDE" w:rsidRDefault="001B0BDE" w:rsidP="001B0BDE">
      <w:pPr>
        <w:rPr>
          <w:lang w:val="en-US" w:eastAsia="de-DE"/>
        </w:rPr>
      </w:pPr>
    </w:p>
    <w:p w14:paraId="23AE56DA" w14:textId="77777777" w:rsidR="007439A3" w:rsidRDefault="00163610" w:rsidP="007439A3">
      <w:pPr>
        <w:suppressAutoHyphens/>
        <w:spacing w:after="120" w:line="276" w:lineRule="auto"/>
        <w:ind w:right="839"/>
        <w:rPr>
          <w:rFonts w:ascii="Aptos" w:eastAsia="Times New Roman" w:hAnsi="Aptos" w:cs="Times New Roman"/>
          <w:lang w:val="fr-FR" w:eastAsia="de-DE"/>
        </w:rPr>
      </w:pPr>
      <w:r w:rsidRPr="00163610">
        <w:rPr>
          <w:rFonts w:ascii="Aptos" w:eastAsia="Times New Roman" w:hAnsi="Aptos" w:cs="Times New Roman"/>
          <w:lang w:val="fr-FR" w:eastAsia="de-DE"/>
        </w:rPr>
        <w:t>Les questions de l’étude de base sont conçues pour apprécier les conditions initiales du programme et fournir des informations sur son alignement avec ses objectifs. Les critères et questions couvrent généralement les domaines suivants :</w:t>
      </w:r>
    </w:p>
    <w:p w14:paraId="2F0E3895" w14:textId="5C7EA366" w:rsidR="007439A3" w:rsidRPr="007765C4" w:rsidRDefault="007439A3">
      <w:pPr>
        <w:pStyle w:val="Paragraphedeliste"/>
        <w:numPr>
          <w:ilvl w:val="0"/>
          <w:numId w:val="31"/>
        </w:numPr>
        <w:suppressAutoHyphens/>
        <w:spacing w:after="120" w:line="276" w:lineRule="auto"/>
        <w:ind w:right="839"/>
        <w:rPr>
          <w:rFonts w:ascii="Aptos" w:eastAsia="Times New Roman" w:hAnsi="Aptos" w:cs="Times New Roman"/>
          <w:lang w:val="fr-FR" w:eastAsia="de-DE"/>
        </w:rPr>
      </w:pPr>
      <w:r w:rsidRPr="007765C4">
        <w:rPr>
          <w:rFonts w:ascii="Aptos" w:eastAsia="Times New Roman" w:hAnsi="Aptos" w:cs="Times New Roman"/>
          <w:b/>
          <w:bCs/>
          <w:lang w:val="fr-FR" w:eastAsia="de-DE"/>
        </w:rPr>
        <w:t>Pertinence</w:t>
      </w:r>
    </w:p>
    <w:p w14:paraId="4F9D8AFD" w14:textId="77777777" w:rsidR="007439A3" w:rsidRPr="007439A3" w:rsidRDefault="007439A3">
      <w:pPr>
        <w:numPr>
          <w:ilvl w:val="0"/>
          <w:numId w:val="30"/>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Dans quelle mesure le projet répond-il aux besoins prioritaires des communautés ciblées au Burundi ?</w:t>
      </w:r>
    </w:p>
    <w:p w14:paraId="69E9E419" w14:textId="77777777" w:rsidR="007439A3" w:rsidRPr="007439A3" w:rsidRDefault="007439A3">
      <w:pPr>
        <w:numPr>
          <w:ilvl w:val="0"/>
          <w:numId w:val="30"/>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Les objectifs du projet sont-ils alignés sur les politiques et stratégies nationales et locales en matière de nutrition, sécurité alimentaire, santé et agriculture ?</w:t>
      </w:r>
    </w:p>
    <w:p w14:paraId="4CE08B44" w14:textId="77777777" w:rsidR="007439A3" w:rsidRPr="007439A3" w:rsidRDefault="007439A3">
      <w:pPr>
        <w:numPr>
          <w:ilvl w:val="0"/>
          <w:numId w:val="30"/>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Le projet est-il cohérent avec les priorités des bailleurs et des autres parties prenantes ?</w:t>
      </w:r>
    </w:p>
    <w:p w14:paraId="5D4B9707" w14:textId="77777777" w:rsidR="007439A3" w:rsidRPr="007439A3" w:rsidRDefault="007439A3" w:rsidP="007439A3">
      <w:pPr>
        <w:suppressAutoHyphens/>
        <w:spacing w:after="240" w:line="276" w:lineRule="auto"/>
        <w:ind w:left="360"/>
        <w:contextualSpacing/>
        <w:rPr>
          <w:rFonts w:ascii="Aptos" w:eastAsia="Times New Roman" w:hAnsi="Aptos" w:cs="Times New Roman"/>
          <w:b/>
          <w:bCs/>
          <w:lang w:val="fr-FR" w:eastAsia="de-DE"/>
        </w:rPr>
      </w:pPr>
      <w:r w:rsidRPr="007439A3">
        <w:rPr>
          <w:rFonts w:ascii="Aptos" w:eastAsia="Times New Roman" w:hAnsi="Aptos" w:cs="Times New Roman"/>
          <w:b/>
          <w:bCs/>
          <w:lang w:val="fr-FR" w:eastAsia="de-DE"/>
        </w:rPr>
        <w:t>2. Efficacité</w:t>
      </w:r>
    </w:p>
    <w:p w14:paraId="37EDD3E4" w14:textId="77777777" w:rsidR="007439A3" w:rsidRPr="007439A3" w:rsidRDefault="007439A3">
      <w:pPr>
        <w:numPr>
          <w:ilvl w:val="0"/>
          <w:numId w:val="32"/>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 est la situation actuelle des communautés ciblées en matière de sécurité alimentaire et nutritionnelle ?</w:t>
      </w:r>
    </w:p>
    <w:p w14:paraId="39E69E55" w14:textId="77777777" w:rsidR="007439A3" w:rsidRPr="007439A3" w:rsidRDefault="007439A3">
      <w:pPr>
        <w:numPr>
          <w:ilvl w:val="0"/>
          <w:numId w:val="32"/>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Dans quelle mesure les activités prévues du projet répondent-elles aux besoins prioritaires des communautés ciblées ?</w:t>
      </w:r>
    </w:p>
    <w:p w14:paraId="5F54E7D0" w14:textId="77777777" w:rsidR="007439A3" w:rsidRPr="007439A3" w:rsidRDefault="007439A3">
      <w:pPr>
        <w:numPr>
          <w:ilvl w:val="0"/>
          <w:numId w:val="32"/>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principaux facteurs susceptibles de favoriser ou limiter la mise en œuvre du projet ?</w:t>
      </w:r>
    </w:p>
    <w:p w14:paraId="574DF499" w14:textId="77777777" w:rsidR="007439A3" w:rsidRPr="007439A3" w:rsidRDefault="007439A3" w:rsidP="007439A3">
      <w:pPr>
        <w:suppressAutoHyphens/>
        <w:spacing w:after="240" w:line="276" w:lineRule="auto"/>
        <w:ind w:left="360"/>
        <w:contextualSpacing/>
        <w:rPr>
          <w:rFonts w:ascii="Aptos" w:eastAsia="Times New Roman" w:hAnsi="Aptos" w:cs="Times New Roman"/>
          <w:b/>
          <w:bCs/>
          <w:lang w:val="fr-FR" w:eastAsia="de-DE"/>
        </w:rPr>
      </w:pPr>
      <w:r w:rsidRPr="007439A3">
        <w:rPr>
          <w:rFonts w:ascii="Aptos" w:eastAsia="Times New Roman" w:hAnsi="Aptos" w:cs="Times New Roman"/>
          <w:b/>
          <w:bCs/>
          <w:lang w:val="fr-FR" w:eastAsia="de-DE"/>
        </w:rPr>
        <w:t>3. Efficience</w:t>
      </w:r>
    </w:p>
    <w:p w14:paraId="64AD69D8" w14:textId="77777777" w:rsidR="007439A3" w:rsidRPr="007439A3" w:rsidRDefault="007439A3">
      <w:pPr>
        <w:numPr>
          <w:ilvl w:val="0"/>
          <w:numId w:val="33"/>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mécanismes et ressources existants pouvant soutenir efficacement la mise en œuvre du projet ?</w:t>
      </w:r>
    </w:p>
    <w:p w14:paraId="6BC2829F" w14:textId="77777777" w:rsidR="007439A3" w:rsidRPr="007439A3" w:rsidRDefault="007439A3">
      <w:pPr>
        <w:numPr>
          <w:ilvl w:val="0"/>
          <w:numId w:val="33"/>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défis logistiques, institutionnels ou communautaires susceptibles d’affecter la mise en œuvre du projet ?</w:t>
      </w:r>
    </w:p>
    <w:p w14:paraId="2019F0F8" w14:textId="77777777" w:rsidR="007439A3" w:rsidRPr="007439A3" w:rsidRDefault="007439A3">
      <w:pPr>
        <w:numPr>
          <w:ilvl w:val="0"/>
          <w:numId w:val="33"/>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Existe-t-il des opportunités permettant une utilisation efficiente des ressources du projet ?</w:t>
      </w:r>
    </w:p>
    <w:p w14:paraId="1E3E2074" w14:textId="77777777" w:rsidR="007439A3" w:rsidRPr="007439A3" w:rsidRDefault="007439A3" w:rsidP="007439A3">
      <w:pPr>
        <w:suppressAutoHyphens/>
        <w:spacing w:after="240" w:line="276" w:lineRule="auto"/>
        <w:ind w:left="360"/>
        <w:contextualSpacing/>
        <w:rPr>
          <w:rFonts w:ascii="Aptos" w:eastAsia="Times New Roman" w:hAnsi="Aptos" w:cs="Times New Roman"/>
          <w:b/>
          <w:bCs/>
          <w:lang w:val="fr-FR" w:eastAsia="de-DE"/>
        </w:rPr>
      </w:pPr>
      <w:r w:rsidRPr="007439A3">
        <w:rPr>
          <w:rFonts w:ascii="Aptos" w:eastAsia="Times New Roman" w:hAnsi="Aptos" w:cs="Times New Roman"/>
          <w:b/>
          <w:bCs/>
          <w:lang w:val="fr-FR" w:eastAsia="de-DE"/>
        </w:rPr>
        <w:t>4. Impact potentiel</w:t>
      </w:r>
    </w:p>
    <w:p w14:paraId="506FCB1F" w14:textId="77777777" w:rsidR="007439A3" w:rsidRPr="007439A3" w:rsidRDefault="007439A3">
      <w:pPr>
        <w:numPr>
          <w:ilvl w:val="0"/>
          <w:numId w:val="34"/>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principaux défis nutritionnels auxquels les communautés ciblées sont confrontées actuellement ?</w:t>
      </w:r>
    </w:p>
    <w:p w14:paraId="6BD03AF4" w14:textId="77777777" w:rsidR="007439A3" w:rsidRPr="007439A3" w:rsidRDefault="007439A3">
      <w:pPr>
        <w:numPr>
          <w:ilvl w:val="0"/>
          <w:numId w:val="34"/>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groupes vulnérables sont les plus affectés par l’insécurité alimentaire et nutritionnelle dans les zones ciblées ?</w:t>
      </w:r>
    </w:p>
    <w:p w14:paraId="2E72828D" w14:textId="77777777" w:rsidR="007439A3" w:rsidRPr="007439A3" w:rsidRDefault="007439A3" w:rsidP="007439A3">
      <w:pPr>
        <w:suppressAutoHyphens/>
        <w:spacing w:after="240" w:line="276" w:lineRule="auto"/>
        <w:ind w:left="360"/>
        <w:contextualSpacing/>
        <w:rPr>
          <w:rFonts w:ascii="Aptos" w:eastAsia="Times New Roman" w:hAnsi="Aptos" w:cs="Times New Roman"/>
          <w:b/>
          <w:bCs/>
          <w:lang w:val="fr-FR" w:eastAsia="de-DE"/>
        </w:rPr>
      </w:pPr>
      <w:r w:rsidRPr="007439A3">
        <w:rPr>
          <w:rFonts w:ascii="Aptos" w:eastAsia="Times New Roman" w:hAnsi="Aptos" w:cs="Times New Roman"/>
          <w:b/>
          <w:bCs/>
          <w:lang w:val="fr-FR" w:eastAsia="de-DE"/>
        </w:rPr>
        <w:t>5. Durabilité</w:t>
      </w:r>
    </w:p>
    <w:p w14:paraId="7A0721E0" w14:textId="77777777" w:rsidR="007439A3" w:rsidRPr="007439A3" w:rsidRDefault="007439A3">
      <w:pPr>
        <w:numPr>
          <w:ilvl w:val="0"/>
          <w:numId w:val="35"/>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capacités et structures communautaires ou institutionnelles existent actuellement pour soutenir durablement les interventions du projet ?</w:t>
      </w:r>
    </w:p>
    <w:p w14:paraId="7EAB9997" w14:textId="77777777" w:rsidR="007439A3" w:rsidRPr="007439A3" w:rsidRDefault="007439A3">
      <w:pPr>
        <w:numPr>
          <w:ilvl w:val="0"/>
          <w:numId w:val="35"/>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lastRenderedPageBreak/>
        <w:t>Quels mécanismes locaux pourraient contribuer à la pérennisation des résultats du projet ?</w:t>
      </w:r>
    </w:p>
    <w:p w14:paraId="18302294" w14:textId="39755BC6" w:rsidR="007439A3" w:rsidRPr="007765C4" w:rsidRDefault="007439A3">
      <w:pPr>
        <w:pStyle w:val="Paragraphedeliste"/>
        <w:numPr>
          <w:ilvl w:val="0"/>
          <w:numId w:val="29"/>
        </w:numPr>
        <w:suppressAutoHyphens/>
        <w:spacing w:after="240" w:line="276" w:lineRule="auto"/>
        <w:rPr>
          <w:rFonts w:ascii="Aptos" w:eastAsia="Times New Roman" w:hAnsi="Aptos" w:cs="Times New Roman"/>
          <w:b/>
          <w:bCs/>
          <w:lang w:val="fr-FR" w:eastAsia="de-DE"/>
        </w:rPr>
      </w:pPr>
      <w:r w:rsidRPr="007765C4">
        <w:rPr>
          <w:rFonts w:ascii="Aptos" w:eastAsia="Times New Roman" w:hAnsi="Aptos" w:cs="Times New Roman"/>
          <w:b/>
          <w:bCs/>
          <w:lang w:val="fr-FR" w:eastAsia="de-DE"/>
        </w:rPr>
        <w:t>Cohérence</w:t>
      </w:r>
    </w:p>
    <w:p w14:paraId="09AB50D3" w14:textId="77777777" w:rsidR="007439A3" w:rsidRPr="007439A3" w:rsidRDefault="007439A3">
      <w:pPr>
        <w:numPr>
          <w:ilvl w:val="0"/>
          <w:numId w:val="36"/>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Dans quelle mesure le projet complète-t-il les interventions existantes dans les zones ciblées ?</w:t>
      </w:r>
    </w:p>
    <w:p w14:paraId="0C4865F4" w14:textId="77777777" w:rsidR="007439A3" w:rsidRPr="007439A3" w:rsidRDefault="007439A3">
      <w:pPr>
        <w:numPr>
          <w:ilvl w:val="0"/>
          <w:numId w:val="36"/>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Existe-t-il des lacunes ou des chevauchements entre les interventions actuelles des différents acteurs ?</w:t>
      </w:r>
    </w:p>
    <w:p w14:paraId="507BF710" w14:textId="77777777" w:rsidR="007439A3" w:rsidRPr="007765C4" w:rsidRDefault="007439A3" w:rsidP="007765C4">
      <w:pPr>
        <w:suppressAutoHyphens/>
        <w:spacing w:after="240" w:line="276" w:lineRule="auto"/>
        <w:rPr>
          <w:rFonts w:ascii="Aptos" w:eastAsia="Times New Roman" w:hAnsi="Aptos" w:cs="Times New Roman"/>
          <w:b/>
          <w:bCs/>
          <w:lang w:val="fr-FR" w:eastAsia="de-DE"/>
        </w:rPr>
      </w:pPr>
      <w:r w:rsidRPr="007765C4">
        <w:rPr>
          <w:rFonts w:ascii="Aptos" w:eastAsia="Times New Roman" w:hAnsi="Aptos" w:cs="Times New Roman"/>
          <w:b/>
          <w:bCs/>
          <w:lang w:val="fr-FR" w:eastAsia="de-DE"/>
        </w:rPr>
        <w:t>Questions d’évaluation (QE) relatives aux résultats du programme</w:t>
      </w:r>
    </w:p>
    <w:p w14:paraId="3EC20E35"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sont les capacités actuelles des partenaires pour agir en faveur de la sécurité alimentaire et nutritionnelle ?</w:t>
      </w:r>
    </w:p>
    <w:p w14:paraId="35A7E896"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sont les capacités institutionnelles et techniques existantes des partenaires pour mettre en œuvre des interventions nutritionnelles multisectorielles ?</w:t>
      </w:r>
    </w:p>
    <w:p w14:paraId="05929A76"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principaux facteurs internes et externes susceptibles d’influencer la mise en œuvre du projet ?</w:t>
      </w:r>
    </w:p>
    <w:p w14:paraId="643C5DC8"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risques et opportunités externes pourraient influencer les résultats du projet ?</w:t>
      </w:r>
    </w:p>
    <w:p w14:paraId="7AE6B558" w14:textId="77777777" w:rsidR="007439A3" w:rsidRPr="007439A3" w:rsidRDefault="007439A3" w:rsidP="0026487D">
      <w:p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QE relatives à l’Objectif spécifique 1 : Les ménages des communautés ciblées améliorent leur accès à une alimentation diversifiée.</w:t>
      </w:r>
    </w:p>
    <w:p w14:paraId="7FC7DC30"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 est l’état actuel des systèmes de vulgarisation agricole et des services vétérinaires dans les zones ciblées ?</w:t>
      </w:r>
    </w:p>
    <w:p w14:paraId="31571AF2"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 est le niveau actuel d’accès des ménages aux semences et plants diversifiés et de qualité ?</w:t>
      </w:r>
    </w:p>
    <w:p w14:paraId="75B172FA"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pratiques existent actuellement concernant les jardins potagers et la diversification alimentaire des ménages ?</w:t>
      </w:r>
    </w:p>
    <w:p w14:paraId="3394E273"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 est le niveau actuel de pratique de l’élevage de volailles et de petits animaux dans les communautés ciblées ?</w:t>
      </w:r>
    </w:p>
    <w:p w14:paraId="71C0128B"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 est le niveau actuel d’accès des ménages aux services d’épargne, de crédit et aux activités génératrices de revenus ?</w:t>
      </w:r>
    </w:p>
    <w:p w14:paraId="7094443F" w14:textId="77777777" w:rsidR="007439A3" w:rsidRPr="007439A3" w:rsidRDefault="007439A3" w:rsidP="007439A3">
      <w:p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QE relatives à l’Objectif spécifique 2 : Les ménages des communautés ciblées améliorent leurs pratiques en matière de nutrition, santé maternelle et infantile, alimentation du nourrisson et du jeune enfant, hygiène et santé.</w:t>
      </w:r>
    </w:p>
    <w:p w14:paraId="030B1881"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sont les capacités actuelles des agents de santé communautaires et des structures communautaires en matière de nutrition et d’hygiène ?</w:t>
      </w:r>
    </w:p>
    <w:p w14:paraId="5BB7CAD4"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sont les pratiques existantes et les principales lacunes des services communautaires de santé et nutrition dans les zones ciblées ?</w:t>
      </w:r>
    </w:p>
    <w:p w14:paraId="34ED092D"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mécanismes communautaires de référencement des enfants souffrant de malnutrition existent actuellement ?</w:t>
      </w:r>
    </w:p>
    <w:p w14:paraId="0485CBE2"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lastRenderedPageBreak/>
        <w:t>Quelles sont les dynamiques actuelles de genre et de prise de décision au sein des ménages ciblés ?</w:t>
      </w:r>
    </w:p>
    <w:p w14:paraId="1BEB49FC" w14:textId="77777777" w:rsidR="007439A3" w:rsidRPr="007439A3" w:rsidRDefault="007439A3" w:rsidP="0026487D">
      <w:p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QE relatives à l’Objectif spécifique 3 : Les communautés ciblées sont renforcées afin de développer et gérer des solutions contribuant à l’amélioration de la nutrition.</w:t>
      </w:r>
    </w:p>
    <w:p w14:paraId="2C821AD2"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mécanismes de planification communautaire et familiale existent actuellement dans les zones ciblées ?</w:t>
      </w:r>
    </w:p>
    <w:p w14:paraId="164BAEB4"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initiatives communautaires existantes contribuent actuellement à l’amélioration de la productivité et de la nutrition ?</w:t>
      </w:r>
    </w:p>
    <w:p w14:paraId="3A2B8A51" w14:textId="77777777" w:rsidR="0026487D"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Comment les mécanismes communautaires existants peuvent-ils soutenir la mise en œuvre du projet ?</w:t>
      </w:r>
    </w:p>
    <w:p w14:paraId="0E129B0F" w14:textId="799DEA1E" w:rsidR="007439A3" w:rsidRPr="0026487D" w:rsidRDefault="007439A3" w:rsidP="0026487D">
      <w:pPr>
        <w:suppressAutoHyphens/>
        <w:spacing w:after="240" w:line="276" w:lineRule="auto"/>
        <w:ind w:left="360"/>
        <w:contextualSpacing/>
        <w:rPr>
          <w:rFonts w:ascii="Aptos" w:eastAsia="Times New Roman" w:hAnsi="Aptos" w:cs="Times New Roman"/>
          <w:lang w:val="fr-FR" w:eastAsia="de-DE"/>
        </w:rPr>
      </w:pPr>
      <w:r w:rsidRPr="0026487D">
        <w:rPr>
          <w:rFonts w:ascii="Aptos" w:eastAsia="Times New Roman" w:hAnsi="Aptos" w:cs="Times New Roman"/>
          <w:lang w:val="fr-FR" w:eastAsia="de-DE"/>
        </w:rPr>
        <w:t>QE relatives à l’Objectif spécifique 4 : La communication et la coordination entre les acteurs de la société civile et les structures administratives locales sont améliorées.</w:t>
      </w:r>
    </w:p>
    <w:p w14:paraId="7AD33E53"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mécanismes communautaires de feedback et de gestion des plaintes existent actuellement ?</w:t>
      </w:r>
    </w:p>
    <w:p w14:paraId="150AF8FB"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mécanismes de redevabilité sociale existent actuellement entre les communautés et les structures gouvernementales locales ?</w:t>
      </w:r>
    </w:p>
    <w:p w14:paraId="60FE6E5A"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sont les principaux enjeux liés au genre, à l’inclusion et aux groupes vulnérables dans les zones ciblées ?</w:t>
      </w:r>
    </w:p>
    <w:p w14:paraId="1BDC633D" w14:textId="77777777" w:rsidR="007439A3" w:rsidRPr="007439A3" w:rsidRDefault="007439A3" w:rsidP="00277800">
      <w:p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QE relatives à l’Objectif spécifique 5 : Les organisations partenaires sont renforcées pour conduire une gestion systématique des connaissances et des actions de plaidoyer.</w:t>
      </w:r>
    </w:p>
    <w:p w14:paraId="70D7EE41" w14:textId="77777777" w:rsidR="007439A3"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Quelles sont les capacités actuelles des partenaires en matière de plaidoyer et de gestion des connaissances ?</w:t>
      </w:r>
    </w:p>
    <w:p w14:paraId="7B916E38" w14:textId="1A53990C" w:rsidR="00163610" w:rsidRPr="007439A3" w:rsidRDefault="007439A3">
      <w:pPr>
        <w:numPr>
          <w:ilvl w:val="0"/>
          <w:numId w:val="11"/>
        </w:numPr>
        <w:suppressAutoHyphens/>
        <w:spacing w:after="240" w:line="276" w:lineRule="auto"/>
        <w:contextualSpacing/>
        <w:rPr>
          <w:rFonts w:ascii="Aptos" w:eastAsia="Times New Roman" w:hAnsi="Aptos" w:cs="Times New Roman"/>
          <w:lang w:val="fr-FR" w:eastAsia="de-DE"/>
        </w:rPr>
      </w:pPr>
      <w:r w:rsidRPr="007439A3">
        <w:rPr>
          <w:rFonts w:ascii="Aptos" w:eastAsia="Times New Roman" w:hAnsi="Aptos" w:cs="Times New Roman"/>
          <w:lang w:val="fr-FR" w:eastAsia="de-DE"/>
        </w:rPr>
        <w:t>Quels mécanismes d’échange de connaissances et d’apprentissage existent actuellement entre les acteurs concernés ?</w:t>
      </w:r>
    </w:p>
    <w:p w14:paraId="153E5EAC" w14:textId="1EC6F234" w:rsidR="00163610" w:rsidRPr="00E508E3" w:rsidRDefault="008147F4">
      <w:pPr>
        <w:pStyle w:val="Titre1"/>
        <w:numPr>
          <w:ilvl w:val="0"/>
          <w:numId w:val="29"/>
        </w:numPr>
        <w:spacing w:line="276" w:lineRule="auto"/>
        <w:rPr>
          <w:color w:val="auto"/>
          <w:lang w:val="fr-FR" w:eastAsia="de-DE"/>
        </w:rPr>
      </w:pPr>
      <w:r w:rsidRPr="00E508E3">
        <w:rPr>
          <w:color w:val="auto"/>
          <w:lang w:val="fr-FR" w:eastAsia="de-DE"/>
        </w:rPr>
        <w:t xml:space="preserve">Conception et méthodologie de l'étude </w:t>
      </w:r>
    </w:p>
    <w:p w14:paraId="2FC3432C" w14:textId="77777777" w:rsidR="001B0BDE" w:rsidRPr="001B0BDE" w:rsidRDefault="001B0BDE" w:rsidP="001B0BDE">
      <w:pPr>
        <w:rPr>
          <w:lang w:val="fr-FR" w:eastAsia="de-DE"/>
        </w:rPr>
      </w:pPr>
    </w:p>
    <w:p w14:paraId="14C29792" w14:textId="77777777" w:rsidR="00163610" w:rsidRPr="00163610" w:rsidRDefault="00163610" w:rsidP="0023423A">
      <w:pPr>
        <w:suppressAutoHyphens/>
        <w:spacing w:before="103" w:after="120"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t>Un accord sur la conception et la méthodologie de l’étude de base sera discuté sur la base de l’offre soumise et/ou du rapport de démarrage. Les consultants retenus appliqueront une combinaison de différentes méthodologies, incluant la collecte de données primaires selon les standards d’échantillonnage de WHH (95 % d’intervalle de confiance et 5 % de marge d’erreur), des entretiens avec informateurs clés (KII), des discussions de groupe (FGD) et la revue des ressources existantes.</w:t>
      </w:r>
    </w:p>
    <w:p w14:paraId="083D8087" w14:textId="77777777" w:rsidR="00163610" w:rsidRPr="00163610" w:rsidRDefault="00163610" w:rsidP="0023423A">
      <w:pPr>
        <w:suppressAutoHyphens/>
        <w:spacing w:before="103" w:after="120" w:line="276" w:lineRule="auto"/>
        <w:rPr>
          <w:rFonts w:ascii="Aptos" w:eastAsia="Times New Roman" w:hAnsi="Aptos" w:cs="Times New Roman"/>
          <w:szCs w:val="24"/>
          <w:lang w:val="fr-FR" w:eastAsia="de-DE"/>
        </w:rPr>
      </w:pPr>
      <w:r w:rsidRPr="00163610">
        <w:rPr>
          <w:rFonts w:ascii="Aptos" w:eastAsia="Times New Roman" w:hAnsi="Aptos" w:cs="Times New Roman"/>
          <w:lang w:val="fr-FR" w:eastAsia="de-DE"/>
        </w:rPr>
        <w:t>Dans le cadre de leur mission, les consultants sont encouragés à proposer toute méthodologie particulièrement innovante ou pertinente qu’ils pourraient utiliser et l’étude sera réalisée uniquement dans les zones d’intervention du projet NSC Burundi.</w:t>
      </w:r>
    </w:p>
    <w:p w14:paraId="3A786F45" w14:textId="77777777" w:rsidR="00163610" w:rsidRPr="00163610" w:rsidRDefault="00163610" w:rsidP="0023423A">
      <w:pPr>
        <w:suppressAutoHyphens/>
        <w:spacing w:before="103" w:after="120"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t xml:space="preserve">Les indicateurs à mesurer incluront notamment les indicateurs nutritionnels, alimentaires, </w:t>
      </w:r>
      <w:proofErr w:type="spellStart"/>
      <w:r w:rsidRPr="00163610">
        <w:rPr>
          <w:rFonts w:ascii="Aptos" w:eastAsia="Times New Roman" w:hAnsi="Aptos" w:cs="Times New Roman"/>
          <w:lang w:val="fr-FR" w:eastAsia="de-DE"/>
        </w:rPr>
        <w:t>WaSH</w:t>
      </w:r>
      <w:proofErr w:type="spellEnd"/>
      <w:r w:rsidRPr="00163610">
        <w:rPr>
          <w:rFonts w:ascii="Aptos" w:eastAsia="Times New Roman" w:hAnsi="Aptos" w:cs="Times New Roman"/>
          <w:lang w:val="fr-FR" w:eastAsia="de-DE"/>
        </w:rPr>
        <w:t>, agriculture sensible à la nutrition et moyens d’existence et seront partagés avec le consultant retenu lors de la phase de démarrage.</w:t>
      </w:r>
    </w:p>
    <w:p w14:paraId="395174B2" w14:textId="77777777" w:rsidR="00163610" w:rsidRPr="00163610" w:rsidRDefault="00163610" w:rsidP="0023423A">
      <w:pPr>
        <w:suppressAutoHyphens/>
        <w:spacing w:before="103" w:after="120"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lastRenderedPageBreak/>
        <w:t>De manière générale, la méthodologie proposée devra être robuste et participative et pouvant inclure :</w:t>
      </w:r>
    </w:p>
    <w:p w14:paraId="04F6A736"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Revue documentaire :</w:t>
      </w:r>
      <w:r w:rsidRPr="00163610">
        <w:rPr>
          <w:rFonts w:ascii="Aptos" w:eastAsia="Times New Roman" w:hAnsi="Aptos" w:cs="Times New Roman"/>
          <w:lang w:val="fr-FR" w:eastAsia="de-DE"/>
        </w:rPr>
        <w:t xml:space="preserve"> revue des rapports existants et des données disponibles sur la nutrition au Burundi et dans les zones d’intervention ;</w:t>
      </w:r>
    </w:p>
    <w:p w14:paraId="05796E3B"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Méthodes quantitatives :</w:t>
      </w:r>
      <w:r w:rsidRPr="00163610">
        <w:rPr>
          <w:rFonts w:ascii="Aptos" w:eastAsia="Times New Roman" w:hAnsi="Aptos" w:cs="Times New Roman"/>
          <w:lang w:val="fr-FR" w:eastAsia="de-DE"/>
        </w:rPr>
        <w:t xml:space="preserve"> enquêtes auprès des ménages, mesures anthropométriques et évaluations sanitaires ;</w:t>
      </w:r>
    </w:p>
    <w:p w14:paraId="1E8675F9"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Méthodes qualitatives :</w:t>
      </w:r>
      <w:r w:rsidRPr="00163610">
        <w:rPr>
          <w:rFonts w:ascii="Aptos" w:eastAsia="Times New Roman" w:hAnsi="Aptos" w:cs="Times New Roman"/>
          <w:lang w:val="fr-FR" w:eastAsia="de-DE"/>
        </w:rPr>
        <w:t xml:space="preserve"> discussions de groupe (FGD), entretiens avec informateurs clés (KII) et évaluations rurales participatives (PRA) si applicables ;</w:t>
      </w:r>
    </w:p>
    <w:p w14:paraId="27688F33"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Triangulation des données :</w:t>
      </w:r>
      <w:r w:rsidRPr="00163610">
        <w:rPr>
          <w:rFonts w:ascii="Aptos" w:eastAsia="Times New Roman" w:hAnsi="Aptos" w:cs="Times New Roman"/>
          <w:lang w:val="fr-FR" w:eastAsia="de-DE"/>
        </w:rPr>
        <w:t xml:space="preserve"> vérification croisée des données quantitatives et qualitatives afin d’en assurer l’exactitude ;</w:t>
      </w:r>
    </w:p>
    <w:p w14:paraId="714A64C7"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Échantillonnage :</w:t>
      </w:r>
      <w:r w:rsidRPr="00163610">
        <w:rPr>
          <w:rFonts w:ascii="Aptos" w:eastAsia="Times New Roman" w:hAnsi="Aptos" w:cs="Times New Roman"/>
          <w:lang w:val="fr-FR" w:eastAsia="de-DE"/>
        </w:rPr>
        <w:t xml:space="preserve"> Le consultant devra proposer une taille d’échantillon statistiquement représentative des ménages ciblés par le projet au Burundi ;</w:t>
      </w:r>
    </w:p>
    <w:p w14:paraId="4E090A8C"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Réunions de démarrage</w:t>
      </w:r>
      <w:r w:rsidRPr="00163610">
        <w:rPr>
          <w:rFonts w:ascii="Aptos" w:eastAsia="Times New Roman" w:hAnsi="Aptos" w:cs="Times New Roman"/>
          <w:lang w:val="fr-FR" w:eastAsia="de-DE"/>
        </w:rPr>
        <w:t xml:space="preserve"> avec la partie contractante et le partenaire ;</w:t>
      </w:r>
    </w:p>
    <w:p w14:paraId="4BE67832" w14:textId="77777777" w:rsidR="00163610" w:rsidRPr="00163610" w:rsidRDefault="00163610" w:rsidP="0023423A">
      <w:pPr>
        <w:suppressAutoHyphens/>
        <w:spacing w:after="120" w:line="276" w:lineRule="auto"/>
        <w:ind w:left="720"/>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Ateliers/entretiens</w:t>
      </w:r>
      <w:r w:rsidRPr="00163610">
        <w:rPr>
          <w:rFonts w:ascii="Aptos" w:eastAsia="Times New Roman" w:hAnsi="Aptos" w:cs="Times New Roman"/>
          <w:lang w:val="fr-FR" w:eastAsia="de-DE"/>
        </w:rPr>
        <w:t xml:space="preserve"> ou toute autre méthode appropriée de collecte d’informations avec les différents participants au programme, notamment le personnel des partenaires, les parties prenantes gouvernementales pertinentes au Burundi et les membres des groupes/comités communautaires, avec une taille d’échantillon suffisante ;</w:t>
      </w:r>
    </w:p>
    <w:p w14:paraId="639E001C" w14:textId="77777777" w:rsidR="00163610" w:rsidRPr="00163610" w:rsidRDefault="00163610">
      <w:pPr>
        <w:numPr>
          <w:ilvl w:val="0"/>
          <w:numId w:val="12"/>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b/>
          <w:bCs/>
          <w:lang w:val="fr-FR" w:eastAsia="de-DE"/>
        </w:rPr>
        <w:t>Le consentement éclairé</w:t>
      </w:r>
      <w:r w:rsidRPr="00163610">
        <w:rPr>
          <w:rFonts w:ascii="Aptos" w:eastAsia="Times New Roman" w:hAnsi="Aptos" w:cs="Times New Roman"/>
          <w:lang w:val="fr-FR" w:eastAsia="de-DE"/>
        </w:rPr>
        <w:t xml:space="preserve"> des personnes interviewées est obligatoire, y compris le consentement éclairé écrit, selon le format WHH, pour toute photographie à prendre.</w:t>
      </w:r>
    </w:p>
    <w:p w14:paraId="3F772C3B" w14:textId="14EDD206" w:rsidR="00163610" w:rsidRPr="00E508E3" w:rsidRDefault="008147F4">
      <w:pPr>
        <w:pStyle w:val="Titre1"/>
        <w:numPr>
          <w:ilvl w:val="0"/>
          <w:numId w:val="29"/>
        </w:numPr>
        <w:spacing w:line="276" w:lineRule="auto"/>
        <w:rPr>
          <w:color w:val="auto"/>
          <w:lang w:val="fr-FR" w:eastAsia="de-DE"/>
        </w:rPr>
      </w:pPr>
      <w:r w:rsidRPr="00E508E3">
        <w:rPr>
          <w:color w:val="auto"/>
          <w:lang w:val="fr-FR" w:eastAsia="de-DE"/>
        </w:rPr>
        <w:t>Organisation managériale / rôles et responsabilités</w:t>
      </w:r>
    </w:p>
    <w:p w14:paraId="4D076050" w14:textId="77777777" w:rsidR="001B0BDE" w:rsidRPr="00E508E3" w:rsidRDefault="001B0BDE" w:rsidP="001B0BDE">
      <w:pPr>
        <w:rPr>
          <w:lang w:val="fr-FR" w:eastAsia="de-DE"/>
        </w:rPr>
      </w:pPr>
    </w:p>
    <w:p w14:paraId="59E8A926" w14:textId="3CE34E84" w:rsidR="00163610" w:rsidRPr="00163610" w:rsidRDefault="00163610">
      <w:pPr>
        <w:numPr>
          <w:ilvl w:val="0"/>
          <w:numId w:val="13"/>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Pour toutes les questions relatives à l’</w:t>
      </w:r>
      <w:r w:rsidR="00654ED4" w:rsidRPr="00163610">
        <w:rPr>
          <w:rFonts w:ascii="Aptos" w:eastAsia="Aptos" w:hAnsi="Aptos" w:cs="Arial"/>
          <w:kern w:val="2"/>
          <w:szCs w:val="24"/>
          <w:lang w:val="fr-FR"/>
          <w14:ligatures w14:val="standardContextual"/>
        </w:rPr>
        <w:t>étude</w:t>
      </w:r>
      <w:r w:rsidRPr="00163610">
        <w:rPr>
          <w:rFonts w:ascii="Aptos" w:eastAsia="Aptos" w:hAnsi="Aptos" w:cs="Arial"/>
          <w:kern w:val="2"/>
          <w:szCs w:val="24"/>
          <w:lang w:val="fr-FR"/>
          <w14:ligatures w14:val="standardContextual"/>
        </w:rPr>
        <w:t xml:space="preserve"> base, le consultant rendra compte au Coordinateur du Programme NSC et au Coordinateur MEAL NSC de </w:t>
      </w:r>
      <w:proofErr w:type="spellStart"/>
      <w:r w:rsidRPr="00163610">
        <w:rPr>
          <w:rFonts w:ascii="Aptos" w:eastAsia="Aptos" w:hAnsi="Aptos" w:cs="Arial"/>
          <w:kern w:val="2"/>
          <w:szCs w:val="24"/>
          <w:lang w:val="fr-FR"/>
          <w14:ligatures w14:val="standardContextual"/>
        </w:rPr>
        <w:t>Welthungerhilfe</w:t>
      </w:r>
      <w:proofErr w:type="spellEnd"/>
      <w:r w:rsidRPr="00163610">
        <w:rPr>
          <w:rFonts w:ascii="Aptos" w:eastAsia="Aptos" w:hAnsi="Aptos" w:cs="Arial"/>
          <w:kern w:val="2"/>
          <w:szCs w:val="24"/>
          <w:lang w:val="fr-FR"/>
          <w14:ligatures w14:val="standardContextual"/>
        </w:rPr>
        <w:t>, qui assureront la coordination et la communication quotidiennes ;</w:t>
      </w:r>
    </w:p>
    <w:p w14:paraId="4DAE0F37" w14:textId="77777777" w:rsidR="00163610" w:rsidRPr="00163610" w:rsidRDefault="00163610">
      <w:pPr>
        <w:numPr>
          <w:ilvl w:val="0"/>
          <w:numId w:val="13"/>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Les consultants travailleront avec les points focaux désignés par les équipes pays du Programme NSC de WHH pour l’identification et la mise à disposition des contacts des participants et autres parties prenantes pertinentes, ainsi que pour l’organisation des réunions ;</w:t>
      </w:r>
    </w:p>
    <w:p w14:paraId="298A86DA" w14:textId="77777777" w:rsidR="00163610" w:rsidRDefault="00163610">
      <w:pPr>
        <w:numPr>
          <w:ilvl w:val="0"/>
          <w:numId w:val="13"/>
        </w:numPr>
        <w:suppressAutoHyphens/>
        <w:spacing w:after="120"/>
        <w:rPr>
          <w:rFonts w:ascii="Aptos" w:eastAsia="Aptos" w:hAnsi="Aptos" w:cs="Arial"/>
          <w:kern w:val="2"/>
          <w:lang w:val="fr-FR"/>
          <w14:ligatures w14:val="standardContextual"/>
        </w:rPr>
      </w:pPr>
      <w:r w:rsidRPr="5BC60993">
        <w:rPr>
          <w:rFonts w:ascii="Aptos" w:eastAsia="Aptos" w:hAnsi="Aptos" w:cs="Arial"/>
          <w:kern w:val="2"/>
          <w:lang w:val="fr-FR"/>
          <w14:ligatures w14:val="standardContextual"/>
        </w:rPr>
        <w:t>WHH Burundi facilitera l’accès aux communautés, les contacts avec les autorités locales et la mobilisation communautaire, tandis que le consultant restera responsable de l’ensemble des coûts logistiques liés à la mission. Welthungerhilfe procédera au paiement après l’achèvement des tâches de l’étude externe de base conformément aux livrables de qualité mentionnés et au calendrier de rapportage convenu.</w:t>
      </w:r>
    </w:p>
    <w:p w14:paraId="6E12519D" w14:textId="77777777" w:rsidR="000C7CCF" w:rsidRPr="00163610" w:rsidRDefault="000C7CCF" w:rsidP="00E508E3">
      <w:pPr>
        <w:suppressAutoHyphens/>
        <w:spacing w:after="120"/>
        <w:rPr>
          <w:rFonts w:ascii="Aptos" w:eastAsia="Aptos" w:hAnsi="Aptos" w:cs="Arial"/>
          <w:kern w:val="2"/>
          <w:lang w:val="fr-FR"/>
          <w14:ligatures w14:val="standardContextual"/>
        </w:rPr>
      </w:pPr>
    </w:p>
    <w:p w14:paraId="426412D1" w14:textId="237F61FE" w:rsidR="00163610" w:rsidRPr="00E508E3" w:rsidRDefault="008147F4">
      <w:pPr>
        <w:pStyle w:val="Titre1"/>
        <w:keepNext w:val="0"/>
        <w:keepLines w:val="0"/>
        <w:numPr>
          <w:ilvl w:val="0"/>
          <w:numId w:val="29"/>
        </w:numPr>
        <w:rPr>
          <w:color w:val="auto"/>
          <w:lang w:val="fr-FR" w:eastAsia="de-DE"/>
        </w:rPr>
      </w:pPr>
      <w:r w:rsidRPr="00E508E3">
        <w:rPr>
          <w:color w:val="auto"/>
          <w:lang w:val="fr-FR" w:eastAsia="de-DE"/>
        </w:rPr>
        <w:lastRenderedPageBreak/>
        <w:t>Livrables et délais de rapportage</w:t>
      </w:r>
    </w:p>
    <w:p w14:paraId="24824859" w14:textId="77777777" w:rsidR="005A1790" w:rsidRPr="00E508E3" w:rsidRDefault="005A1790" w:rsidP="005A1790">
      <w:pPr>
        <w:rPr>
          <w:lang w:val="fr-FR" w:eastAsia="de-DE"/>
        </w:rPr>
      </w:pPr>
    </w:p>
    <w:p w14:paraId="1432A98E" w14:textId="77777777" w:rsidR="00163610" w:rsidRPr="00163610" w:rsidRDefault="00163610" w:rsidP="0023423A">
      <w:p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Les livrables suivants devront être produits par le consultant/les consultants :</w:t>
      </w:r>
    </w:p>
    <w:p w14:paraId="769F66F4" w14:textId="1AD07A6D" w:rsidR="00163610" w:rsidRPr="00163610" w:rsidRDefault="00654ED4">
      <w:pPr>
        <w:numPr>
          <w:ilvl w:val="0"/>
          <w:numId w:val="15"/>
        </w:numPr>
        <w:suppressAutoHyphens/>
        <w:spacing w:after="120" w:line="276" w:lineRule="auto"/>
        <w:rPr>
          <w:rFonts w:ascii="Aptos" w:eastAsia="Aptos" w:hAnsi="Aptos" w:cs="Arial"/>
          <w:kern w:val="2"/>
          <w:szCs w:val="24"/>
          <w:lang w:val="fr-FR"/>
          <w14:ligatures w14:val="standardContextual"/>
        </w:rPr>
      </w:pPr>
      <w:r>
        <w:rPr>
          <w:rFonts w:ascii="Aptos" w:eastAsia="Aptos" w:hAnsi="Aptos" w:cs="Arial"/>
          <w:b/>
          <w:bCs/>
          <w:kern w:val="2"/>
          <w:szCs w:val="24"/>
          <w:lang w:val="fr-FR"/>
          <w14:ligatures w14:val="standardContextual"/>
        </w:rPr>
        <w:t>Un r</w:t>
      </w:r>
      <w:r w:rsidR="00163610" w:rsidRPr="00163610">
        <w:rPr>
          <w:rFonts w:ascii="Aptos" w:eastAsia="Aptos" w:hAnsi="Aptos" w:cs="Arial"/>
          <w:b/>
          <w:bCs/>
          <w:kern w:val="2"/>
          <w:szCs w:val="24"/>
          <w:lang w:val="fr-FR"/>
          <w14:ligatures w14:val="standardContextual"/>
        </w:rPr>
        <w:t>apport de démarrage</w:t>
      </w:r>
      <w:r w:rsidR="00163610" w:rsidRPr="00163610">
        <w:rPr>
          <w:rFonts w:ascii="Aptos" w:eastAsia="Aptos" w:hAnsi="Aptos" w:cs="Arial"/>
          <w:kern w:val="2"/>
          <w:szCs w:val="24"/>
          <w:lang w:val="fr-FR"/>
          <w14:ligatures w14:val="standardContextual"/>
        </w:rPr>
        <w:t>, d’un maximum de 4 à 6 pages pour le texte principal, sans compter la page de garde, la table des matières et les annexes. Le rapport de démarrage devra inclure la méthodologie détaillée, les outils de collecte de données et le calendrier ;</w:t>
      </w:r>
    </w:p>
    <w:p w14:paraId="633A5D07" w14:textId="4C6C1BBB" w:rsidR="008147F4" w:rsidRPr="00163610" w:rsidRDefault="00163610">
      <w:pPr>
        <w:numPr>
          <w:ilvl w:val="0"/>
          <w:numId w:val="15"/>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Il devra également refléter les limites de la conception et de la méthodologie proposées, analyser la faisabilité de répondre aux questions de l’étude (QE), refléter les TDRs, décrire l’approche globale de l’étude et la manière dont les données seront collectées, en fournissant une matrice d’évaluation, des versions préliminaires des outils de collecte proposés tels que les questionnaires et guides d’entretien, ainsi qu’un calendrier indicatif de </w:t>
      </w:r>
      <w:r w:rsidR="008147F4" w:rsidRPr="00163610">
        <w:rPr>
          <w:rFonts w:ascii="Aptos" w:eastAsia="Aptos" w:hAnsi="Aptos" w:cs="Arial"/>
          <w:kern w:val="2"/>
          <w:szCs w:val="24"/>
          <w:lang w:val="fr-FR"/>
          <w14:ligatures w14:val="standardContextual"/>
        </w:rPr>
        <w:t>l’étude ;</w:t>
      </w:r>
    </w:p>
    <w:p w14:paraId="4020D787" w14:textId="77777777" w:rsidR="00163610" w:rsidRPr="00163610" w:rsidRDefault="00163610" w:rsidP="00E508E3">
      <w:pPr>
        <w:suppressAutoHyphens/>
        <w:spacing w:after="120" w:line="276" w:lineRule="auto"/>
        <w:ind w:left="720"/>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 rapport de démarrage suivra un canevas standard qui sera fourni au consultant/aux consultants après la contractualisation et devra être approuvé par la partie contractante ;</w:t>
      </w:r>
    </w:p>
    <w:p w14:paraId="46F92E4F" w14:textId="77777777" w:rsidR="00163610" w:rsidRPr="00163610" w:rsidRDefault="00163610">
      <w:pPr>
        <w:numPr>
          <w:ilvl w:val="0"/>
          <w:numId w:val="14"/>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Date limite de collecte des données : dans les 10 jours ouvrables suivant la réunion de démarrage.</w:t>
      </w:r>
    </w:p>
    <w:p w14:paraId="6072657D" w14:textId="77777777" w:rsidR="00163610" w:rsidRPr="00163610" w:rsidRDefault="00163610">
      <w:pPr>
        <w:numPr>
          <w:ilvl w:val="0"/>
          <w:numId w:val="15"/>
        </w:numPr>
        <w:suppressAutoHyphens/>
        <w:spacing w:after="120" w:line="276" w:lineRule="auto"/>
        <w:rPr>
          <w:rFonts w:ascii="Aptos" w:eastAsia="Aptos" w:hAnsi="Aptos" w:cs="Arial"/>
          <w:b/>
          <w:bCs/>
          <w:kern w:val="2"/>
          <w:szCs w:val="24"/>
          <w:lang w:val="fr-FR"/>
          <w14:ligatures w14:val="standardContextual"/>
        </w:rPr>
      </w:pPr>
      <w:r w:rsidRPr="00163610">
        <w:rPr>
          <w:rFonts w:ascii="Aptos" w:eastAsia="Aptos" w:hAnsi="Aptos" w:cs="Arial"/>
          <w:b/>
          <w:bCs/>
          <w:kern w:val="2"/>
          <w:szCs w:val="24"/>
          <w:lang w:val="fr-FR"/>
          <w14:ligatures w14:val="standardContextual"/>
        </w:rPr>
        <w:t>Une note/session de débriefing</w:t>
      </w:r>
      <w:r w:rsidRPr="00163610">
        <w:rPr>
          <w:rFonts w:ascii="Aptos" w:eastAsia="Aptos" w:hAnsi="Aptos" w:cs="Arial"/>
          <w:kern w:val="2"/>
          <w:szCs w:val="24"/>
          <w:lang w:val="fr-FR"/>
          <w14:ligatures w14:val="standardContextual"/>
        </w:rPr>
        <w:t xml:space="preserve"> sera organisée conjointement après la fin de la collecte et de l’analyse des données ;</w:t>
      </w:r>
    </w:p>
    <w:p w14:paraId="1FAC4F9E" w14:textId="77777777" w:rsidR="00163610" w:rsidRPr="00163610" w:rsidRDefault="00163610">
      <w:pPr>
        <w:numPr>
          <w:ilvl w:val="0"/>
          <w:numId w:val="16"/>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Notes de débriefing présentant les principales conclusions préliminaires et recommandations, sous forme de note ou présentation PowerPoint de 15 à 20 pages ;</w:t>
      </w:r>
    </w:p>
    <w:p w14:paraId="307726C2" w14:textId="77777777" w:rsidR="00163610" w:rsidRPr="00163610" w:rsidRDefault="00163610">
      <w:pPr>
        <w:numPr>
          <w:ilvl w:val="0"/>
          <w:numId w:val="16"/>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Date limite : présentation à la fin de la collecte des données/mission de terrain.</w:t>
      </w:r>
    </w:p>
    <w:p w14:paraId="6616A974" w14:textId="77777777" w:rsidR="00163610" w:rsidRPr="00163610" w:rsidRDefault="00163610">
      <w:pPr>
        <w:numPr>
          <w:ilvl w:val="0"/>
          <w:numId w:val="15"/>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b/>
          <w:bCs/>
          <w:kern w:val="2"/>
          <w:szCs w:val="24"/>
          <w:lang w:val="fr-FR"/>
          <w14:ligatures w14:val="standardContextual"/>
        </w:rPr>
        <w:t>Un rapport d’étude en version provisoire et finale</w:t>
      </w:r>
      <w:r w:rsidRPr="00163610">
        <w:rPr>
          <w:rFonts w:ascii="Aptos" w:eastAsia="Aptos" w:hAnsi="Aptos" w:cs="Arial"/>
          <w:kern w:val="2"/>
          <w:szCs w:val="24"/>
          <w:lang w:val="fr-FR"/>
          <w14:ligatures w14:val="standardContextual"/>
        </w:rPr>
        <w:t>, en français, de 25 à 35 pages de texte principal, incluant le résumé exécutif, la méthodologie, les résultats de l’étude, l’analyse des indicateurs clés et les recommandations pour les interventions du projet, mais excluant la page de garde, la table des matières et les annexes ;</w:t>
      </w:r>
    </w:p>
    <w:p w14:paraId="0E6FC433" w14:textId="77777777" w:rsidR="00163610" w:rsidRPr="00163610" w:rsidRDefault="00163610">
      <w:pPr>
        <w:numPr>
          <w:ilvl w:val="0"/>
          <w:numId w:val="17"/>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 rapport de l’étude de base doit contenir un résumé exécutif d’un maximum de 5 pages et plusieurs annexes obligatoires. Un canevas du rapport d’étude sera fourni au consultant/aux consultants. Le rapport final devra inclure une matrice standard de réponse managériale WHH ;</w:t>
      </w:r>
    </w:p>
    <w:p w14:paraId="70C69212" w14:textId="77777777" w:rsidR="00163610" w:rsidRPr="00163610" w:rsidRDefault="00163610">
      <w:pPr>
        <w:numPr>
          <w:ilvl w:val="0"/>
          <w:numId w:val="17"/>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Date limite du rapport provisoire : au plus tard 3 jours après la session de débriefing. Les feedbacks sur le rapport provisoire seront accompagnés de la </w:t>
      </w:r>
      <w:r w:rsidRPr="00163610">
        <w:rPr>
          <w:rFonts w:ascii="Aptos" w:eastAsia="Aptos" w:hAnsi="Aptos" w:cs="Arial"/>
          <w:kern w:val="2"/>
          <w:szCs w:val="24"/>
          <w:lang w:val="fr-FR"/>
          <w14:ligatures w14:val="standardContextual"/>
        </w:rPr>
        <w:lastRenderedPageBreak/>
        <w:t xml:space="preserve">checklist standard « Evaluation </w:t>
      </w:r>
      <w:proofErr w:type="spellStart"/>
      <w:r w:rsidRPr="00163610">
        <w:rPr>
          <w:rFonts w:ascii="Aptos" w:eastAsia="Aptos" w:hAnsi="Aptos" w:cs="Arial"/>
          <w:kern w:val="2"/>
          <w:szCs w:val="24"/>
          <w:lang w:val="fr-FR"/>
          <w14:ligatures w14:val="standardContextual"/>
        </w:rPr>
        <w:t>Reporting</w:t>
      </w:r>
      <w:proofErr w:type="spellEnd"/>
      <w:r w:rsidRPr="00163610">
        <w:rPr>
          <w:rFonts w:ascii="Aptos" w:eastAsia="Aptos" w:hAnsi="Aptos" w:cs="Arial"/>
          <w:kern w:val="2"/>
          <w:szCs w:val="24"/>
          <w:lang w:val="fr-FR"/>
          <w14:ligatures w14:val="standardContextual"/>
        </w:rPr>
        <w:t xml:space="preserve"> </w:t>
      </w:r>
      <w:proofErr w:type="spellStart"/>
      <w:r w:rsidRPr="00163610">
        <w:rPr>
          <w:rFonts w:ascii="Aptos" w:eastAsia="Aptos" w:hAnsi="Aptos" w:cs="Arial"/>
          <w:kern w:val="2"/>
          <w:szCs w:val="24"/>
          <w:lang w:val="fr-FR"/>
          <w14:ligatures w14:val="standardContextual"/>
        </w:rPr>
        <w:t>Quality</w:t>
      </w:r>
      <w:proofErr w:type="spellEnd"/>
      <w:r w:rsidRPr="00163610">
        <w:rPr>
          <w:rFonts w:ascii="Aptos" w:eastAsia="Aptos" w:hAnsi="Aptos" w:cs="Arial"/>
          <w:kern w:val="2"/>
          <w:szCs w:val="24"/>
          <w:lang w:val="fr-FR"/>
          <w14:ligatures w14:val="standardContextual"/>
        </w:rPr>
        <w:t xml:space="preserve"> » afin d’informer les consultants sur la qualité globale du rapport d’étude de base ;</w:t>
      </w:r>
    </w:p>
    <w:p w14:paraId="0CDEA990" w14:textId="77777777" w:rsidR="00163610" w:rsidRPr="00163610" w:rsidRDefault="00163610">
      <w:pPr>
        <w:numPr>
          <w:ilvl w:val="0"/>
          <w:numId w:val="17"/>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Date limite du rapport final : 10 jours après la soumission du rapport provisoire, avant l’expiration du contrat ;</w:t>
      </w:r>
    </w:p>
    <w:p w14:paraId="551BB7E0" w14:textId="77777777" w:rsidR="00163610" w:rsidRPr="00163610" w:rsidRDefault="00163610">
      <w:pPr>
        <w:numPr>
          <w:ilvl w:val="0"/>
          <w:numId w:val="17"/>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 rapport final devra être approuvé par la partie contractante. En cas de désaccord, le point de divergence devra être documenté ;</w:t>
      </w:r>
    </w:p>
    <w:p w14:paraId="2D12CDAF" w14:textId="2F9DDF5F" w:rsidR="5BC60993" w:rsidRDefault="00163610">
      <w:pPr>
        <w:numPr>
          <w:ilvl w:val="0"/>
          <w:numId w:val="17"/>
        </w:numPr>
        <w:suppressAutoHyphens/>
        <w:spacing w:after="120" w:line="276" w:lineRule="auto"/>
        <w:rPr>
          <w:rFonts w:ascii="Aptos" w:eastAsia="Aptos" w:hAnsi="Aptos" w:cs="Arial"/>
          <w:lang w:val="fr-FR"/>
        </w:rPr>
      </w:pPr>
      <w:r w:rsidRPr="5BC60993">
        <w:rPr>
          <w:rFonts w:ascii="Aptos" w:eastAsia="Aptos" w:hAnsi="Aptos" w:cs="Arial"/>
          <w:kern w:val="2"/>
          <w:lang w:val="fr-FR"/>
          <w14:ligatures w14:val="standardContextual"/>
        </w:rPr>
        <w:t>Le rapport devra respecter les directives de branding et visibilité du BMZ/Office fédéral allemand compétent, de WHH et du NSC, notamment pour le placement des logos et la déclaration standard de non-responsabilité.</w:t>
      </w:r>
    </w:p>
    <w:p w14:paraId="348B914B" w14:textId="609EE542" w:rsidR="00163610" w:rsidRPr="00163610" w:rsidRDefault="00654ED4">
      <w:pPr>
        <w:numPr>
          <w:ilvl w:val="0"/>
          <w:numId w:val="15"/>
        </w:numPr>
        <w:suppressAutoHyphens/>
        <w:spacing w:after="120" w:line="276" w:lineRule="auto"/>
        <w:rPr>
          <w:rFonts w:ascii="Aptos" w:eastAsia="Aptos" w:hAnsi="Aptos" w:cs="Arial"/>
          <w:b/>
          <w:bCs/>
          <w:kern w:val="2"/>
          <w:lang w:val="en-US"/>
          <w14:ligatures w14:val="standardContextual"/>
        </w:rPr>
      </w:pPr>
      <w:r w:rsidRPr="5BC60993">
        <w:rPr>
          <w:rFonts w:ascii="Aptos" w:eastAsia="Aptos" w:hAnsi="Aptos" w:cs="Arial"/>
          <w:b/>
          <w:bCs/>
          <w:kern w:val="2"/>
          <w:lang w:val="en-US"/>
          <w14:ligatures w14:val="standardContextual"/>
        </w:rPr>
        <w:t xml:space="preserve">Un </w:t>
      </w:r>
      <w:proofErr w:type="spellStart"/>
      <w:r w:rsidRPr="5BC60993">
        <w:rPr>
          <w:rFonts w:ascii="Aptos" w:eastAsia="Aptos" w:hAnsi="Aptos" w:cs="Arial"/>
          <w:b/>
          <w:bCs/>
          <w:kern w:val="2"/>
          <w:lang w:val="en-US"/>
          <w14:ligatures w14:val="standardContextual"/>
        </w:rPr>
        <w:t>s</w:t>
      </w:r>
      <w:r w:rsidR="00163610" w:rsidRPr="5BC60993">
        <w:rPr>
          <w:rFonts w:ascii="Aptos" w:eastAsia="Aptos" w:hAnsi="Aptos" w:cs="Arial"/>
          <w:b/>
          <w:bCs/>
          <w:kern w:val="2"/>
          <w:lang w:val="en-US"/>
          <w14:ligatures w14:val="standardContextual"/>
        </w:rPr>
        <w:t>ommaire</w:t>
      </w:r>
      <w:proofErr w:type="spellEnd"/>
      <w:r w:rsidR="00163610" w:rsidRPr="5BC60993">
        <w:rPr>
          <w:rFonts w:ascii="Aptos" w:eastAsia="Aptos" w:hAnsi="Aptos" w:cs="Arial"/>
          <w:b/>
          <w:bCs/>
          <w:kern w:val="2"/>
          <w:lang w:val="en-US"/>
          <w14:ligatures w14:val="standardContextual"/>
        </w:rPr>
        <w:t xml:space="preserve"> de 2 pages</w:t>
      </w:r>
    </w:p>
    <w:p w14:paraId="614496D1" w14:textId="23F6610A" w:rsidR="00B23C95" w:rsidRPr="00163610" w:rsidRDefault="00163610" w:rsidP="0023423A">
      <w:p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Une fiche de synthèse de deux pages devra être préparée selon le format qui sera fourni par WHH.</w:t>
      </w:r>
    </w:p>
    <w:p w14:paraId="01AE283A" w14:textId="11E7EABB" w:rsidR="00163610" w:rsidRPr="00163610" w:rsidRDefault="00654ED4">
      <w:pPr>
        <w:numPr>
          <w:ilvl w:val="0"/>
          <w:numId w:val="15"/>
        </w:numPr>
        <w:suppressAutoHyphens/>
        <w:spacing w:after="120" w:line="276" w:lineRule="auto"/>
        <w:rPr>
          <w:rFonts w:ascii="Aptos" w:eastAsia="Aptos" w:hAnsi="Aptos" w:cs="Arial"/>
          <w:b/>
          <w:bCs/>
          <w:kern w:val="2"/>
          <w:szCs w:val="24"/>
          <w:lang w:val="en-US"/>
          <w14:ligatures w14:val="standardContextual"/>
        </w:rPr>
      </w:pPr>
      <w:r>
        <w:rPr>
          <w:rFonts w:ascii="Aptos" w:eastAsia="Aptos" w:hAnsi="Aptos" w:cs="Arial"/>
          <w:b/>
          <w:bCs/>
          <w:kern w:val="2"/>
          <w:szCs w:val="24"/>
          <w:lang w:val="en-US"/>
          <w14:ligatures w14:val="standardContextual"/>
        </w:rPr>
        <w:t>Des p</w:t>
      </w:r>
      <w:r w:rsidR="00163610" w:rsidRPr="00163610">
        <w:rPr>
          <w:rFonts w:ascii="Aptos" w:eastAsia="Aptos" w:hAnsi="Aptos" w:cs="Arial"/>
          <w:b/>
          <w:bCs/>
          <w:kern w:val="2"/>
          <w:szCs w:val="24"/>
          <w:lang w:val="en-US"/>
          <w14:ligatures w14:val="standardContextual"/>
        </w:rPr>
        <w:t>hotos</w:t>
      </w:r>
    </w:p>
    <w:p w14:paraId="1149F22B" w14:textId="03D7377E" w:rsidR="00163610" w:rsidRPr="00163610" w:rsidRDefault="00163610">
      <w:pPr>
        <w:numPr>
          <w:ilvl w:val="0"/>
          <w:numId w:val="18"/>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Le consultant </w:t>
      </w:r>
      <w:r w:rsidR="002601F4" w:rsidRPr="00163610">
        <w:rPr>
          <w:rFonts w:ascii="Aptos" w:eastAsia="Aptos" w:hAnsi="Aptos" w:cs="Arial"/>
          <w:kern w:val="2"/>
          <w:szCs w:val="24"/>
          <w:lang w:val="fr-FR"/>
          <w14:ligatures w14:val="standardContextual"/>
        </w:rPr>
        <w:t>devra</w:t>
      </w:r>
      <w:r w:rsidRPr="00163610">
        <w:rPr>
          <w:rFonts w:ascii="Aptos" w:eastAsia="Aptos" w:hAnsi="Aptos" w:cs="Arial"/>
          <w:kern w:val="2"/>
          <w:szCs w:val="24"/>
          <w:lang w:val="fr-FR"/>
          <w14:ligatures w14:val="standardContextual"/>
        </w:rPr>
        <w:t xml:space="preserve"> fournir un fichier numérique contenant jusqu’à </w:t>
      </w:r>
      <w:r w:rsidR="000C7CCF">
        <w:rPr>
          <w:rFonts w:ascii="Aptos" w:eastAsia="Aptos" w:hAnsi="Aptos" w:cs="Arial"/>
          <w:kern w:val="2"/>
          <w:szCs w:val="24"/>
          <w:lang w:val="fr-FR"/>
          <w14:ligatures w14:val="standardContextual"/>
        </w:rPr>
        <w:t>vingt (</w:t>
      </w:r>
      <w:r w:rsidRPr="00163610">
        <w:rPr>
          <w:rFonts w:ascii="Aptos" w:eastAsia="Aptos" w:hAnsi="Aptos" w:cs="Arial"/>
          <w:kern w:val="2"/>
          <w:szCs w:val="24"/>
          <w:lang w:val="fr-FR"/>
          <w14:ligatures w14:val="standardContextual"/>
        </w:rPr>
        <w:t>20</w:t>
      </w:r>
      <w:r w:rsidR="000C7CCF">
        <w:rPr>
          <w:rFonts w:ascii="Aptos" w:eastAsia="Aptos" w:hAnsi="Aptos" w:cs="Arial"/>
          <w:kern w:val="2"/>
          <w:szCs w:val="24"/>
          <w:lang w:val="fr-FR"/>
          <w14:ligatures w14:val="standardContextual"/>
        </w:rPr>
        <w:t>)</w:t>
      </w:r>
      <w:r w:rsidRPr="00163610">
        <w:rPr>
          <w:rFonts w:ascii="Aptos" w:eastAsia="Aptos" w:hAnsi="Aptos" w:cs="Arial"/>
          <w:kern w:val="2"/>
          <w:szCs w:val="24"/>
          <w:lang w:val="fr-FR"/>
          <w14:ligatures w14:val="standardContextual"/>
        </w:rPr>
        <w:t xml:space="preserve"> à </w:t>
      </w:r>
      <w:r w:rsidR="000C7CCF">
        <w:rPr>
          <w:rFonts w:ascii="Aptos" w:eastAsia="Aptos" w:hAnsi="Aptos" w:cs="Arial"/>
          <w:kern w:val="2"/>
          <w:szCs w:val="24"/>
          <w:lang w:val="fr-FR"/>
          <w14:ligatures w14:val="standardContextual"/>
        </w:rPr>
        <w:t>trente (</w:t>
      </w:r>
      <w:r w:rsidR="00ED177E" w:rsidRPr="00163610">
        <w:rPr>
          <w:rFonts w:ascii="Aptos" w:eastAsia="Aptos" w:hAnsi="Aptos" w:cs="Arial"/>
          <w:kern w:val="2"/>
          <w:szCs w:val="24"/>
          <w:lang w:val="fr-FR"/>
          <w14:ligatures w14:val="standardContextual"/>
        </w:rPr>
        <w:t>30</w:t>
      </w:r>
      <w:r w:rsidR="00ED177E">
        <w:rPr>
          <w:rFonts w:ascii="Aptos" w:eastAsia="Aptos" w:hAnsi="Aptos" w:cs="Arial"/>
          <w:kern w:val="2"/>
          <w:szCs w:val="24"/>
          <w:lang w:val="fr-FR"/>
          <w14:ligatures w14:val="standardContextual"/>
        </w:rPr>
        <w:t>)</w:t>
      </w:r>
      <w:r w:rsidR="00ED177E" w:rsidRPr="00163610">
        <w:rPr>
          <w:rFonts w:ascii="Aptos" w:eastAsia="Aptos" w:hAnsi="Aptos" w:cs="Arial"/>
          <w:kern w:val="2"/>
          <w:szCs w:val="24"/>
          <w:lang w:val="fr-FR"/>
          <w14:ligatures w14:val="standardContextual"/>
        </w:rPr>
        <w:t xml:space="preserve"> photos</w:t>
      </w:r>
      <w:r w:rsidRPr="00163610">
        <w:rPr>
          <w:rFonts w:ascii="Aptos" w:eastAsia="Aptos" w:hAnsi="Aptos" w:cs="Arial"/>
          <w:kern w:val="2"/>
          <w:szCs w:val="24"/>
          <w:lang w:val="fr-FR"/>
          <w14:ligatures w14:val="standardContextual"/>
        </w:rPr>
        <w:t xml:space="preserve"> de l’étude de base, y compris des photos liées au processus d’évaluation, par exemple des discussions de groupe, entretiens, ateliers finaux, etc. ;</w:t>
      </w:r>
    </w:p>
    <w:p w14:paraId="5CDC1ED5" w14:textId="60280FE1" w:rsidR="00163610" w:rsidRPr="00163610" w:rsidRDefault="00163610">
      <w:pPr>
        <w:numPr>
          <w:ilvl w:val="0"/>
          <w:numId w:val="18"/>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Les photos devront être soumises au format JPEG ou GIF et correctement légendées avec le nom du lieu, l’activité et la </w:t>
      </w:r>
      <w:r w:rsidR="002601F4" w:rsidRPr="00163610">
        <w:rPr>
          <w:rFonts w:ascii="Aptos" w:eastAsia="Aptos" w:hAnsi="Aptos" w:cs="Arial"/>
          <w:kern w:val="2"/>
          <w:szCs w:val="24"/>
          <w:lang w:val="fr-FR"/>
          <w14:ligatures w14:val="standardContextual"/>
        </w:rPr>
        <w:t>date ;</w:t>
      </w:r>
    </w:p>
    <w:p w14:paraId="0397BF9A" w14:textId="77777777" w:rsidR="00163610" w:rsidRPr="00163610" w:rsidRDefault="00163610">
      <w:pPr>
        <w:numPr>
          <w:ilvl w:val="0"/>
          <w:numId w:val="18"/>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Le consentement écrit et éclairé de la personne représentée est une condition préalable ;</w:t>
      </w:r>
    </w:p>
    <w:p w14:paraId="6F9E31D6" w14:textId="77777777" w:rsidR="00163610" w:rsidRPr="00163610" w:rsidRDefault="00163610">
      <w:pPr>
        <w:numPr>
          <w:ilvl w:val="0"/>
          <w:numId w:val="18"/>
        </w:num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Date limite : identique à celle du rapport final.</w:t>
      </w:r>
    </w:p>
    <w:p w14:paraId="22EAD61B" w14:textId="4F49419F" w:rsidR="00163610" w:rsidRPr="00E508E3" w:rsidRDefault="008147F4">
      <w:pPr>
        <w:pStyle w:val="Titre1"/>
        <w:numPr>
          <w:ilvl w:val="0"/>
          <w:numId w:val="29"/>
        </w:numPr>
        <w:spacing w:line="276" w:lineRule="auto"/>
        <w:rPr>
          <w:color w:val="auto"/>
          <w:lang w:val="en-US" w:eastAsia="de-DE"/>
        </w:rPr>
      </w:pPr>
      <w:proofErr w:type="spellStart"/>
      <w:r w:rsidRPr="00E508E3">
        <w:rPr>
          <w:color w:val="auto"/>
          <w:lang w:val="en-US" w:eastAsia="de-DE"/>
        </w:rPr>
        <w:t>Ressources</w:t>
      </w:r>
      <w:proofErr w:type="spellEnd"/>
      <w:r w:rsidRPr="00E508E3">
        <w:rPr>
          <w:color w:val="auto"/>
          <w:lang w:val="en-US" w:eastAsia="de-DE"/>
        </w:rPr>
        <w:t xml:space="preserve"> et données </w:t>
      </w:r>
      <w:proofErr w:type="spellStart"/>
      <w:r w:rsidRPr="00E508E3">
        <w:rPr>
          <w:color w:val="auto"/>
          <w:lang w:val="en-US" w:eastAsia="de-DE"/>
        </w:rPr>
        <w:t>disponibles</w:t>
      </w:r>
      <w:proofErr w:type="spellEnd"/>
      <w:r w:rsidRPr="00E508E3">
        <w:rPr>
          <w:color w:val="auto"/>
          <w:lang w:val="en-US" w:eastAsia="de-DE"/>
        </w:rPr>
        <w:t xml:space="preserve"> </w:t>
      </w:r>
    </w:p>
    <w:p w14:paraId="47DEF7DF" w14:textId="77777777" w:rsidR="00162871" w:rsidRPr="00162871" w:rsidRDefault="00162871" w:rsidP="00162871">
      <w:pPr>
        <w:rPr>
          <w:lang w:val="en-US" w:eastAsia="de-DE"/>
        </w:rPr>
      </w:pPr>
    </w:p>
    <w:p w14:paraId="26248AEC" w14:textId="77777777" w:rsidR="00163610" w:rsidRPr="00163610" w:rsidRDefault="00163610" w:rsidP="0023423A">
      <w:p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Toutes les données secondaires, y compris les documents du programme, le modèle de rapport et la base de données des participants, seront partagées avec les consultants dans le cadre de la conception de l'étude. L'embauche d'opérateurs de saisie de données, d'enquêteurs ainsi que leurs frais de déplacement, d'hébergement et de pension sera à la charge du consultant (s). </w:t>
      </w:r>
    </w:p>
    <w:p w14:paraId="446E3BAA" w14:textId="77777777" w:rsidR="000C7CCF" w:rsidRDefault="00163610" w:rsidP="0023423A">
      <w:p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Les paiements seront effectués en plusieurs versements contre les livrables mentionnés dans le contrat. Le consultant est tenu de soumettre un budget détaillé, incluant tous les coûts liés aux déplacements, à la collecte de données et à la production du rapport. </w:t>
      </w:r>
    </w:p>
    <w:p w14:paraId="62F253A7" w14:textId="35A800D1" w:rsidR="00163610" w:rsidRPr="00163610" w:rsidRDefault="00163610" w:rsidP="0023423A">
      <w:pPr>
        <w:suppressAutoHyphens/>
        <w:spacing w:after="120" w:line="276" w:lineRule="auto"/>
        <w:rPr>
          <w:rFonts w:ascii="Aptos" w:eastAsia="Aptos" w:hAnsi="Aptos" w:cs="Arial"/>
          <w:kern w:val="2"/>
          <w:szCs w:val="24"/>
          <w:lang w:val="fr-FR"/>
          <w14:ligatures w14:val="standardContextual"/>
        </w:rPr>
      </w:pPr>
      <w:r w:rsidRPr="00163610">
        <w:rPr>
          <w:rFonts w:ascii="Aptos" w:eastAsia="Aptos" w:hAnsi="Aptos" w:cs="Arial"/>
          <w:kern w:val="2"/>
          <w:szCs w:val="24"/>
          <w:lang w:val="fr-FR"/>
          <w14:ligatures w14:val="standardContextual"/>
        </w:rPr>
        <w:t xml:space="preserve">Les paiements seront </w:t>
      </w:r>
      <w:r w:rsidR="000C7CCF">
        <w:rPr>
          <w:rFonts w:ascii="Aptos" w:eastAsia="Aptos" w:hAnsi="Aptos" w:cs="Arial"/>
          <w:kern w:val="2"/>
          <w:szCs w:val="24"/>
          <w:lang w:val="fr-FR"/>
          <w14:ligatures w14:val="standardContextual"/>
        </w:rPr>
        <w:t xml:space="preserve">ainsi </w:t>
      </w:r>
      <w:r w:rsidRPr="00163610">
        <w:rPr>
          <w:rFonts w:ascii="Aptos" w:eastAsia="Aptos" w:hAnsi="Aptos" w:cs="Arial"/>
          <w:kern w:val="2"/>
          <w:szCs w:val="24"/>
          <w:lang w:val="fr-FR"/>
          <w14:ligatures w14:val="standardContextual"/>
        </w:rPr>
        <w:t>effectués :</w:t>
      </w:r>
    </w:p>
    <w:p w14:paraId="0580184B" w14:textId="568F0618" w:rsidR="00163610" w:rsidRPr="00E508E3" w:rsidRDefault="00163610" w:rsidP="0023423A">
      <w:pPr>
        <w:suppressAutoHyphens/>
        <w:spacing w:after="120" w:line="276" w:lineRule="auto"/>
        <w:rPr>
          <w:rFonts w:ascii="Aptos" w:eastAsia="Times New Roman" w:hAnsi="Aptos" w:cs="Times New Roman"/>
          <w:b/>
          <w:bCs/>
          <w:lang w:val="fr-FR" w:eastAsia="de-DE"/>
        </w:rPr>
      </w:pPr>
      <w:r w:rsidRPr="00E508E3">
        <w:rPr>
          <w:rFonts w:ascii="Aptos" w:eastAsia="Times New Roman" w:hAnsi="Aptos" w:cs="Times New Roman"/>
          <w:b/>
          <w:bCs/>
          <w:lang w:val="fr-FR" w:eastAsia="de-DE"/>
        </w:rPr>
        <w:t>• 40 % à la validation du rapport de démarrage</w:t>
      </w:r>
      <w:r w:rsidR="73F4A585" w:rsidRPr="00E508E3">
        <w:rPr>
          <w:rFonts w:ascii="Aptos" w:eastAsia="Times New Roman" w:hAnsi="Aptos" w:cs="Times New Roman"/>
          <w:b/>
          <w:bCs/>
          <w:lang w:val="fr-FR" w:eastAsia="de-DE"/>
        </w:rPr>
        <w:t xml:space="preserve"> ;</w:t>
      </w:r>
    </w:p>
    <w:p w14:paraId="1E30BAEF" w14:textId="77777777" w:rsidR="00163610" w:rsidRPr="00E508E3" w:rsidRDefault="00163610" w:rsidP="0023423A">
      <w:pPr>
        <w:suppressAutoHyphens/>
        <w:spacing w:after="120" w:line="276" w:lineRule="auto"/>
        <w:rPr>
          <w:rFonts w:ascii="Aptos" w:eastAsia="Times New Roman" w:hAnsi="Aptos" w:cs="Times New Roman"/>
          <w:b/>
          <w:bCs/>
          <w:lang w:val="fr-FR" w:eastAsia="de-DE"/>
        </w:rPr>
      </w:pPr>
      <w:r w:rsidRPr="00E508E3">
        <w:rPr>
          <w:rFonts w:ascii="Aptos" w:eastAsia="Times New Roman" w:hAnsi="Aptos" w:cs="Times New Roman"/>
          <w:b/>
          <w:bCs/>
          <w:lang w:val="fr-FR" w:eastAsia="de-DE"/>
        </w:rPr>
        <w:t>• 60 % à la soumission et à l'approbation du rapport final.</w:t>
      </w:r>
    </w:p>
    <w:p w14:paraId="4E801374" w14:textId="77777777" w:rsidR="00163610" w:rsidRPr="00163610" w:rsidRDefault="00163610" w:rsidP="0023423A">
      <w:pPr>
        <w:suppressAutoHyphens/>
        <w:spacing w:after="120"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lastRenderedPageBreak/>
        <w:t>Toutes les données collectées seront soumises à la partie contractante.</w:t>
      </w:r>
    </w:p>
    <w:p w14:paraId="22771E90" w14:textId="695F2E0D" w:rsidR="00163610" w:rsidRPr="00E508E3" w:rsidRDefault="008147F4">
      <w:pPr>
        <w:pStyle w:val="Titre1"/>
        <w:numPr>
          <w:ilvl w:val="0"/>
          <w:numId w:val="29"/>
        </w:numPr>
        <w:spacing w:line="276" w:lineRule="auto"/>
        <w:rPr>
          <w:color w:val="auto"/>
          <w:lang w:val="en-US" w:eastAsia="de-DE"/>
        </w:rPr>
      </w:pPr>
      <w:r w:rsidRPr="00E508E3">
        <w:rPr>
          <w:color w:val="auto"/>
          <w:lang w:val="en-US" w:eastAsia="de-DE"/>
        </w:rPr>
        <w:t xml:space="preserve">Cadre </w:t>
      </w:r>
      <w:proofErr w:type="spellStart"/>
      <w:r w:rsidRPr="00E508E3">
        <w:rPr>
          <w:color w:val="auto"/>
          <w:lang w:val="en-US" w:eastAsia="de-DE"/>
        </w:rPr>
        <w:t>temporel</w:t>
      </w:r>
      <w:proofErr w:type="spellEnd"/>
      <w:r w:rsidRPr="00E508E3">
        <w:rPr>
          <w:color w:val="auto"/>
          <w:lang w:val="en-US" w:eastAsia="de-DE"/>
        </w:rPr>
        <w:t xml:space="preserve"> / </w:t>
      </w:r>
      <w:proofErr w:type="spellStart"/>
      <w:r w:rsidRPr="00E508E3">
        <w:rPr>
          <w:color w:val="auto"/>
          <w:lang w:val="en-US" w:eastAsia="de-DE"/>
        </w:rPr>
        <w:t>calendrier</w:t>
      </w:r>
      <w:proofErr w:type="spellEnd"/>
    </w:p>
    <w:p w14:paraId="2BF53231" w14:textId="77777777" w:rsidR="00162871" w:rsidRPr="00162871" w:rsidRDefault="00162871" w:rsidP="00162871">
      <w:pPr>
        <w:rPr>
          <w:lang w:val="en-US" w:eastAsia="de-DE"/>
        </w:rPr>
      </w:pPr>
    </w:p>
    <w:p w14:paraId="4EDC307C" w14:textId="3F927466" w:rsidR="00163610" w:rsidRPr="0048141D" w:rsidRDefault="00163610" w:rsidP="0023423A">
      <w:pPr>
        <w:suppressAutoHyphens/>
        <w:spacing w:after="120" w:line="276" w:lineRule="auto"/>
        <w:rPr>
          <w:rFonts w:ascii="Aptos" w:eastAsia="Times New Roman" w:hAnsi="Aptos" w:cs="Times New Roman"/>
          <w:highlight w:val="yellow"/>
          <w:lang w:val="fr-FR" w:eastAsia="de-DE"/>
        </w:rPr>
      </w:pPr>
      <w:r w:rsidRPr="2970F93B">
        <w:rPr>
          <w:rFonts w:ascii="Aptos" w:eastAsia="Times New Roman" w:hAnsi="Aptos" w:cs="Times New Roman"/>
          <w:lang w:val="fr-FR" w:eastAsia="de-DE"/>
        </w:rPr>
        <w:t xml:space="preserve">La durée de la mission est fixée à </w:t>
      </w:r>
      <w:r w:rsidR="000C7CCF" w:rsidRPr="2970F93B">
        <w:rPr>
          <w:rFonts w:ascii="Aptos" w:eastAsia="Times New Roman" w:hAnsi="Aptos" w:cs="Times New Roman"/>
          <w:lang w:val="fr-FR" w:eastAsia="de-DE"/>
        </w:rPr>
        <w:t>un maximum de vingt (20) jours ouvrables</w:t>
      </w:r>
      <w:r w:rsidRPr="2970F93B">
        <w:rPr>
          <w:rFonts w:ascii="Aptos" w:eastAsia="Times New Roman" w:hAnsi="Aptos" w:cs="Times New Roman"/>
          <w:lang w:val="fr-FR" w:eastAsia="de-DE"/>
        </w:rPr>
        <w:t xml:space="preserve">, incluant la finalisation du rapport, et devrait commencer </w:t>
      </w:r>
      <w:r w:rsidR="797B58B0" w:rsidRPr="2970F93B">
        <w:rPr>
          <w:rFonts w:ascii="Aptos" w:eastAsia="Times New Roman" w:hAnsi="Aptos" w:cs="Times New Roman"/>
          <w:lang w:val="fr-FR" w:eastAsia="de-DE"/>
        </w:rPr>
        <w:t xml:space="preserve">dès le jour de contractualisation du </w:t>
      </w:r>
      <w:r w:rsidR="797B58B0" w:rsidRPr="008147F4">
        <w:rPr>
          <w:rFonts w:ascii="Aptos" w:eastAsia="Times New Roman" w:hAnsi="Aptos" w:cs="Times New Roman"/>
          <w:lang w:val="fr-FR" w:eastAsia="de-DE"/>
        </w:rPr>
        <w:t>consultant.</w:t>
      </w:r>
    </w:p>
    <w:p w14:paraId="6A776B75" w14:textId="5C4B1AC9" w:rsidR="00163610" w:rsidRPr="00163610" w:rsidRDefault="00163610" w:rsidP="0023423A">
      <w:pPr>
        <w:suppressAutoHyphens/>
        <w:spacing w:after="120" w:line="276" w:lineRule="auto"/>
        <w:rPr>
          <w:rFonts w:ascii="Aptos" w:eastAsia="Times New Roman" w:hAnsi="Aptos" w:cs="Times New Roman"/>
          <w:lang w:val="fr-FR" w:eastAsia="de-DE"/>
        </w:rPr>
      </w:pPr>
      <w:r w:rsidRPr="2970F93B">
        <w:rPr>
          <w:rFonts w:ascii="Aptos" w:eastAsia="Times New Roman" w:hAnsi="Aptos" w:cs="Times New Roman"/>
          <w:lang w:val="fr-FR" w:eastAsia="de-DE"/>
        </w:rPr>
        <w:t>Les délais pour chaque livrable s</w:t>
      </w:r>
      <w:r w:rsidR="1F4BB1F2" w:rsidRPr="2970F93B">
        <w:rPr>
          <w:rFonts w:ascii="Aptos" w:eastAsia="Times New Roman" w:hAnsi="Aptos" w:cs="Times New Roman"/>
          <w:lang w:val="fr-FR" w:eastAsia="de-DE"/>
        </w:rPr>
        <w:t>eront proposés par le consultant dans son plan de travail</w:t>
      </w:r>
      <w:r w:rsidR="00AE67FE">
        <w:rPr>
          <w:rFonts w:ascii="Aptos" w:eastAsia="Times New Roman" w:hAnsi="Aptos" w:cs="Times New Roman"/>
          <w:lang w:val="fr-FR" w:eastAsia="de-DE"/>
        </w:rPr>
        <w:t xml:space="preserve"> </w:t>
      </w:r>
      <w:r w:rsidRPr="2970F93B">
        <w:rPr>
          <w:rFonts w:ascii="Aptos" w:eastAsia="Times New Roman" w:hAnsi="Aptos" w:cs="Times New Roman"/>
          <w:lang w:val="fr-FR" w:eastAsia="de-DE"/>
        </w:rPr>
        <w:t xml:space="preserve">et  </w:t>
      </w:r>
      <w:r w:rsidR="6F947C4E" w:rsidRPr="2970F93B">
        <w:rPr>
          <w:rFonts w:ascii="Aptos" w:eastAsia="Times New Roman" w:hAnsi="Aptos" w:cs="Times New Roman"/>
          <w:lang w:val="fr-FR" w:eastAsia="de-DE"/>
        </w:rPr>
        <w:t xml:space="preserve">pourraient </w:t>
      </w:r>
      <w:r w:rsidRPr="2970F93B">
        <w:rPr>
          <w:rFonts w:ascii="Aptos" w:eastAsia="Times New Roman" w:hAnsi="Aptos" w:cs="Times New Roman"/>
          <w:lang w:val="fr-FR" w:eastAsia="de-DE"/>
        </w:rPr>
        <w:t xml:space="preserve">être modifiés en fonction de la situation réelle et du rapport de démarrage approuvé. Cependant, cela </w:t>
      </w:r>
      <w:r w:rsidR="00AE67FE" w:rsidRPr="2970F93B">
        <w:rPr>
          <w:rFonts w:ascii="Aptos" w:eastAsia="Times New Roman" w:hAnsi="Aptos" w:cs="Times New Roman"/>
          <w:lang w:val="fr-FR" w:eastAsia="de-DE"/>
        </w:rPr>
        <w:t>entraînera</w:t>
      </w:r>
      <w:r w:rsidRPr="2970F93B">
        <w:rPr>
          <w:rFonts w:ascii="Aptos" w:eastAsia="Times New Roman" w:hAnsi="Aptos" w:cs="Times New Roman"/>
          <w:lang w:val="fr-FR" w:eastAsia="de-DE"/>
        </w:rPr>
        <w:t xml:space="preserve"> des répercussions sur les paiements si les livrables ne sont pas soumis à temps conformément au calendrier convenu après le rapport de </w:t>
      </w:r>
      <w:r w:rsidR="0D1C9210" w:rsidRPr="2970F93B">
        <w:rPr>
          <w:rFonts w:ascii="Aptos" w:eastAsia="Times New Roman" w:hAnsi="Aptos" w:cs="Times New Roman"/>
          <w:lang w:val="fr-FR" w:eastAsia="de-DE"/>
        </w:rPr>
        <w:t>démarrage</w:t>
      </w:r>
      <w:r w:rsidRPr="2970F93B">
        <w:rPr>
          <w:rFonts w:ascii="Aptos" w:eastAsia="Times New Roman" w:hAnsi="Aptos" w:cs="Times New Roman"/>
          <w:lang w:val="fr-FR" w:eastAsia="de-DE"/>
        </w:rPr>
        <w:t>.</w:t>
      </w:r>
    </w:p>
    <w:p w14:paraId="0262647D" w14:textId="484F719A" w:rsidR="00163610" w:rsidRPr="00E508E3" w:rsidRDefault="008147F4">
      <w:pPr>
        <w:pStyle w:val="Titre1"/>
        <w:numPr>
          <w:ilvl w:val="0"/>
          <w:numId w:val="29"/>
        </w:numPr>
        <w:spacing w:line="276" w:lineRule="auto"/>
        <w:rPr>
          <w:color w:val="auto"/>
          <w:lang w:val="en-US" w:eastAsia="de-DE"/>
        </w:rPr>
      </w:pPr>
      <w:proofErr w:type="spellStart"/>
      <w:r w:rsidRPr="00E508E3">
        <w:rPr>
          <w:color w:val="auto"/>
          <w:lang w:val="en-US" w:eastAsia="de-DE"/>
        </w:rPr>
        <w:t>Confidentialit</w:t>
      </w:r>
      <w:r w:rsidR="00311A6B" w:rsidRPr="00E508E3">
        <w:rPr>
          <w:color w:val="auto"/>
          <w:lang w:val="en-US" w:eastAsia="de-DE"/>
        </w:rPr>
        <w:t>é</w:t>
      </w:r>
      <w:proofErr w:type="spellEnd"/>
    </w:p>
    <w:p w14:paraId="7E653573" w14:textId="77777777" w:rsidR="004C0C1C" w:rsidRPr="004C0C1C" w:rsidRDefault="004C0C1C" w:rsidP="004C0C1C">
      <w:pPr>
        <w:rPr>
          <w:lang w:val="en-US" w:eastAsia="de-DE"/>
        </w:rPr>
      </w:pPr>
    </w:p>
    <w:p w14:paraId="13B5C1FD" w14:textId="77777777" w:rsidR="00163610" w:rsidRPr="00163610" w:rsidRDefault="00163610" w:rsidP="0023423A">
      <w:pPr>
        <w:spacing w:line="276" w:lineRule="auto"/>
        <w:rPr>
          <w:rFonts w:ascii="Aptos" w:eastAsia="Times New Roman" w:hAnsi="Aptos" w:cs="Times New Roman"/>
          <w:lang w:val="fr-FR" w:eastAsia="de-DE"/>
        </w:rPr>
      </w:pPr>
      <w:r w:rsidRPr="00163610">
        <w:rPr>
          <w:rFonts w:ascii="Aptos" w:eastAsia="Times New Roman" w:hAnsi="Aptos" w:cs="Times New Roman"/>
          <w:lang w:val="fr-FR" w:eastAsia="de-DE"/>
        </w:rPr>
        <w:t>Tous les documents et données acquis à partir de documents ainsi que lors des entretiens et réunions sont confidentiels et doivent être utilisés uniquement dans le cadre de l'étude. Les livrables ainsi que toutes les bases de données, questionnaires, outils Kobo/</w:t>
      </w:r>
      <w:proofErr w:type="spellStart"/>
      <w:r w:rsidRPr="00163610">
        <w:rPr>
          <w:rFonts w:ascii="Aptos" w:eastAsia="Times New Roman" w:hAnsi="Aptos" w:cs="Times New Roman"/>
          <w:lang w:val="fr-FR" w:eastAsia="de-DE"/>
        </w:rPr>
        <w:t>CommCare</w:t>
      </w:r>
      <w:proofErr w:type="spellEnd"/>
      <w:r w:rsidRPr="00163610">
        <w:rPr>
          <w:rFonts w:ascii="Aptos" w:eastAsia="Times New Roman" w:hAnsi="Aptos" w:cs="Times New Roman"/>
          <w:lang w:val="fr-FR" w:eastAsia="de-DE"/>
        </w:rPr>
        <w:t xml:space="preserve"> et données brutes produites dans le cadre de cette mission sont confidentiels et resteront la propriété de WHH BURUNDI.</w:t>
      </w:r>
    </w:p>
    <w:p w14:paraId="3EDFD1B1" w14:textId="2AC5FFF5" w:rsidR="00163610" w:rsidRPr="00E508E3" w:rsidRDefault="008147F4">
      <w:pPr>
        <w:pStyle w:val="Titre1"/>
        <w:numPr>
          <w:ilvl w:val="0"/>
          <w:numId w:val="29"/>
        </w:numPr>
        <w:spacing w:line="276" w:lineRule="auto"/>
        <w:rPr>
          <w:color w:val="auto"/>
          <w:lang w:val="en-US" w:eastAsia="de-DE"/>
        </w:rPr>
      </w:pPr>
      <w:r w:rsidRPr="00E508E3">
        <w:rPr>
          <w:color w:val="auto"/>
          <w:lang w:val="en-US" w:eastAsia="de-DE"/>
        </w:rPr>
        <w:t xml:space="preserve">Expertise de </w:t>
      </w:r>
      <w:proofErr w:type="spellStart"/>
      <w:r w:rsidRPr="00E508E3">
        <w:rPr>
          <w:color w:val="auto"/>
          <w:lang w:val="en-US" w:eastAsia="de-DE"/>
        </w:rPr>
        <w:t>l’</w:t>
      </w:r>
      <w:r w:rsidR="00311A6B" w:rsidRPr="00E508E3">
        <w:rPr>
          <w:color w:val="auto"/>
          <w:lang w:val="en-US" w:eastAsia="de-DE"/>
        </w:rPr>
        <w:t>é</w:t>
      </w:r>
      <w:r w:rsidRPr="00E508E3">
        <w:rPr>
          <w:color w:val="auto"/>
          <w:lang w:val="en-US" w:eastAsia="de-DE"/>
        </w:rPr>
        <w:t>valuateur</w:t>
      </w:r>
      <w:proofErr w:type="spellEnd"/>
      <w:r w:rsidRPr="00E508E3">
        <w:rPr>
          <w:color w:val="auto"/>
          <w:lang w:val="en-US" w:eastAsia="de-DE"/>
        </w:rPr>
        <w:t>/consultant</w:t>
      </w:r>
    </w:p>
    <w:p w14:paraId="157C1543" w14:textId="77777777" w:rsidR="00B51DCE" w:rsidRDefault="00B51DCE" w:rsidP="0023423A">
      <w:pPr>
        <w:suppressAutoHyphens/>
        <w:spacing w:after="120" w:line="276" w:lineRule="auto"/>
        <w:ind w:right="839"/>
        <w:rPr>
          <w:rFonts w:ascii="Aptos" w:eastAsia="Times New Roman" w:hAnsi="Aptos" w:cs="Times New Roman"/>
          <w:b/>
          <w:bCs/>
          <w:lang w:val="en-US" w:eastAsia="de-DE"/>
        </w:rPr>
      </w:pPr>
    </w:p>
    <w:p w14:paraId="2B7C486C" w14:textId="08F919C6" w:rsidR="00163610" w:rsidRPr="00163610" w:rsidRDefault="00163610" w:rsidP="0023423A">
      <w:pPr>
        <w:suppressAutoHyphens/>
        <w:spacing w:after="120" w:line="276" w:lineRule="auto"/>
        <w:ind w:right="839"/>
        <w:rPr>
          <w:rFonts w:ascii="Aptos" w:eastAsia="Times New Roman" w:hAnsi="Aptos" w:cs="Times New Roman"/>
          <w:b/>
          <w:bCs/>
          <w:lang w:val="en-US" w:eastAsia="de-DE"/>
        </w:rPr>
      </w:pPr>
      <w:r w:rsidRPr="00163610">
        <w:rPr>
          <w:rFonts w:ascii="Aptos" w:eastAsia="Times New Roman" w:hAnsi="Aptos" w:cs="Times New Roman"/>
          <w:b/>
          <w:bCs/>
          <w:lang w:val="en-US" w:eastAsia="de-DE"/>
        </w:rPr>
        <w:t xml:space="preserve">Expertise </w:t>
      </w:r>
      <w:proofErr w:type="spellStart"/>
      <w:r w:rsidR="008147F4" w:rsidRPr="00163610">
        <w:rPr>
          <w:rFonts w:ascii="Aptos" w:eastAsia="Times New Roman" w:hAnsi="Aptos" w:cs="Times New Roman"/>
          <w:b/>
          <w:bCs/>
          <w:lang w:val="en-US" w:eastAsia="de-DE"/>
        </w:rPr>
        <w:t>obligatoire</w:t>
      </w:r>
      <w:proofErr w:type="spellEnd"/>
      <w:r w:rsidR="008147F4" w:rsidRPr="00163610">
        <w:rPr>
          <w:rFonts w:ascii="Aptos" w:eastAsia="Times New Roman" w:hAnsi="Aptos" w:cs="Times New Roman"/>
          <w:b/>
          <w:bCs/>
          <w:lang w:val="en-US" w:eastAsia="de-DE"/>
        </w:rPr>
        <w:t>:</w:t>
      </w:r>
    </w:p>
    <w:p w14:paraId="59F317E5" w14:textId="12D6F842" w:rsidR="00163610" w:rsidRPr="00163610" w:rsidRDefault="008147F4" w:rsidP="0023423A">
      <w:pPr>
        <w:suppressAutoHyphens/>
        <w:spacing w:after="120" w:line="276" w:lineRule="auto"/>
        <w:ind w:right="839"/>
        <w:rPr>
          <w:rFonts w:ascii="Aptos" w:eastAsia="Times New Roman" w:hAnsi="Aptos" w:cs="Times New Roman"/>
          <w:lang w:val="fr-FR" w:eastAsia="de-DE"/>
        </w:rPr>
      </w:pPr>
      <w:r w:rsidRPr="00163610">
        <w:rPr>
          <w:rFonts w:ascii="Aptos" w:eastAsia="Times New Roman" w:hAnsi="Aptos" w:cs="Times New Roman"/>
          <w:b/>
          <w:bCs/>
          <w:lang w:val="en-US" w:eastAsia="de-DE"/>
        </w:rPr>
        <w:t>Experience</w:t>
      </w:r>
      <w:r w:rsidR="00163610" w:rsidRPr="00163610">
        <w:rPr>
          <w:rFonts w:ascii="Aptos" w:eastAsia="Times New Roman" w:hAnsi="Aptos" w:cs="Times New Roman"/>
          <w:b/>
          <w:bCs/>
          <w:lang w:val="en-US" w:eastAsia="de-DE"/>
        </w:rPr>
        <w:t xml:space="preserve"> </w:t>
      </w:r>
      <w:r w:rsidRPr="00163610">
        <w:rPr>
          <w:rFonts w:ascii="Aptos" w:eastAsia="Times New Roman" w:hAnsi="Aptos" w:cs="Times New Roman"/>
          <w:b/>
          <w:bCs/>
          <w:lang w:val="en-US" w:eastAsia="de-DE"/>
        </w:rPr>
        <w:t>Générale:</w:t>
      </w:r>
    </w:p>
    <w:p w14:paraId="5DE8A307" w14:textId="77777777" w:rsidR="00163610" w:rsidRPr="00163610" w:rsidRDefault="00163610">
      <w:pPr>
        <w:numPr>
          <w:ilvl w:val="0"/>
          <w:numId w:val="19"/>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Expertise sur les standards mondiaux d’évaluation et les méthodes qualitatives et quantitatives de collecte de données ;</w:t>
      </w:r>
    </w:p>
    <w:p w14:paraId="40C32087" w14:textId="77777777" w:rsidR="00163610" w:rsidRPr="00163610" w:rsidRDefault="00163610">
      <w:pPr>
        <w:numPr>
          <w:ilvl w:val="0"/>
          <w:numId w:val="19"/>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 xml:space="preserve">Connaissance approfondie des méthodologies standards d’évaluation, avec une expérience particulière en </w:t>
      </w:r>
      <w:proofErr w:type="spellStart"/>
      <w:r w:rsidRPr="00163610">
        <w:rPr>
          <w:rFonts w:ascii="Aptos" w:eastAsia="Times New Roman" w:hAnsi="Aptos" w:cs="Times New Roman"/>
          <w:lang w:val="fr-FR" w:eastAsia="de-DE"/>
        </w:rPr>
        <w:t>Outcome</w:t>
      </w:r>
      <w:proofErr w:type="spellEnd"/>
      <w:r w:rsidRPr="00163610">
        <w:rPr>
          <w:rFonts w:ascii="Aptos" w:eastAsia="Times New Roman" w:hAnsi="Aptos" w:cs="Times New Roman"/>
          <w:lang w:val="fr-FR" w:eastAsia="de-DE"/>
        </w:rPr>
        <w:t xml:space="preserve"> </w:t>
      </w:r>
      <w:proofErr w:type="spellStart"/>
      <w:r w:rsidRPr="00163610">
        <w:rPr>
          <w:rFonts w:ascii="Aptos" w:eastAsia="Times New Roman" w:hAnsi="Aptos" w:cs="Times New Roman"/>
          <w:lang w:val="fr-FR" w:eastAsia="de-DE"/>
        </w:rPr>
        <w:t>Harvesting</w:t>
      </w:r>
      <w:proofErr w:type="spellEnd"/>
      <w:r w:rsidRPr="00163610">
        <w:rPr>
          <w:rFonts w:ascii="Aptos" w:eastAsia="Times New Roman" w:hAnsi="Aptos" w:cs="Times New Roman"/>
          <w:lang w:val="fr-FR" w:eastAsia="de-DE"/>
        </w:rPr>
        <w:t xml:space="preserve"> ;</w:t>
      </w:r>
    </w:p>
    <w:p w14:paraId="18C3C4D8" w14:textId="77777777" w:rsidR="00163610" w:rsidRDefault="00163610">
      <w:pPr>
        <w:numPr>
          <w:ilvl w:val="0"/>
          <w:numId w:val="19"/>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Excellente maîtrise du français parlé et écrit. Une bonne maîtrise de l’anglais constitue un atout.</w:t>
      </w:r>
    </w:p>
    <w:p w14:paraId="7828010F" w14:textId="77777777" w:rsidR="00B51DCE" w:rsidRPr="00163610" w:rsidRDefault="00B51DCE" w:rsidP="00B51DCE">
      <w:pPr>
        <w:suppressAutoHyphens/>
        <w:spacing w:after="120" w:line="276" w:lineRule="auto"/>
        <w:ind w:left="720" w:right="839"/>
        <w:contextualSpacing/>
        <w:rPr>
          <w:rFonts w:ascii="Aptos" w:eastAsia="Times New Roman" w:hAnsi="Aptos" w:cs="Times New Roman"/>
          <w:lang w:val="fr-FR" w:eastAsia="de-DE"/>
        </w:rPr>
      </w:pPr>
    </w:p>
    <w:p w14:paraId="2963583B" w14:textId="77777777" w:rsidR="00163610" w:rsidRPr="00163610" w:rsidRDefault="00163610" w:rsidP="0023423A">
      <w:pPr>
        <w:suppressAutoHyphens/>
        <w:spacing w:after="120" w:line="276" w:lineRule="auto"/>
        <w:ind w:right="839"/>
        <w:rPr>
          <w:rFonts w:ascii="Aptos" w:eastAsia="Times New Roman" w:hAnsi="Aptos" w:cs="Times New Roman"/>
          <w:b/>
          <w:bCs/>
          <w:lang w:val="fr-FR" w:eastAsia="de-DE"/>
        </w:rPr>
      </w:pPr>
      <w:r w:rsidRPr="00163610">
        <w:rPr>
          <w:rFonts w:ascii="Aptos" w:eastAsia="Times New Roman" w:hAnsi="Aptos" w:cs="Times New Roman"/>
          <w:b/>
          <w:bCs/>
          <w:i/>
          <w:iCs/>
          <w:lang w:val="fr-FR" w:eastAsia="de-DE"/>
        </w:rPr>
        <w:t>Expertise technique :</w:t>
      </w:r>
    </w:p>
    <w:p w14:paraId="633C8707" w14:textId="77777777" w:rsidR="00163610" w:rsidRPr="00163610" w:rsidRDefault="00163610">
      <w:pPr>
        <w:numPr>
          <w:ilvl w:val="0"/>
          <w:numId w:val="20"/>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Expérience démontrée dans la conduite d’évaluations de programmes humanitaires ou de développement, de préférence axés sur la sécurité alimentaire et nutritionnelle, la prévalence de la malnutrition/les mesures anthropométriques, la nutrition maternelle, infantile et du jeune enfant, ainsi que les évaluations relatives au genre et à la prise de décision ;</w:t>
      </w:r>
    </w:p>
    <w:p w14:paraId="24150F35" w14:textId="77777777" w:rsidR="00163610" w:rsidRPr="00163610" w:rsidRDefault="00163610">
      <w:pPr>
        <w:numPr>
          <w:ilvl w:val="0"/>
          <w:numId w:val="20"/>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lastRenderedPageBreak/>
        <w:t>Expérience dans l’évaluation de programmes mis en œuvre par des organisations locales ou nationales, avec compréhension de leurs dynamiques et considérations spécifiques ;</w:t>
      </w:r>
    </w:p>
    <w:p w14:paraId="56F51ACD" w14:textId="77777777" w:rsidR="00163610" w:rsidRPr="00163610" w:rsidRDefault="00163610">
      <w:pPr>
        <w:numPr>
          <w:ilvl w:val="0"/>
          <w:numId w:val="20"/>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 xml:space="preserve">Maîtrise de la collecte de données à l’aide d’applications numériques telles que </w:t>
      </w:r>
      <w:proofErr w:type="spellStart"/>
      <w:r w:rsidRPr="00163610">
        <w:rPr>
          <w:rFonts w:ascii="Aptos" w:eastAsia="Times New Roman" w:hAnsi="Aptos" w:cs="Times New Roman"/>
          <w:lang w:val="fr-FR" w:eastAsia="de-DE"/>
        </w:rPr>
        <w:t>CommCare</w:t>
      </w:r>
      <w:proofErr w:type="spellEnd"/>
      <w:r w:rsidRPr="00163610">
        <w:rPr>
          <w:rFonts w:ascii="Aptos" w:eastAsia="Times New Roman" w:hAnsi="Aptos" w:cs="Times New Roman"/>
          <w:lang w:val="fr-FR" w:eastAsia="de-DE"/>
        </w:rPr>
        <w:t xml:space="preserve"> ou autres outils similaires, ainsi que des techniques d’analyse et de rapportage garantissant des résultats rigoureux et fondés sur des preuves ;</w:t>
      </w:r>
    </w:p>
    <w:p w14:paraId="2DA9376D" w14:textId="2AF6F6B7" w:rsidR="00B23C95" w:rsidRDefault="00163610">
      <w:pPr>
        <w:numPr>
          <w:ilvl w:val="0"/>
          <w:numId w:val="20"/>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Compréhension des cadres de suivi-évaluation, des indicateurs et des systèmes de mesure de performance pertinents pour les programmes NSC Africa.</w:t>
      </w:r>
    </w:p>
    <w:p w14:paraId="08A17DA2" w14:textId="77777777" w:rsidR="005D5766" w:rsidRPr="005D5766" w:rsidRDefault="005D5766" w:rsidP="005D5766">
      <w:pPr>
        <w:suppressAutoHyphens/>
        <w:spacing w:after="120" w:line="276" w:lineRule="auto"/>
        <w:ind w:left="720" w:right="839"/>
        <w:contextualSpacing/>
        <w:rPr>
          <w:rFonts w:ascii="Aptos" w:eastAsia="Times New Roman" w:hAnsi="Aptos" w:cs="Times New Roman"/>
          <w:lang w:val="fr-FR" w:eastAsia="de-DE"/>
        </w:rPr>
      </w:pPr>
    </w:p>
    <w:p w14:paraId="13953338" w14:textId="18F29776" w:rsidR="00163610" w:rsidRPr="00163610" w:rsidRDefault="00163610" w:rsidP="0023423A">
      <w:pPr>
        <w:suppressAutoHyphens/>
        <w:spacing w:after="120" w:line="276" w:lineRule="auto"/>
        <w:ind w:right="839"/>
        <w:rPr>
          <w:rFonts w:ascii="Aptos" w:eastAsia="Times New Roman" w:hAnsi="Aptos" w:cs="Times New Roman"/>
          <w:b/>
          <w:bCs/>
          <w:lang w:val="fr-FR" w:eastAsia="de-DE"/>
        </w:rPr>
      </w:pPr>
      <w:r w:rsidRPr="00163610">
        <w:rPr>
          <w:rFonts w:ascii="Aptos" w:eastAsia="Times New Roman" w:hAnsi="Aptos" w:cs="Times New Roman"/>
          <w:b/>
          <w:bCs/>
          <w:i/>
          <w:iCs/>
          <w:lang w:val="fr-FR" w:eastAsia="de-DE"/>
        </w:rPr>
        <w:t>Compétences analytiques et en communication :</w:t>
      </w:r>
    </w:p>
    <w:p w14:paraId="5DDAA290" w14:textId="77777777" w:rsidR="00163610" w:rsidRPr="00163610" w:rsidRDefault="00163610">
      <w:pPr>
        <w:numPr>
          <w:ilvl w:val="0"/>
          <w:numId w:val="21"/>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Solides compétences analytiques permettant d’interpréter et de synthétiser des informations complexes issues de diverses sources et de générer des recommandations exploitables ;</w:t>
      </w:r>
    </w:p>
    <w:p w14:paraId="279B697F" w14:textId="77777777" w:rsidR="00163610" w:rsidRPr="00163610" w:rsidRDefault="00163610">
      <w:pPr>
        <w:numPr>
          <w:ilvl w:val="0"/>
          <w:numId w:val="21"/>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Excellentes compétences en communication écrite et orale pour communiquer efficacement les résultats, conclusions et recommandations des évaluations à diverses parties prenantes ;</w:t>
      </w:r>
    </w:p>
    <w:p w14:paraId="102AF84B" w14:textId="77777777" w:rsidR="00163610" w:rsidRDefault="00163610">
      <w:pPr>
        <w:numPr>
          <w:ilvl w:val="0"/>
          <w:numId w:val="21"/>
        </w:numPr>
        <w:suppressAutoHyphens/>
        <w:spacing w:after="120"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Capacité à préparer des rapports d’évaluation clairs et concis, accessibles aux publics techniques et non techniques.</w:t>
      </w:r>
    </w:p>
    <w:p w14:paraId="516A5908" w14:textId="77777777" w:rsidR="005D5766" w:rsidRPr="00163610" w:rsidRDefault="005D5766" w:rsidP="005D5766">
      <w:pPr>
        <w:suppressAutoHyphens/>
        <w:spacing w:after="120" w:line="276" w:lineRule="auto"/>
        <w:ind w:left="720" w:right="839"/>
        <w:contextualSpacing/>
        <w:rPr>
          <w:rFonts w:ascii="Aptos" w:eastAsia="Times New Roman" w:hAnsi="Aptos" w:cs="Times New Roman"/>
          <w:lang w:val="fr-FR" w:eastAsia="de-DE"/>
        </w:rPr>
      </w:pPr>
    </w:p>
    <w:p w14:paraId="5B840FD7" w14:textId="77777777" w:rsidR="00163610" w:rsidRPr="00163610" w:rsidRDefault="00163610" w:rsidP="0023423A">
      <w:pPr>
        <w:suppressAutoHyphens/>
        <w:spacing w:after="120" w:line="276" w:lineRule="auto"/>
        <w:ind w:left="360" w:right="839"/>
        <w:rPr>
          <w:rFonts w:ascii="Aptos" w:eastAsia="Times New Roman" w:hAnsi="Aptos" w:cs="Times New Roman"/>
          <w:b/>
          <w:bCs/>
          <w:lang w:val="fr-FR" w:eastAsia="de-DE"/>
        </w:rPr>
      </w:pPr>
      <w:r w:rsidRPr="00163610">
        <w:rPr>
          <w:rFonts w:ascii="Aptos" w:eastAsia="Times New Roman" w:hAnsi="Aptos" w:cs="Times New Roman"/>
          <w:b/>
          <w:bCs/>
          <w:i/>
          <w:iCs/>
          <w:lang w:val="fr-FR" w:eastAsia="de-DE"/>
        </w:rPr>
        <w:t>Sensibilité culturelle et adaptabilité :</w:t>
      </w:r>
    </w:p>
    <w:p w14:paraId="74608697" w14:textId="5BFEC5A1" w:rsidR="00163610" w:rsidRPr="00163610" w:rsidRDefault="00163610">
      <w:pPr>
        <w:numPr>
          <w:ilvl w:val="0"/>
          <w:numId w:val="22"/>
        </w:numPr>
        <w:suppressAutoHyphens/>
        <w:spacing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 xml:space="preserve">Sensibilité et respect des divers contextes culturels, y compris une compréhension des dynamiques locales, des structures de pouvoir et des normes sociales susceptibles d’influencer le processus d’évaluation </w:t>
      </w:r>
    </w:p>
    <w:p w14:paraId="361846BE" w14:textId="77777777" w:rsidR="00163610" w:rsidRPr="00163610" w:rsidRDefault="00163610">
      <w:pPr>
        <w:numPr>
          <w:ilvl w:val="0"/>
          <w:numId w:val="22"/>
        </w:numPr>
        <w:suppressAutoHyphens/>
        <w:spacing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Capacité à travailler efficacement avec des parties prenantes de différents horizons, notamment les communautés locales, les organisations partenaires et les bailleurs ;</w:t>
      </w:r>
    </w:p>
    <w:p w14:paraId="5C5EB27A" w14:textId="77777777" w:rsidR="00163610" w:rsidRDefault="00163610">
      <w:pPr>
        <w:numPr>
          <w:ilvl w:val="0"/>
          <w:numId w:val="22"/>
        </w:numPr>
        <w:suppressAutoHyphens/>
        <w:spacing w:line="276" w:lineRule="auto"/>
        <w:ind w:right="839"/>
        <w:contextualSpacing/>
        <w:rPr>
          <w:rFonts w:ascii="Aptos" w:eastAsia="Times New Roman" w:hAnsi="Aptos" w:cs="Times New Roman"/>
          <w:lang w:val="fr-FR" w:eastAsia="de-DE"/>
        </w:rPr>
      </w:pPr>
      <w:r w:rsidRPr="00163610">
        <w:rPr>
          <w:rFonts w:ascii="Aptos" w:eastAsia="Times New Roman" w:hAnsi="Aptos" w:cs="Times New Roman"/>
          <w:lang w:val="fr-FR" w:eastAsia="de-DE"/>
        </w:rPr>
        <w:t>Flexibilité et adaptabilité pour travailler dans des environnements difficiles et dynamiques, en tenant compte des réalités locales et en ajustant les approches d’évaluation en conséquence.</w:t>
      </w:r>
    </w:p>
    <w:p w14:paraId="5AFE5ACA" w14:textId="77777777" w:rsidR="00ED177E" w:rsidRDefault="00ED177E" w:rsidP="00B51DCE">
      <w:pPr>
        <w:suppressAutoHyphens/>
        <w:spacing w:line="276" w:lineRule="auto"/>
        <w:ind w:right="839"/>
        <w:contextualSpacing/>
        <w:rPr>
          <w:rFonts w:ascii="Aptos" w:eastAsia="Times New Roman" w:hAnsi="Aptos" w:cs="Times New Roman"/>
          <w:lang w:val="fr-FR" w:eastAsia="de-DE"/>
        </w:rPr>
      </w:pPr>
    </w:p>
    <w:p w14:paraId="37F1C8CA" w14:textId="77777777" w:rsidR="00163610" w:rsidRPr="00163610" w:rsidRDefault="00163610" w:rsidP="0023423A">
      <w:pPr>
        <w:suppressAutoHyphens/>
        <w:spacing w:after="120" w:line="276" w:lineRule="auto"/>
        <w:ind w:right="839"/>
        <w:rPr>
          <w:rFonts w:ascii="Aptos" w:eastAsia="Times New Roman" w:hAnsi="Aptos" w:cs="Times New Roman"/>
          <w:b/>
          <w:bCs/>
          <w:i/>
          <w:iCs/>
          <w:lang w:val="fr-FR" w:eastAsia="de-DE"/>
        </w:rPr>
      </w:pPr>
      <w:r w:rsidRPr="00163610">
        <w:rPr>
          <w:rFonts w:ascii="Aptos" w:eastAsia="Times New Roman" w:hAnsi="Aptos" w:cs="Times New Roman"/>
          <w:b/>
          <w:bCs/>
          <w:i/>
          <w:iCs/>
          <w:lang w:val="fr-FR" w:eastAsia="de-DE"/>
        </w:rPr>
        <w:t>Conduite éthique :</w:t>
      </w:r>
    </w:p>
    <w:p w14:paraId="51B0B863" w14:textId="77777777" w:rsidR="00163610" w:rsidRPr="00163610" w:rsidRDefault="00163610">
      <w:pPr>
        <w:numPr>
          <w:ilvl w:val="0"/>
          <w:numId w:val="23"/>
        </w:numPr>
        <w:suppressAutoHyphens/>
        <w:spacing w:after="120" w:line="276" w:lineRule="auto"/>
        <w:contextualSpacing/>
        <w:rPr>
          <w:rFonts w:ascii="Aptos" w:eastAsia="Times New Roman" w:hAnsi="Aptos" w:cs="Times New Roman"/>
          <w:lang w:val="fr-FR" w:eastAsia="de-DE"/>
        </w:rPr>
      </w:pPr>
      <w:r w:rsidRPr="00163610">
        <w:rPr>
          <w:rFonts w:ascii="Aptos" w:eastAsia="Times New Roman" w:hAnsi="Aptos" w:cs="Times New Roman"/>
          <w:lang w:val="fr-FR" w:eastAsia="de-DE"/>
        </w:rPr>
        <w:t>Respect des normes professionnelles et éthiques, y compris la confidentialité, le respect de la vie privée et le consentement éclairé dans les processus de collecte de données et d’évaluation ;</w:t>
      </w:r>
    </w:p>
    <w:p w14:paraId="039E80FD" w14:textId="77777777" w:rsidR="00163610" w:rsidRPr="00163610" w:rsidRDefault="00163610">
      <w:pPr>
        <w:numPr>
          <w:ilvl w:val="0"/>
          <w:numId w:val="23"/>
        </w:numPr>
        <w:suppressAutoHyphens/>
        <w:spacing w:after="120" w:line="276" w:lineRule="auto"/>
        <w:contextualSpacing/>
        <w:rPr>
          <w:rFonts w:ascii="Aptos" w:eastAsia="Times New Roman" w:hAnsi="Aptos" w:cs="Times New Roman"/>
          <w:lang w:val="fr-FR" w:eastAsia="de-DE"/>
        </w:rPr>
      </w:pPr>
      <w:r w:rsidRPr="00163610">
        <w:rPr>
          <w:rFonts w:ascii="Aptos" w:eastAsia="Times New Roman" w:hAnsi="Aptos" w:cs="Times New Roman"/>
          <w:lang w:val="fr-FR" w:eastAsia="de-DE"/>
        </w:rPr>
        <w:t>Conscience des biais potentiels et capacité à les atténuer pendant le processus d’évaluation afin d’assurer l’objectivité et l’impartialité.</w:t>
      </w:r>
    </w:p>
    <w:p w14:paraId="72C72746" w14:textId="77777777" w:rsidR="00163610" w:rsidRDefault="00163610">
      <w:pPr>
        <w:numPr>
          <w:ilvl w:val="0"/>
          <w:numId w:val="23"/>
        </w:numPr>
        <w:suppressAutoHyphens/>
        <w:spacing w:after="120" w:line="276" w:lineRule="auto"/>
        <w:contextualSpacing/>
        <w:rPr>
          <w:rFonts w:ascii="Aptos" w:eastAsia="Times New Roman" w:hAnsi="Aptos" w:cs="Times New Roman"/>
          <w:lang w:val="fr-FR" w:eastAsia="de-DE"/>
        </w:rPr>
      </w:pPr>
      <w:r w:rsidRPr="00163610">
        <w:rPr>
          <w:rFonts w:ascii="Aptos" w:eastAsia="Times New Roman" w:hAnsi="Aptos" w:cs="Times New Roman"/>
          <w:lang w:val="fr-FR" w:eastAsia="de-DE"/>
        </w:rPr>
        <w:lastRenderedPageBreak/>
        <w:t xml:space="preserve">Le consultant devra respecter les politiques de </w:t>
      </w:r>
      <w:proofErr w:type="spellStart"/>
      <w:r w:rsidRPr="00163610">
        <w:rPr>
          <w:rFonts w:ascii="Aptos" w:eastAsia="Times New Roman" w:hAnsi="Aptos" w:cs="Times New Roman"/>
          <w:lang w:val="fr-FR" w:eastAsia="de-DE"/>
        </w:rPr>
        <w:t>safeguarding</w:t>
      </w:r>
      <w:proofErr w:type="spellEnd"/>
      <w:r w:rsidRPr="00163610">
        <w:rPr>
          <w:rFonts w:ascii="Aptos" w:eastAsia="Times New Roman" w:hAnsi="Aptos" w:cs="Times New Roman"/>
          <w:lang w:val="fr-FR" w:eastAsia="de-DE"/>
        </w:rPr>
        <w:t>, protection contre l’exploitation et les abus sexuels (PSEA) ainsi que les politiques de protection de l’enfant de WHH.</w:t>
      </w:r>
    </w:p>
    <w:p w14:paraId="5B4DDFD8" w14:textId="77777777" w:rsidR="00B51DCE" w:rsidRPr="00163610" w:rsidRDefault="00B51DCE" w:rsidP="00B51DCE">
      <w:pPr>
        <w:suppressAutoHyphens/>
        <w:spacing w:after="120" w:line="276" w:lineRule="auto"/>
        <w:ind w:left="720"/>
        <w:contextualSpacing/>
        <w:rPr>
          <w:rFonts w:ascii="Aptos" w:eastAsia="Times New Roman" w:hAnsi="Aptos" w:cs="Times New Roman"/>
          <w:lang w:val="fr-FR" w:eastAsia="de-DE"/>
        </w:rPr>
      </w:pPr>
    </w:p>
    <w:p w14:paraId="5D3A9F90" w14:textId="77777777" w:rsidR="00163610" w:rsidRPr="00163610" w:rsidRDefault="00163610" w:rsidP="0023423A">
      <w:pPr>
        <w:suppressAutoHyphens/>
        <w:spacing w:after="120" w:line="276" w:lineRule="auto"/>
        <w:rPr>
          <w:rFonts w:ascii="Aptos" w:eastAsia="Times New Roman" w:hAnsi="Aptos" w:cs="Times New Roman"/>
          <w:b/>
          <w:bCs/>
          <w:i/>
          <w:iCs/>
          <w:lang w:val="fr-FR" w:eastAsia="de-DE"/>
        </w:rPr>
      </w:pPr>
      <w:r w:rsidRPr="00163610">
        <w:rPr>
          <w:rFonts w:ascii="Aptos" w:eastAsia="Times New Roman" w:hAnsi="Aptos" w:cs="Times New Roman"/>
          <w:b/>
          <w:bCs/>
          <w:i/>
          <w:iCs/>
          <w:lang w:val="fr-FR" w:eastAsia="de-DE"/>
        </w:rPr>
        <w:t>Expertise supplémentaire :</w:t>
      </w:r>
    </w:p>
    <w:p w14:paraId="2D085053" w14:textId="77777777" w:rsidR="00163610" w:rsidRPr="00163610" w:rsidRDefault="00163610">
      <w:pPr>
        <w:numPr>
          <w:ilvl w:val="0"/>
          <w:numId w:val="24"/>
        </w:numPr>
        <w:suppressAutoHyphens/>
        <w:spacing w:before="103" w:after="120" w:line="276" w:lineRule="auto"/>
        <w:contextualSpacing/>
        <w:rPr>
          <w:rFonts w:ascii="Aptos" w:eastAsia="Times New Roman" w:hAnsi="Aptos" w:cs="Times New Roman"/>
          <w:lang w:val="fr-FR" w:eastAsia="de-DE"/>
        </w:rPr>
      </w:pPr>
      <w:r w:rsidRPr="00163610">
        <w:rPr>
          <w:rFonts w:ascii="Aptos" w:eastAsia="Times New Roman" w:hAnsi="Aptos" w:cs="Times New Roman"/>
          <w:lang w:val="fr-FR" w:eastAsia="de-DE"/>
        </w:rPr>
        <w:t>Bonne compréhension des secteurs liés à la nutrition, y compris les concepts, standards et directives clés ;</w:t>
      </w:r>
    </w:p>
    <w:p w14:paraId="75D6C8A0" w14:textId="66523D9F" w:rsidR="00A66F18" w:rsidRDefault="00163610">
      <w:pPr>
        <w:numPr>
          <w:ilvl w:val="0"/>
          <w:numId w:val="24"/>
        </w:numPr>
        <w:suppressAutoHyphens/>
        <w:spacing w:before="103" w:after="120" w:line="276" w:lineRule="auto"/>
        <w:rPr>
          <w:rFonts w:ascii="Aptos" w:eastAsia="Aptos" w:hAnsi="Aptos" w:cs="Arial"/>
          <w:kern w:val="2"/>
          <w:lang w:val="fr-FR"/>
          <w14:ligatures w14:val="standardContextual"/>
        </w:rPr>
      </w:pPr>
      <w:r w:rsidRPr="00163610">
        <w:rPr>
          <w:rFonts w:ascii="Aptos" w:eastAsia="Times New Roman" w:hAnsi="Aptos" w:cs="Times New Roman"/>
          <w:lang w:val="fr-FR" w:eastAsia="de-DE"/>
        </w:rPr>
        <w:t>Connaissance des défis, opportunités et bonnes pratiques dans la promotion des aspects agricoles, sanitaires et nutritionnels, ainsi que de l’engagement communautaire dans la planification.</w:t>
      </w:r>
    </w:p>
    <w:p w14:paraId="65098C9A" w14:textId="466E76D0" w:rsidR="00A66F18" w:rsidRPr="00E508E3" w:rsidRDefault="00A66F18">
      <w:pPr>
        <w:pStyle w:val="Titre1"/>
        <w:numPr>
          <w:ilvl w:val="0"/>
          <w:numId w:val="29"/>
        </w:numPr>
        <w:spacing w:line="276" w:lineRule="auto"/>
        <w:rPr>
          <w:color w:val="auto"/>
          <w:lang w:val="en-US" w:eastAsia="de-DE"/>
        </w:rPr>
      </w:pPr>
      <w:r w:rsidRPr="00E508E3">
        <w:rPr>
          <w:color w:val="auto"/>
          <w:lang w:val="en-US" w:eastAsia="de-DE"/>
        </w:rPr>
        <w:t xml:space="preserve">Documents d’admissibilité : </w:t>
      </w:r>
    </w:p>
    <w:p w14:paraId="3A63CE95" w14:textId="4D5DF8AE" w:rsidR="00A66F18" w:rsidRPr="00A66F18" w:rsidRDefault="00A66F18" w:rsidP="00A66F18">
      <w:pPr>
        <w:numPr>
          <w:ilvl w:val="0"/>
          <w:numId w:val="7"/>
        </w:numPr>
        <w:spacing w:before="120" w:line="276" w:lineRule="auto"/>
        <w:contextualSpacing/>
        <w:rPr>
          <w:rFonts w:ascii="Aptos" w:eastAsia="Aptos" w:hAnsi="Aptos" w:cs="Arial"/>
          <w:kern w:val="2"/>
          <w:lang w:val="fr-FR"/>
          <w14:ligatures w14:val="standardContextual"/>
        </w:rPr>
      </w:pPr>
      <w:r w:rsidRPr="00A66F18">
        <w:rPr>
          <w:rFonts w:ascii="Aptos" w:eastAsia="Aptos" w:hAnsi="Aptos" w:cs="Arial"/>
          <w:kern w:val="2"/>
          <w:lang w:val="fr-FR"/>
          <w14:ligatures w14:val="standardContextual"/>
        </w:rPr>
        <w:t>Numéro d’identification fiscale (document NIF) ;</w:t>
      </w:r>
    </w:p>
    <w:p w14:paraId="21F8ED6B" w14:textId="77777777" w:rsidR="00A66F18" w:rsidRPr="00A66F18" w:rsidRDefault="00A66F18" w:rsidP="00A66F18">
      <w:pPr>
        <w:numPr>
          <w:ilvl w:val="0"/>
          <w:numId w:val="7"/>
        </w:numPr>
        <w:spacing w:before="120" w:line="276" w:lineRule="auto"/>
        <w:contextualSpacing/>
        <w:rPr>
          <w:rFonts w:ascii="Aptos" w:eastAsia="Aptos" w:hAnsi="Aptos" w:cs="Arial"/>
          <w:kern w:val="2"/>
          <w:lang w:val="fr-FR"/>
          <w14:ligatures w14:val="standardContextual"/>
        </w:rPr>
      </w:pPr>
      <w:r w:rsidRPr="00A66F18">
        <w:rPr>
          <w:rFonts w:ascii="Aptos" w:eastAsia="Aptos" w:hAnsi="Aptos" w:cs="Arial"/>
          <w:kern w:val="2"/>
          <w:lang w:val="fr-FR"/>
          <w14:ligatures w14:val="standardContextual"/>
        </w:rPr>
        <w:t>Registre de commerce (Document RC) ;</w:t>
      </w:r>
    </w:p>
    <w:p w14:paraId="65B8D9B1" w14:textId="77777777" w:rsidR="00A66F18" w:rsidRPr="00A66F18" w:rsidRDefault="00A66F18" w:rsidP="00A66F18">
      <w:pPr>
        <w:numPr>
          <w:ilvl w:val="0"/>
          <w:numId w:val="7"/>
        </w:numPr>
        <w:spacing w:before="120" w:after="40" w:line="276" w:lineRule="auto"/>
        <w:contextualSpacing/>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Attestation de non-redevabilité Fiscal</w:t>
      </w:r>
      <w:r w:rsidRPr="00A66F18">
        <w:rPr>
          <w:rFonts w:ascii="Aptos" w:eastAsia="Aptos" w:hAnsi="Aptos" w:cs="Arial"/>
          <w:kern w:val="2"/>
          <w:lang w:val="fr-FR"/>
          <w14:ligatures w14:val="standardContextual"/>
        </w:rPr>
        <w:t xml:space="preserve"> ou </w:t>
      </w:r>
      <w:r w:rsidRPr="00E508E3">
        <w:rPr>
          <w:rFonts w:ascii="Aptos" w:eastAsia="Aptos" w:hAnsi="Aptos" w:cs="Arial"/>
          <w:kern w:val="2"/>
          <w:lang w:val="fr-FR"/>
          <w14:ligatures w14:val="standardContextual"/>
        </w:rPr>
        <w:t>Attestation de régularité Fiscal</w:t>
      </w:r>
      <w:r w:rsidRPr="00A66F18">
        <w:rPr>
          <w:rFonts w:ascii="Aptos" w:eastAsia="Aptos" w:hAnsi="Aptos" w:cs="Arial"/>
          <w:kern w:val="2"/>
          <w:lang w:val="fr-FR"/>
          <w14:ligatures w14:val="standardContextual"/>
        </w:rPr>
        <w:t xml:space="preserve">, démontrant que le consultant est en règle avec l'administration fiscale. </w:t>
      </w:r>
    </w:p>
    <w:p w14:paraId="1AF05258" w14:textId="23337D6A" w:rsidR="001E077E" w:rsidRDefault="00A66F18" w:rsidP="00A66F18">
      <w:pPr>
        <w:numPr>
          <w:ilvl w:val="0"/>
          <w:numId w:val="7"/>
        </w:numPr>
        <w:spacing w:before="120" w:line="276" w:lineRule="auto"/>
        <w:contextualSpacing/>
        <w:rPr>
          <w:rFonts w:ascii="Aptos" w:eastAsia="Aptos" w:hAnsi="Aptos" w:cs="Arial"/>
          <w:kern w:val="2"/>
          <w:lang w:val="fr-FR"/>
          <w14:ligatures w14:val="standardContextual"/>
        </w:rPr>
      </w:pPr>
      <w:r w:rsidRPr="00A66F18">
        <w:rPr>
          <w:rFonts w:ascii="Aptos" w:eastAsia="Aptos" w:hAnsi="Aptos" w:cs="Arial"/>
          <w:kern w:val="2"/>
          <w:lang w:val="fr-FR"/>
          <w14:ligatures w14:val="standardContextual"/>
        </w:rPr>
        <w:t>Pour les cabinets</w:t>
      </w:r>
      <w:r w:rsidR="001E077E">
        <w:rPr>
          <w:rFonts w:ascii="Aptos" w:eastAsia="Aptos" w:hAnsi="Aptos" w:cs="Arial"/>
          <w:kern w:val="2"/>
          <w:lang w:val="fr-FR"/>
          <w14:ligatures w14:val="standardContextual"/>
        </w:rPr>
        <w:t xml:space="preserve"> : copies des statuts et de la Carte Nationale d’Identité/ passeport du responsable ; </w:t>
      </w:r>
    </w:p>
    <w:p w14:paraId="7F844180" w14:textId="5FDE42B8" w:rsidR="00A66F18" w:rsidRPr="00A66F18" w:rsidRDefault="001E077E" w:rsidP="00E508E3">
      <w:pPr>
        <w:spacing w:before="120" w:line="276" w:lineRule="auto"/>
        <w:ind w:left="720"/>
        <w:contextualSpacing/>
        <w:rPr>
          <w:rFonts w:ascii="Aptos" w:eastAsia="Aptos" w:hAnsi="Aptos" w:cs="Arial"/>
          <w:kern w:val="2"/>
          <w:lang w:val="fr-FR"/>
          <w14:ligatures w14:val="standardContextual"/>
        </w:rPr>
      </w:pPr>
      <w:r>
        <w:rPr>
          <w:rFonts w:ascii="Aptos" w:eastAsia="Aptos" w:hAnsi="Aptos" w:cs="Arial"/>
          <w:kern w:val="2"/>
          <w:lang w:val="fr-FR"/>
          <w14:ligatures w14:val="standardContextual"/>
        </w:rPr>
        <w:t xml:space="preserve">Pour les individus : </w:t>
      </w:r>
      <w:r w:rsidR="00A66F18" w:rsidRPr="00A66F18">
        <w:rPr>
          <w:rFonts w:ascii="Aptos" w:eastAsia="Aptos" w:hAnsi="Aptos" w:cs="Arial"/>
          <w:kern w:val="2"/>
          <w:lang w:val="fr-FR"/>
          <w14:ligatures w14:val="standardContextual"/>
        </w:rPr>
        <w:t xml:space="preserve">Copie de la </w:t>
      </w:r>
      <w:r>
        <w:rPr>
          <w:rFonts w:ascii="Aptos" w:eastAsia="Aptos" w:hAnsi="Aptos" w:cs="Arial"/>
          <w:kern w:val="2"/>
          <w:lang w:val="fr-FR"/>
          <w14:ligatures w14:val="standardContextual"/>
        </w:rPr>
        <w:t>C</w:t>
      </w:r>
      <w:r w:rsidR="00A66F18" w:rsidRPr="00A66F18">
        <w:rPr>
          <w:rFonts w:ascii="Aptos" w:eastAsia="Aptos" w:hAnsi="Aptos" w:cs="Arial"/>
          <w:kern w:val="2"/>
          <w:lang w:val="fr-FR"/>
          <w14:ligatures w14:val="standardContextual"/>
        </w:rPr>
        <w:t xml:space="preserve">arte </w:t>
      </w:r>
      <w:r>
        <w:rPr>
          <w:rFonts w:ascii="Aptos" w:eastAsia="Aptos" w:hAnsi="Aptos" w:cs="Arial"/>
          <w:kern w:val="2"/>
          <w:lang w:val="fr-FR"/>
          <w14:ligatures w14:val="standardContextual"/>
        </w:rPr>
        <w:t>N</w:t>
      </w:r>
      <w:r w:rsidR="00A66F18" w:rsidRPr="00A66F18">
        <w:rPr>
          <w:rFonts w:ascii="Aptos" w:eastAsia="Aptos" w:hAnsi="Aptos" w:cs="Arial"/>
          <w:kern w:val="2"/>
          <w:lang w:val="fr-FR"/>
          <w14:ligatures w14:val="standardContextual"/>
        </w:rPr>
        <w:t>ationale d'identité</w:t>
      </w:r>
      <w:r>
        <w:rPr>
          <w:rFonts w:ascii="Aptos" w:eastAsia="Aptos" w:hAnsi="Aptos" w:cs="Arial"/>
          <w:kern w:val="2"/>
          <w:lang w:val="fr-FR"/>
          <w14:ligatures w14:val="standardContextual"/>
        </w:rPr>
        <w:t>/</w:t>
      </w:r>
      <w:r w:rsidRPr="00A66F18">
        <w:rPr>
          <w:rFonts w:ascii="Aptos" w:eastAsia="Aptos" w:hAnsi="Aptos" w:cs="Arial"/>
          <w:kern w:val="2"/>
          <w:lang w:val="fr-FR"/>
          <w14:ligatures w14:val="standardContextual"/>
        </w:rPr>
        <w:t>passeport ;</w:t>
      </w:r>
    </w:p>
    <w:p w14:paraId="0FD1C26A" w14:textId="28D379F9" w:rsidR="00A66F18" w:rsidRPr="00A66F18" w:rsidRDefault="00A66F18" w:rsidP="00A66F18">
      <w:pPr>
        <w:numPr>
          <w:ilvl w:val="0"/>
          <w:numId w:val="7"/>
        </w:numPr>
        <w:spacing w:before="120" w:after="40" w:line="276" w:lineRule="auto"/>
        <w:contextualSpacing/>
        <w:rPr>
          <w:rFonts w:ascii="Aptos" w:eastAsia="Aptos" w:hAnsi="Aptos" w:cs="Arial"/>
          <w:kern w:val="2"/>
          <w:lang w:val="fr-FR"/>
          <w14:ligatures w14:val="standardContextual"/>
        </w:rPr>
      </w:pPr>
      <w:r w:rsidRPr="00A66F18">
        <w:rPr>
          <w:rFonts w:ascii="Aptos" w:eastAsia="Aptos" w:hAnsi="Aptos" w:cs="Arial"/>
          <w:kern w:val="2"/>
          <w:lang w:val="fr-FR"/>
          <w14:ligatures w14:val="standardContextual"/>
        </w:rPr>
        <w:t>Les annexes signées et cachetés</w:t>
      </w:r>
      <w:r w:rsidR="001E077E">
        <w:rPr>
          <w:rFonts w:ascii="Aptos" w:eastAsia="Aptos" w:hAnsi="Aptos" w:cs="Arial"/>
          <w:kern w:val="2"/>
          <w:lang w:val="fr-FR"/>
          <w14:ligatures w14:val="standardContextual"/>
        </w:rPr>
        <w:t xml:space="preserve"> (Préqualification des fournisseurs)</w:t>
      </w:r>
      <w:r w:rsidRPr="00A66F18">
        <w:rPr>
          <w:rFonts w:ascii="Aptos" w:eastAsia="Aptos" w:hAnsi="Aptos" w:cs="Arial"/>
          <w:kern w:val="2"/>
          <w:lang w:val="fr-FR"/>
          <w14:ligatures w14:val="standardContextual"/>
        </w:rPr>
        <w:t>.</w:t>
      </w:r>
    </w:p>
    <w:p w14:paraId="4C22ACF1" w14:textId="336DB559" w:rsidR="00A66F18" w:rsidRDefault="00A66F18" w:rsidP="00A66F18">
      <w:pPr>
        <w:spacing w:before="120" w:after="40" w:line="276" w:lineRule="auto"/>
        <w:rPr>
          <w:rFonts w:ascii="Aptos" w:eastAsia="Aptos" w:hAnsi="Aptos" w:cs="Arial"/>
          <w:kern w:val="2"/>
          <w:lang w:val="fr-FR"/>
          <w14:ligatures w14:val="standardContextual"/>
        </w:rPr>
      </w:pPr>
      <w:r w:rsidRPr="00E508E3">
        <w:rPr>
          <w:rFonts w:ascii="Aptos" w:eastAsia="Aptos" w:hAnsi="Aptos" w:cs="Arial"/>
          <w:b/>
          <w:bCs/>
          <w:kern w:val="2"/>
          <w:lang w:val="fr-FR"/>
          <w14:ligatures w14:val="standardContextual"/>
        </w:rPr>
        <w:t>NB :</w:t>
      </w:r>
      <w:r w:rsidRPr="00A66F18">
        <w:rPr>
          <w:rFonts w:ascii="Aptos" w:eastAsia="Aptos" w:hAnsi="Aptos" w:cs="Arial"/>
          <w:kern w:val="2"/>
          <w:lang w:val="fr-FR"/>
          <w14:ligatures w14:val="standardContextual"/>
        </w:rPr>
        <w:t xml:space="preserve"> tous ces documents sont obligatoires.</w:t>
      </w:r>
    </w:p>
    <w:p w14:paraId="4F73A59D" w14:textId="53639350" w:rsidR="00A66F18" w:rsidRPr="00E508E3" w:rsidRDefault="00A66F18">
      <w:pPr>
        <w:pStyle w:val="Paragraphedeliste"/>
        <w:numPr>
          <w:ilvl w:val="0"/>
          <w:numId w:val="29"/>
        </w:numPr>
        <w:spacing w:before="120" w:after="40" w:line="276" w:lineRule="auto"/>
        <w:rPr>
          <w:rFonts w:eastAsiaTheme="majorEastAsia" w:cstheme="majorBidi"/>
          <w:b/>
          <w:sz w:val="32"/>
          <w:szCs w:val="32"/>
          <w:lang w:val="en-US" w:eastAsia="de-DE"/>
        </w:rPr>
      </w:pPr>
      <w:r w:rsidRPr="00E508E3">
        <w:rPr>
          <w:rFonts w:eastAsiaTheme="majorEastAsia" w:cstheme="majorBidi"/>
          <w:b/>
          <w:sz w:val="32"/>
          <w:szCs w:val="32"/>
          <w:lang w:val="en-US" w:eastAsia="de-DE"/>
        </w:rPr>
        <w:t>Offre technique et financière</w:t>
      </w:r>
    </w:p>
    <w:p w14:paraId="50E3FDB6" w14:textId="0829F182" w:rsidR="00163610" w:rsidRPr="00163610" w:rsidRDefault="00163610" w:rsidP="0023423A">
      <w:p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Les candidats doivent fournir une offre technique et une offre financière conformément aux spécifications ci-dessous. Le comité d’évaluation évaluera les offres sur la base des pourcentages et critères suivants :</w:t>
      </w:r>
    </w:p>
    <w:p w14:paraId="55891A0A" w14:textId="7C12EFC6" w:rsidR="00163610" w:rsidRPr="00E508E3" w:rsidRDefault="00163610" w:rsidP="2970F93B">
      <w:pPr>
        <w:suppressAutoHyphens/>
        <w:spacing w:before="120" w:after="120" w:line="276" w:lineRule="auto"/>
        <w:rPr>
          <w:rFonts w:ascii="Aptos" w:eastAsia="Aptos" w:hAnsi="Aptos" w:cs="Arial"/>
          <w:b/>
          <w:bCs/>
          <w:kern w:val="2"/>
          <w:lang w:val="fr-FR"/>
          <w14:ligatures w14:val="standardContextual"/>
        </w:rPr>
      </w:pPr>
      <w:r w:rsidRPr="00E508E3">
        <w:rPr>
          <w:rFonts w:ascii="Aptos" w:eastAsia="Aptos" w:hAnsi="Aptos" w:cs="Arial"/>
          <w:b/>
          <w:bCs/>
          <w:kern w:val="2"/>
          <w:lang w:val="fr-FR"/>
          <w14:ligatures w14:val="standardContextual"/>
        </w:rPr>
        <w:t>Offre technique (70%</w:t>
      </w:r>
      <w:r w:rsidR="00ED177E" w:rsidRPr="00E508E3">
        <w:rPr>
          <w:rFonts w:ascii="Aptos" w:eastAsia="Aptos" w:hAnsi="Aptos" w:cs="Arial"/>
          <w:b/>
          <w:bCs/>
          <w:kern w:val="2"/>
          <w:lang w:val="fr-FR"/>
          <w14:ligatures w14:val="standardContextual"/>
        </w:rPr>
        <w:t>):</w:t>
      </w:r>
    </w:p>
    <w:p w14:paraId="07B8D331" w14:textId="4FED3826" w:rsidR="00163610" w:rsidRPr="00163610" w:rsidRDefault="00163610" w:rsidP="00EE4CAA">
      <w:p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L’offre technique devra inclure une appréciation de la faisabilité des TDRs</w:t>
      </w:r>
      <w:r w:rsidR="00EE4CAA">
        <w:rPr>
          <w:rFonts w:ascii="Aptos" w:eastAsia="Aptos" w:hAnsi="Aptos" w:cs="Arial"/>
          <w:kern w:val="2"/>
          <w:lang w:val="fr-FR"/>
          <w14:ligatures w14:val="standardContextual"/>
        </w:rPr>
        <w:t> :</w:t>
      </w:r>
    </w:p>
    <w:p w14:paraId="588AC54F" w14:textId="77777777" w:rsidR="00163610" w:rsidRPr="00163610" w:rsidRDefault="00163610">
      <w:pPr>
        <w:numPr>
          <w:ilvl w:val="0"/>
          <w:numId w:val="25"/>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Description de l’expérience pertinente dans la prestation de services similaires (25 %) ;</w:t>
      </w:r>
    </w:p>
    <w:p w14:paraId="5EC03E9D" w14:textId="5DF498EA" w:rsidR="00163610" w:rsidRPr="00163610" w:rsidRDefault="00163610">
      <w:pPr>
        <w:numPr>
          <w:ilvl w:val="0"/>
          <w:numId w:val="25"/>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Description de la conception globale et de la méthodologie de l’évaluation, ainsi qu’un plan de travail, maximum 6 pages (</w:t>
      </w:r>
      <w:r w:rsidR="00EE4CAA">
        <w:rPr>
          <w:rFonts w:ascii="Aptos" w:eastAsia="Aptos" w:hAnsi="Aptos" w:cs="Arial"/>
          <w:kern w:val="2"/>
          <w:lang w:val="fr-FR"/>
          <w14:ligatures w14:val="standardContextual"/>
        </w:rPr>
        <w:t>3</w:t>
      </w:r>
      <w:r w:rsidRPr="00163610">
        <w:rPr>
          <w:rFonts w:ascii="Aptos" w:eastAsia="Aptos" w:hAnsi="Aptos" w:cs="Arial"/>
          <w:kern w:val="2"/>
          <w:lang w:val="fr-FR"/>
          <w14:ligatures w14:val="standardContextual"/>
        </w:rPr>
        <w:t>0 %) ;</w:t>
      </w:r>
    </w:p>
    <w:p w14:paraId="102F01DA" w14:textId="77777777" w:rsidR="00163610" w:rsidRPr="00163610" w:rsidRDefault="00163610">
      <w:pPr>
        <w:numPr>
          <w:ilvl w:val="0"/>
          <w:numId w:val="25"/>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CV des membres clés de l’équipe démontrant une expérience pertinente pour cette mission, avec au moins trois références (15 %) ;</w:t>
      </w:r>
    </w:p>
    <w:p w14:paraId="7666C27D" w14:textId="6A8CEFDD" w:rsidR="00163610" w:rsidRPr="00163610" w:rsidRDefault="00163610">
      <w:pPr>
        <w:numPr>
          <w:ilvl w:val="0"/>
          <w:numId w:val="25"/>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Au moins deux rapports complets issus de missions similaires précédentes, avec références.</w:t>
      </w:r>
    </w:p>
    <w:p w14:paraId="5F401B63" w14:textId="7D857829" w:rsidR="00163610" w:rsidRPr="00E508E3" w:rsidRDefault="00163610" w:rsidP="2970F93B">
      <w:pPr>
        <w:suppressAutoHyphens/>
        <w:spacing w:before="120" w:after="120" w:line="276" w:lineRule="auto"/>
        <w:rPr>
          <w:rFonts w:ascii="Aptos" w:eastAsia="Aptos" w:hAnsi="Aptos" w:cs="Arial"/>
          <w:b/>
          <w:bCs/>
          <w:kern w:val="2"/>
          <w:lang w:val="fr-FR"/>
          <w14:ligatures w14:val="standardContextual"/>
        </w:rPr>
      </w:pPr>
      <w:r w:rsidRPr="00E508E3">
        <w:rPr>
          <w:rFonts w:ascii="Aptos" w:eastAsia="Aptos" w:hAnsi="Aptos" w:cs="Arial"/>
          <w:b/>
          <w:bCs/>
          <w:kern w:val="2"/>
          <w:lang w:val="fr-FR"/>
          <w14:ligatures w14:val="standardContextual"/>
        </w:rPr>
        <w:t>Offre financière (30%</w:t>
      </w:r>
      <w:r w:rsidR="00ED177E" w:rsidRPr="00E508E3">
        <w:rPr>
          <w:rFonts w:ascii="Aptos" w:eastAsia="Aptos" w:hAnsi="Aptos" w:cs="Arial"/>
          <w:b/>
          <w:bCs/>
          <w:kern w:val="2"/>
          <w:lang w:val="fr-FR"/>
          <w14:ligatures w14:val="standardContextual"/>
        </w:rPr>
        <w:t>):</w:t>
      </w:r>
    </w:p>
    <w:p w14:paraId="3967870C" w14:textId="02C18456" w:rsidR="00163610" w:rsidRPr="00163610" w:rsidRDefault="00163610" w:rsidP="00D81EFB">
      <w:p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L’offre financière devra inclure un budget proposé pour l’ensemble de la mission</w:t>
      </w:r>
      <w:r w:rsidR="00D81EFB">
        <w:rPr>
          <w:rFonts w:ascii="Aptos" w:eastAsia="Aptos" w:hAnsi="Aptos" w:cs="Arial"/>
          <w:kern w:val="2"/>
          <w:lang w:val="fr-FR"/>
          <w14:ligatures w14:val="standardContextual"/>
        </w:rPr>
        <w:t> :</w:t>
      </w:r>
    </w:p>
    <w:p w14:paraId="53B4A848" w14:textId="77777777" w:rsidR="00163610" w:rsidRPr="00163610" w:rsidRDefault="00163610">
      <w:pPr>
        <w:numPr>
          <w:ilvl w:val="0"/>
          <w:numId w:val="26"/>
        </w:num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lastRenderedPageBreak/>
        <w:t>La preuve d’enregistrement professionnel et d’identification fiscale est requise ;</w:t>
      </w:r>
    </w:p>
    <w:p w14:paraId="54A8B297" w14:textId="77777777" w:rsidR="00163610" w:rsidRPr="00163610" w:rsidRDefault="00163610">
      <w:pPr>
        <w:numPr>
          <w:ilvl w:val="0"/>
          <w:numId w:val="26"/>
        </w:num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Toutes les assurances relèvent de la responsabilité du consultant/des consultants ;</w:t>
      </w:r>
    </w:p>
    <w:p w14:paraId="66D81BED" w14:textId="77777777" w:rsidR="00163610" w:rsidRPr="00163610" w:rsidRDefault="00163610">
      <w:pPr>
        <w:numPr>
          <w:ilvl w:val="0"/>
          <w:numId w:val="26"/>
        </w:num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La TVA devra être indiquée séparément, le cas échéant.</w:t>
      </w:r>
    </w:p>
    <w:p w14:paraId="0BB44178" w14:textId="77777777" w:rsidR="00163610" w:rsidRPr="00163610" w:rsidRDefault="00163610" w:rsidP="0023423A">
      <w:pPr>
        <w:suppressAutoHyphens/>
        <w:spacing w:before="120" w:after="120" w:line="276" w:lineRule="auto"/>
        <w:rPr>
          <w:rFonts w:ascii="Aptos" w:eastAsia="Aptos" w:hAnsi="Aptos" w:cs="Arial"/>
          <w:kern w:val="2"/>
          <w:lang w:val="fr-FR"/>
          <w14:ligatures w14:val="standardContextual"/>
        </w:rPr>
      </w:pPr>
      <w:proofErr w:type="spellStart"/>
      <w:r w:rsidRPr="00163610">
        <w:rPr>
          <w:rFonts w:ascii="Aptos" w:eastAsia="Aptos" w:hAnsi="Aptos" w:cs="Arial"/>
          <w:kern w:val="2"/>
          <w:lang w:val="fr-FR"/>
          <w14:ligatures w14:val="standardContextual"/>
        </w:rPr>
        <w:t>Welthungerhilfe</w:t>
      </w:r>
      <w:proofErr w:type="spellEnd"/>
      <w:r w:rsidRPr="00163610">
        <w:rPr>
          <w:rFonts w:ascii="Aptos" w:eastAsia="Aptos" w:hAnsi="Aptos" w:cs="Arial"/>
          <w:kern w:val="2"/>
          <w:lang w:val="fr-FR"/>
          <w14:ligatures w14:val="standardContextual"/>
        </w:rPr>
        <w:t xml:space="preserve"> se réserve le droit de modifier l’étendue des services si le coût proposé dépasse le budget disponible. Cela souligne son engagement en faveur d’une gestion financière prudente, garantissant la viabilité du programme dans les limites budgétaires. L’importance d’un plan de services complet et d’un calendrier de travail dans les négociations est soulignée : le plan décrit la structure, les objectifs et les résultats attendus, apportant de la clarté sur la profondeur et l’étendue de la mission. Le plan de travail détaille en outre les tâches, jalons et délais, permettant d’évaluer la faisabilité et l’alignement avec les calendriers du programme.</w:t>
      </w:r>
    </w:p>
    <w:p w14:paraId="1D40616D" w14:textId="2B18660C" w:rsidR="00163610" w:rsidRPr="00163610" w:rsidRDefault="00163610" w:rsidP="0023423A">
      <w:pPr>
        <w:suppressAutoHyphens/>
        <w:spacing w:before="120"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 xml:space="preserve">CV </w:t>
      </w:r>
      <w:r w:rsidR="00FE03E7">
        <w:rPr>
          <w:rFonts w:ascii="Aptos" w:eastAsia="Aptos" w:hAnsi="Aptos" w:cs="Arial"/>
          <w:b/>
          <w:bCs/>
          <w:kern w:val="2"/>
          <w:lang w:val="fr-FR"/>
          <w14:ligatures w14:val="standardContextual"/>
        </w:rPr>
        <w:t>avec</w:t>
      </w:r>
      <w:r w:rsidRPr="00163610">
        <w:rPr>
          <w:rFonts w:ascii="Aptos" w:eastAsia="Aptos" w:hAnsi="Aptos" w:cs="Arial"/>
          <w:b/>
          <w:bCs/>
          <w:kern w:val="2"/>
          <w:lang w:val="fr-FR"/>
          <w14:ligatures w14:val="standardContextual"/>
        </w:rPr>
        <w:t xml:space="preserve"> </w:t>
      </w:r>
      <w:r w:rsidR="00FE03E7" w:rsidRPr="00163610">
        <w:rPr>
          <w:rFonts w:ascii="Aptos" w:eastAsia="Aptos" w:hAnsi="Aptos" w:cs="Arial"/>
          <w:b/>
          <w:bCs/>
          <w:kern w:val="2"/>
          <w:lang w:val="fr-FR"/>
          <w14:ligatures w14:val="standardContextual"/>
        </w:rPr>
        <w:t>références</w:t>
      </w:r>
      <w:r w:rsidR="00FE03E7">
        <w:rPr>
          <w:rFonts w:ascii="Aptos" w:eastAsia="Aptos" w:hAnsi="Aptos" w:cs="Arial"/>
          <w:b/>
          <w:bCs/>
          <w:kern w:val="2"/>
          <w:lang w:val="fr-FR"/>
          <w14:ligatures w14:val="standardContextual"/>
        </w:rPr>
        <w:t xml:space="preserve"> </w:t>
      </w:r>
      <w:r w:rsidRPr="00163610">
        <w:rPr>
          <w:rFonts w:ascii="Aptos" w:eastAsia="Aptos" w:hAnsi="Aptos" w:cs="Arial"/>
          <w:b/>
          <w:bCs/>
          <w:kern w:val="2"/>
          <w:lang w:val="fr-FR"/>
          <w14:ligatures w14:val="standardContextual"/>
        </w:rPr>
        <w:t>:</w:t>
      </w:r>
    </w:p>
    <w:p w14:paraId="49E65B5A" w14:textId="77777777" w:rsidR="00163610" w:rsidRPr="00163610" w:rsidRDefault="00163610" w:rsidP="0023423A">
      <w:p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CV détaillés accompagnés de trois références et de preuves de missions antérieures ou de documents justificatifs et recommandations.</w:t>
      </w:r>
    </w:p>
    <w:p w14:paraId="7DA72F5A" w14:textId="6D0613A4" w:rsidR="4C7B038F" w:rsidRPr="00E508E3" w:rsidRDefault="00163610">
      <w:pPr>
        <w:numPr>
          <w:ilvl w:val="0"/>
          <w:numId w:val="27"/>
        </w:num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Le personnel de Welthungerhilfe facilitera l’entrée dans les communautés et les contacts avec les autres personnes à interviewer ;</w:t>
      </w:r>
    </w:p>
    <w:p w14:paraId="5AA811BD" w14:textId="1D636E4E" w:rsidR="00163610" w:rsidRPr="00163610" w:rsidRDefault="00163610" w:rsidP="0023423A">
      <w:pPr>
        <w:suppressAutoHyphens/>
        <w:spacing w:before="120"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Langue :</w:t>
      </w:r>
    </w:p>
    <w:p w14:paraId="7CBD6B8E" w14:textId="77777777" w:rsidR="00163610" w:rsidRPr="00163610" w:rsidRDefault="00163610">
      <w:pPr>
        <w:numPr>
          <w:ilvl w:val="0"/>
          <w:numId w:val="28"/>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 xml:space="preserve">La procédure, la préparation de l'offre et l'exécution du contrat doivent être effectuées en Français. </w:t>
      </w:r>
    </w:p>
    <w:p w14:paraId="09D41602" w14:textId="77777777" w:rsidR="00163610" w:rsidRPr="00163610" w:rsidRDefault="00163610">
      <w:pPr>
        <w:numPr>
          <w:ilvl w:val="0"/>
          <w:numId w:val="28"/>
        </w:numPr>
        <w:suppressAutoHyphens/>
        <w:spacing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Les dispositions légales allemandes s'appliquent.</w:t>
      </w:r>
    </w:p>
    <w:p w14:paraId="285D021A" w14:textId="77777777" w:rsidR="00163610" w:rsidRPr="00163610" w:rsidRDefault="00163610" w:rsidP="0023423A">
      <w:pPr>
        <w:suppressAutoHyphens/>
        <w:spacing w:before="120"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Coordonnées :</w:t>
      </w:r>
    </w:p>
    <w:p w14:paraId="13265BD7" w14:textId="77777777" w:rsidR="00163610" w:rsidRPr="00163610" w:rsidRDefault="00163610">
      <w:pPr>
        <w:numPr>
          <w:ilvl w:val="0"/>
          <w:numId w:val="27"/>
        </w:numPr>
        <w:suppressAutoHyphens/>
        <w:spacing w:before="120" w:after="120" w:line="276" w:lineRule="auto"/>
        <w:rPr>
          <w:rFonts w:ascii="Aptos" w:eastAsia="Aptos" w:hAnsi="Aptos" w:cs="Arial"/>
          <w:kern w:val="2"/>
          <w:lang w:val="fr-FR"/>
          <w14:ligatures w14:val="standardContextual"/>
        </w:rPr>
      </w:pPr>
      <w:r w:rsidRPr="00163610">
        <w:rPr>
          <w:rFonts w:ascii="Aptos" w:eastAsia="Aptos" w:hAnsi="Aptos" w:cs="Arial"/>
          <w:kern w:val="2"/>
          <w:lang w:val="fr-FR"/>
          <w14:ligatures w14:val="standardContextual"/>
        </w:rPr>
        <w:t xml:space="preserve">Les offres doivent être soumises à </w:t>
      </w:r>
      <w:proofErr w:type="spellStart"/>
      <w:r w:rsidRPr="00163610">
        <w:rPr>
          <w:rFonts w:ascii="Aptos" w:eastAsia="Aptos" w:hAnsi="Aptos" w:cs="Arial"/>
          <w:kern w:val="2"/>
          <w:lang w:val="fr-FR"/>
          <w14:ligatures w14:val="standardContextual"/>
        </w:rPr>
        <w:t>Welthungerhilfe</w:t>
      </w:r>
      <w:proofErr w:type="spellEnd"/>
      <w:r w:rsidRPr="00163610">
        <w:rPr>
          <w:rFonts w:ascii="Aptos" w:eastAsia="Aptos" w:hAnsi="Aptos" w:cs="Arial"/>
          <w:kern w:val="2"/>
          <w:lang w:val="fr-FR"/>
          <w14:ligatures w14:val="standardContextual"/>
        </w:rPr>
        <w:t xml:space="preserve"> selon les modalités ci-dessous.</w:t>
      </w:r>
    </w:p>
    <w:p w14:paraId="419E0A04" w14:textId="77777777" w:rsidR="00163610" w:rsidRPr="00163610" w:rsidRDefault="00163610" w:rsidP="0023423A">
      <w:pPr>
        <w:suppressAutoHyphens/>
        <w:spacing w:before="120" w:after="120" w:line="276" w:lineRule="auto"/>
        <w:rPr>
          <w:rFonts w:ascii="Aptos" w:eastAsia="Aptos" w:hAnsi="Aptos" w:cs="Arial"/>
          <w:b/>
          <w:bCs/>
          <w:kern w:val="2"/>
          <w:lang w:val="fr-FR"/>
          <w14:ligatures w14:val="standardContextual"/>
        </w:rPr>
      </w:pPr>
      <w:r w:rsidRPr="00163610">
        <w:rPr>
          <w:rFonts w:ascii="Aptos" w:eastAsia="Aptos" w:hAnsi="Aptos" w:cs="Arial"/>
          <w:b/>
          <w:bCs/>
          <w:kern w:val="2"/>
          <w:lang w:val="fr-FR"/>
          <w14:ligatures w14:val="standardContextual"/>
        </w:rPr>
        <w:t>Personne de contact :</w:t>
      </w:r>
    </w:p>
    <w:p w14:paraId="1829BBB4" w14:textId="7DD41110" w:rsidR="00AE67FE" w:rsidRPr="00E508E3" w:rsidRDefault="00163610">
      <w:pPr>
        <w:numPr>
          <w:ilvl w:val="0"/>
          <w:numId w:val="27"/>
        </w:numPr>
        <w:suppressAutoHyphens/>
        <w:spacing w:before="120" w:after="120" w:line="276" w:lineRule="auto"/>
        <w:rPr>
          <w:lang w:val="fr-FR"/>
        </w:rPr>
      </w:pPr>
      <w:r w:rsidRPr="00E508E3">
        <w:rPr>
          <w:rFonts w:ascii="Aptos" w:eastAsia="Aptos" w:hAnsi="Aptos" w:cs="Arial"/>
          <w:kern w:val="2"/>
          <w:lang w:val="en-US"/>
          <w14:ligatures w14:val="standardContextual"/>
        </w:rPr>
        <w:t xml:space="preserve">[Aimée Caria INGABIRE, </w:t>
      </w:r>
      <w:proofErr w:type="spellStart"/>
      <w:r w:rsidRPr="00E508E3">
        <w:rPr>
          <w:rFonts w:ascii="Aptos" w:eastAsia="Aptos" w:hAnsi="Aptos" w:cs="Arial"/>
          <w:kern w:val="2"/>
          <w:lang w:val="en-US"/>
          <w14:ligatures w14:val="standardContextual"/>
        </w:rPr>
        <w:t>Coordinatrice</w:t>
      </w:r>
      <w:proofErr w:type="spellEnd"/>
      <w:r w:rsidRPr="00E508E3">
        <w:rPr>
          <w:rFonts w:ascii="Aptos" w:eastAsia="Aptos" w:hAnsi="Aptos" w:cs="Arial"/>
          <w:kern w:val="2"/>
          <w:lang w:val="en-US"/>
          <w14:ligatures w14:val="standardContextual"/>
        </w:rPr>
        <w:t xml:space="preserve"> MEAL WHH Burundi, aimeecaria.ingabire@welthungerhilfe.de; +257 62 660 924]</w:t>
      </w:r>
    </w:p>
    <w:p w14:paraId="2A19F133" w14:textId="51DF6262" w:rsidR="00AE67FE" w:rsidRPr="00E508E3" w:rsidRDefault="00AE67FE">
      <w:pPr>
        <w:pStyle w:val="Paragraphedeliste"/>
        <w:numPr>
          <w:ilvl w:val="0"/>
          <w:numId w:val="29"/>
        </w:numPr>
        <w:spacing w:before="120" w:after="40" w:line="276" w:lineRule="auto"/>
        <w:rPr>
          <w:rFonts w:eastAsiaTheme="majorEastAsia" w:cstheme="majorBidi"/>
          <w:b/>
          <w:sz w:val="32"/>
          <w:szCs w:val="32"/>
          <w:lang w:val="en-US" w:eastAsia="de-DE"/>
        </w:rPr>
      </w:pPr>
      <w:r w:rsidRPr="00E508E3">
        <w:rPr>
          <w:rFonts w:eastAsiaTheme="majorEastAsia" w:cstheme="majorBidi"/>
          <w:b/>
          <w:sz w:val="32"/>
          <w:szCs w:val="32"/>
          <w:lang w:val="en-US" w:eastAsia="de-DE"/>
        </w:rPr>
        <w:t xml:space="preserve"> Conditions de paiement </w:t>
      </w:r>
    </w:p>
    <w:p w14:paraId="2E5AB6D7" w14:textId="77777777" w:rsidR="00AE67FE" w:rsidRPr="00E508E3" w:rsidRDefault="00AE67FE" w:rsidP="00E508E3">
      <w:pPr>
        <w:pStyle w:val="Paragraphedeliste"/>
        <w:spacing w:line="259" w:lineRule="auto"/>
        <w:ind w:left="785"/>
        <w:rPr>
          <w:rFonts w:eastAsia="Calibri" w:cs="Arial"/>
          <w:b/>
          <w:bCs/>
          <w:szCs w:val="24"/>
          <w:lang w:val="fr-FR"/>
        </w:rPr>
      </w:pPr>
    </w:p>
    <w:p w14:paraId="3F6F738D" w14:textId="527E40A7" w:rsidR="00AE67FE" w:rsidRDefault="00AE67FE" w:rsidP="00AE67FE">
      <w:pPr>
        <w:suppressAutoHyphens/>
        <w:spacing w:after="120" w:line="276" w:lineRule="auto"/>
        <w:rPr>
          <w:rFonts w:eastAsia="Times New Roman" w:cs="Arial"/>
          <w:color w:val="000000"/>
          <w:szCs w:val="24"/>
          <w:lang w:val="fr-FR" w:eastAsia="de-DE"/>
        </w:rPr>
      </w:pPr>
      <w:r w:rsidRPr="00AE67FE">
        <w:rPr>
          <w:rFonts w:eastAsia="Times New Roman" w:cs="Arial"/>
          <w:color w:val="000000"/>
          <w:szCs w:val="24"/>
          <w:lang w:val="fr-FR" w:eastAsia="de-DE"/>
        </w:rPr>
        <w:t xml:space="preserve">Le soumissionnaire retenu sera payé en </w:t>
      </w:r>
      <w:r>
        <w:rPr>
          <w:rFonts w:eastAsia="Times New Roman" w:cs="Arial"/>
          <w:color w:val="000000"/>
          <w:szCs w:val="24"/>
          <w:lang w:val="fr-FR" w:eastAsia="de-DE"/>
        </w:rPr>
        <w:t>deux versements :</w:t>
      </w:r>
    </w:p>
    <w:p w14:paraId="04EECE4C" w14:textId="77777777" w:rsidR="00AE67FE" w:rsidRPr="00196C0A" w:rsidRDefault="00AE67FE" w:rsidP="00AE67FE">
      <w:pPr>
        <w:suppressAutoHyphens/>
        <w:spacing w:after="120" w:line="276" w:lineRule="auto"/>
        <w:rPr>
          <w:rFonts w:ascii="Aptos" w:eastAsia="Times New Roman" w:hAnsi="Aptos" w:cs="Times New Roman"/>
          <w:b/>
          <w:bCs/>
          <w:lang w:val="fr-FR" w:eastAsia="de-DE"/>
        </w:rPr>
      </w:pPr>
      <w:r w:rsidRPr="00196C0A">
        <w:rPr>
          <w:rFonts w:ascii="Aptos" w:eastAsia="Times New Roman" w:hAnsi="Aptos" w:cs="Times New Roman"/>
          <w:b/>
          <w:bCs/>
          <w:lang w:val="fr-FR" w:eastAsia="de-DE"/>
        </w:rPr>
        <w:t>• 40 % à la validation du rapport de démarrage ;</w:t>
      </w:r>
    </w:p>
    <w:p w14:paraId="586CE67E" w14:textId="77777777" w:rsidR="00AE67FE" w:rsidRPr="00196C0A" w:rsidRDefault="00AE67FE" w:rsidP="00AE67FE">
      <w:pPr>
        <w:suppressAutoHyphens/>
        <w:spacing w:after="120" w:line="276" w:lineRule="auto"/>
        <w:rPr>
          <w:rFonts w:ascii="Aptos" w:eastAsia="Times New Roman" w:hAnsi="Aptos" w:cs="Times New Roman"/>
          <w:b/>
          <w:bCs/>
          <w:lang w:val="fr-FR" w:eastAsia="de-DE"/>
        </w:rPr>
      </w:pPr>
      <w:r w:rsidRPr="00196C0A">
        <w:rPr>
          <w:rFonts w:ascii="Aptos" w:eastAsia="Times New Roman" w:hAnsi="Aptos" w:cs="Times New Roman"/>
          <w:b/>
          <w:bCs/>
          <w:lang w:val="fr-FR" w:eastAsia="de-DE"/>
        </w:rPr>
        <w:t>• 60 % à la soumission et à l'approbation du rapport final.</w:t>
      </w:r>
    </w:p>
    <w:p w14:paraId="7DAC07ED" w14:textId="64D3420B" w:rsidR="00AE67FE" w:rsidRPr="00AE67FE" w:rsidRDefault="00AE67FE" w:rsidP="00E508E3">
      <w:pPr>
        <w:suppressAutoHyphens/>
        <w:spacing w:after="120" w:line="276" w:lineRule="auto"/>
        <w:rPr>
          <w:rFonts w:eastAsia="Times New Roman" w:cs="Arial"/>
          <w:color w:val="000000"/>
          <w:szCs w:val="24"/>
          <w:lang w:val="fr-FR" w:eastAsia="de-DE"/>
        </w:rPr>
      </w:pPr>
      <w:r w:rsidRPr="00AE67FE">
        <w:rPr>
          <w:rFonts w:eastAsia="Times New Roman" w:cs="Arial"/>
          <w:color w:val="000000"/>
          <w:szCs w:val="24"/>
          <w:lang w:val="fr-FR" w:eastAsia="de-DE"/>
        </w:rPr>
        <w:t>Pièces à fournir pour le paiement :</w:t>
      </w:r>
    </w:p>
    <w:p w14:paraId="4BB8FBAB" w14:textId="77777777" w:rsidR="00AE67FE" w:rsidRPr="00E508E3" w:rsidRDefault="00AE67FE">
      <w:pPr>
        <w:pStyle w:val="Paragraphedeliste"/>
        <w:numPr>
          <w:ilvl w:val="0"/>
          <w:numId w:val="37"/>
        </w:numPr>
        <w:suppressAutoHyphens/>
        <w:spacing w:after="120" w:line="276" w:lineRule="auto"/>
        <w:rPr>
          <w:rFonts w:eastAsia="Times New Roman" w:cs="Arial"/>
          <w:color w:val="000000"/>
          <w:szCs w:val="24"/>
          <w:lang w:val="fr-FR" w:eastAsia="de-DE"/>
        </w:rPr>
      </w:pPr>
      <w:r w:rsidRPr="00E508E3">
        <w:rPr>
          <w:rFonts w:eastAsia="Times New Roman" w:cs="Arial"/>
          <w:color w:val="000000"/>
          <w:szCs w:val="24"/>
          <w:lang w:val="fr-FR" w:eastAsia="de-DE"/>
        </w:rPr>
        <w:t>Copie du contrat signé par les deux parties (</w:t>
      </w:r>
      <w:proofErr w:type="spellStart"/>
      <w:r w:rsidRPr="00E508E3">
        <w:rPr>
          <w:rFonts w:eastAsia="Times New Roman" w:cs="Arial"/>
          <w:color w:val="000000"/>
          <w:szCs w:val="24"/>
          <w:lang w:val="fr-FR" w:eastAsia="de-DE"/>
        </w:rPr>
        <w:t>Welthungerhilfe</w:t>
      </w:r>
      <w:proofErr w:type="spellEnd"/>
      <w:r w:rsidRPr="00E508E3">
        <w:rPr>
          <w:rFonts w:eastAsia="Times New Roman" w:cs="Arial"/>
          <w:color w:val="000000"/>
          <w:szCs w:val="24"/>
          <w:lang w:val="fr-FR" w:eastAsia="de-DE"/>
        </w:rPr>
        <w:t xml:space="preserve"> et le soumissionnaire) ;</w:t>
      </w:r>
    </w:p>
    <w:p w14:paraId="129BB09B" w14:textId="77777777" w:rsidR="00AE67FE" w:rsidRPr="00E508E3" w:rsidRDefault="00AE67FE">
      <w:pPr>
        <w:pStyle w:val="Paragraphedeliste"/>
        <w:numPr>
          <w:ilvl w:val="0"/>
          <w:numId w:val="37"/>
        </w:numPr>
        <w:suppressAutoHyphens/>
        <w:spacing w:after="120" w:line="276" w:lineRule="auto"/>
        <w:rPr>
          <w:rFonts w:eastAsia="Times New Roman" w:cs="Arial"/>
          <w:color w:val="000000"/>
          <w:szCs w:val="24"/>
          <w:lang w:val="fr-FR" w:eastAsia="de-DE"/>
        </w:rPr>
      </w:pPr>
      <w:r w:rsidRPr="00E508E3">
        <w:rPr>
          <w:rFonts w:eastAsia="Times New Roman" w:cs="Arial"/>
          <w:color w:val="000000"/>
          <w:szCs w:val="24"/>
          <w:lang w:val="fr-FR" w:eastAsia="de-DE"/>
        </w:rPr>
        <w:lastRenderedPageBreak/>
        <w:t>Facture commerciale adressée à WHH, conforme aux exigences de l’OBR (sortie à partir de la machine de l’OBR) et mentionnant le numéro de référence du contrat ;</w:t>
      </w:r>
    </w:p>
    <w:p w14:paraId="02180418" w14:textId="35E9B062" w:rsidR="00AE67FE" w:rsidRPr="00E508E3" w:rsidRDefault="00AE67FE">
      <w:pPr>
        <w:pStyle w:val="Paragraphedeliste"/>
        <w:numPr>
          <w:ilvl w:val="0"/>
          <w:numId w:val="37"/>
        </w:numPr>
        <w:suppressAutoHyphens/>
        <w:spacing w:after="120" w:line="276" w:lineRule="auto"/>
        <w:rPr>
          <w:rFonts w:eastAsia="Times New Roman" w:cs="Arial"/>
          <w:color w:val="000000"/>
          <w:szCs w:val="24"/>
          <w:lang w:val="fr-FR" w:eastAsia="de-DE"/>
        </w:rPr>
      </w:pPr>
      <w:r w:rsidRPr="00E508E3">
        <w:rPr>
          <w:rFonts w:eastAsia="Times New Roman" w:cs="Arial"/>
          <w:color w:val="000000"/>
          <w:szCs w:val="24"/>
          <w:lang w:val="fr-FR" w:eastAsia="de-DE"/>
        </w:rPr>
        <w:t xml:space="preserve">Rapport de démarrage </w:t>
      </w:r>
      <w:r w:rsidR="00F64253" w:rsidRPr="00E508E3">
        <w:rPr>
          <w:rFonts w:eastAsia="Times New Roman" w:cs="Arial"/>
          <w:color w:val="000000"/>
          <w:szCs w:val="24"/>
          <w:lang w:val="fr-FR" w:eastAsia="de-DE"/>
        </w:rPr>
        <w:t>approuve par</w:t>
      </w:r>
      <w:r w:rsidRPr="00E508E3">
        <w:rPr>
          <w:rFonts w:eastAsia="Times New Roman" w:cs="Arial"/>
          <w:color w:val="000000"/>
          <w:szCs w:val="24"/>
          <w:lang w:val="fr-FR" w:eastAsia="de-DE"/>
        </w:rPr>
        <w:t xml:space="preserve"> le responsable de l’activité de WHH</w:t>
      </w:r>
      <w:r w:rsidR="00F64253" w:rsidRPr="00E508E3">
        <w:rPr>
          <w:rFonts w:eastAsia="Times New Roman" w:cs="Arial"/>
          <w:color w:val="000000"/>
          <w:szCs w:val="24"/>
          <w:lang w:val="fr-FR" w:eastAsia="de-DE"/>
        </w:rPr>
        <w:t>.</w:t>
      </w:r>
    </w:p>
    <w:p w14:paraId="07FADA82" w14:textId="58A14B78" w:rsidR="00F64253" w:rsidRPr="00E508E3" w:rsidRDefault="00F64253">
      <w:pPr>
        <w:pStyle w:val="Paragraphedeliste"/>
        <w:numPr>
          <w:ilvl w:val="0"/>
          <w:numId w:val="37"/>
        </w:numPr>
        <w:suppressAutoHyphens/>
        <w:spacing w:after="120" w:line="276" w:lineRule="auto"/>
        <w:rPr>
          <w:rFonts w:eastAsia="Times New Roman" w:cs="Arial"/>
          <w:color w:val="000000"/>
          <w:szCs w:val="24"/>
          <w:lang w:val="fr-FR" w:eastAsia="de-DE"/>
        </w:rPr>
      </w:pPr>
      <w:r w:rsidRPr="00E508E3">
        <w:rPr>
          <w:rFonts w:eastAsia="Times New Roman" w:cs="Arial"/>
          <w:color w:val="000000"/>
          <w:szCs w:val="24"/>
          <w:lang w:val="fr-FR" w:eastAsia="de-DE"/>
        </w:rPr>
        <w:t>Rapport final approuve par le responsable de l’activité de WHH.</w:t>
      </w:r>
    </w:p>
    <w:p w14:paraId="2B6204DF" w14:textId="77777777" w:rsidR="00AE67FE" w:rsidRPr="00AE67FE" w:rsidRDefault="00AE67FE" w:rsidP="00AE67FE">
      <w:pPr>
        <w:spacing w:line="259" w:lineRule="auto"/>
        <w:ind w:left="720"/>
        <w:rPr>
          <w:rFonts w:eastAsia="Times New Roman" w:cs="Arial"/>
          <w:color w:val="92D050"/>
          <w:szCs w:val="24"/>
          <w:lang w:val="fr-FR" w:eastAsia="de-DE"/>
        </w:rPr>
      </w:pPr>
    </w:p>
    <w:p w14:paraId="6A61AD29" w14:textId="77777777" w:rsidR="00AE67FE" w:rsidRPr="00AE67FE" w:rsidRDefault="00AE67FE" w:rsidP="00AE67FE">
      <w:pPr>
        <w:spacing w:line="259" w:lineRule="auto"/>
        <w:rPr>
          <w:rFonts w:eastAsia="Times New Roman" w:cs="Arial"/>
          <w:b/>
          <w:bCs/>
          <w:color w:val="000000"/>
          <w:szCs w:val="24"/>
          <w:lang w:val="fr-FR" w:eastAsia="de-DE"/>
        </w:rPr>
      </w:pPr>
      <w:r w:rsidRPr="00AE67FE">
        <w:rPr>
          <w:rFonts w:eastAsia="Times New Roman" w:cs="Arial"/>
          <w:b/>
          <w:bCs/>
          <w:color w:val="000000"/>
          <w:szCs w:val="24"/>
          <w:lang w:val="fr-FR" w:eastAsia="de-DE"/>
        </w:rPr>
        <w:t>N.B</w:t>
      </w:r>
      <w:r w:rsidRPr="00AE67FE">
        <w:rPr>
          <w:rFonts w:eastAsia="Times New Roman" w:cs="Arial"/>
          <w:color w:val="000000"/>
          <w:szCs w:val="24"/>
          <w:lang w:val="fr-FR" w:eastAsia="de-DE"/>
        </w:rPr>
        <w:t xml:space="preserve"> : le paiement sera fait par virement bancaire sur le compte indiqué par le soumissionnaire dans son offre.</w:t>
      </w:r>
    </w:p>
    <w:p w14:paraId="403CE90B" w14:textId="77777777" w:rsidR="00AE67FE" w:rsidRPr="00AE67FE" w:rsidRDefault="00AE67FE" w:rsidP="00AE67FE">
      <w:pPr>
        <w:spacing w:line="259" w:lineRule="auto"/>
        <w:ind w:left="720"/>
        <w:rPr>
          <w:rFonts w:eastAsia="Times New Roman" w:cs="Arial"/>
          <w:color w:val="92D050"/>
          <w:szCs w:val="24"/>
          <w:lang w:val="fr-FR" w:eastAsia="de-DE"/>
        </w:rPr>
      </w:pPr>
    </w:p>
    <w:p w14:paraId="7BC51B17" w14:textId="158DD06D" w:rsidR="00AE67FE" w:rsidRPr="00AB2B1C" w:rsidRDefault="00AE67FE">
      <w:pPr>
        <w:pStyle w:val="Paragraphedeliste"/>
        <w:numPr>
          <w:ilvl w:val="0"/>
          <w:numId w:val="29"/>
        </w:numPr>
        <w:spacing w:before="120" w:after="40" w:line="276" w:lineRule="auto"/>
        <w:rPr>
          <w:rFonts w:eastAsiaTheme="majorEastAsia" w:cstheme="majorBidi"/>
          <w:b/>
          <w:sz w:val="32"/>
          <w:szCs w:val="32"/>
          <w:lang w:val="fr-FR" w:eastAsia="de-DE"/>
        </w:rPr>
      </w:pPr>
      <w:r w:rsidRPr="00AB2B1C">
        <w:rPr>
          <w:rFonts w:eastAsiaTheme="majorEastAsia" w:cstheme="majorBidi"/>
          <w:b/>
          <w:sz w:val="32"/>
          <w:szCs w:val="32"/>
          <w:lang w:val="fr-FR" w:eastAsia="de-DE"/>
        </w:rPr>
        <w:t>Contradiction ou erreurs dans les documents d'appel d'offres</w:t>
      </w:r>
    </w:p>
    <w:p w14:paraId="7D2D7993" w14:textId="77777777" w:rsidR="00A66F18" w:rsidRPr="00E508E3" w:rsidRDefault="00A66F18" w:rsidP="00E508E3">
      <w:pPr>
        <w:pStyle w:val="Paragraphedeliste"/>
        <w:spacing w:line="259" w:lineRule="auto"/>
        <w:ind w:left="785"/>
        <w:rPr>
          <w:rFonts w:eastAsia="Times New Roman" w:cs="Arial"/>
          <w:b/>
          <w:szCs w:val="24"/>
          <w:lang w:val="fr-FR" w:eastAsia="de-DE"/>
        </w:rPr>
      </w:pPr>
    </w:p>
    <w:p w14:paraId="53AD483A" w14:textId="77777777" w:rsidR="00AE67FE" w:rsidRPr="00E508E3" w:rsidRDefault="00AE67FE" w:rsidP="00AE67FE">
      <w:pPr>
        <w:spacing w:line="259" w:lineRule="auto"/>
        <w:rPr>
          <w:rFonts w:ascii="Aptos" w:eastAsia="Aptos" w:hAnsi="Aptos" w:cs="Arial"/>
          <w:b/>
          <w:bCs/>
          <w:kern w:val="2"/>
          <w:lang w:val="fr-FR"/>
          <w14:ligatures w14:val="standardContextual"/>
        </w:rPr>
      </w:pPr>
      <w:r w:rsidRPr="00E508E3">
        <w:rPr>
          <w:rFonts w:ascii="Aptos" w:eastAsia="Aptos" w:hAnsi="Aptos" w:cs="Arial"/>
          <w:kern w:val="2"/>
          <w:lang w:val="fr-FR"/>
          <w14:ligatures w14:val="standardContextual"/>
        </w:rPr>
        <w:t xml:space="preserve">Si le soumissionnaire constate des contradictions ou des erreurs dans le dossier d'appel d'offres ou dans les spécifications qui ne sont pas claires, il doit clarifier la question en posant des questions </w:t>
      </w:r>
      <w:r w:rsidRPr="00E508E3">
        <w:rPr>
          <w:rFonts w:ascii="Aptos" w:eastAsia="Aptos" w:hAnsi="Aptos" w:cs="Arial"/>
          <w:b/>
          <w:bCs/>
          <w:kern w:val="2"/>
          <w:lang w:val="fr-FR"/>
          <w14:ligatures w14:val="standardContextual"/>
        </w:rPr>
        <w:t xml:space="preserve">avant la date limite fixée pour la soumission des demandes ou des questions. </w:t>
      </w:r>
    </w:p>
    <w:p w14:paraId="39B8B11D" w14:textId="77777777" w:rsidR="00AE67FE" w:rsidRPr="00E508E3" w:rsidRDefault="00AE67FE" w:rsidP="00AE67FE">
      <w:pPr>
        <w:spacing w:line="259"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Le principe convient par la présente de clarifier toutes les questions posées à tous les soumissionnaires intéressés qui en font la demande par courrier électronique ou par messagerie via le portail e-Tender.</w:t>
      </w:r>
    </w:p>
    <w:p w14:paraId="7D6F696B" w14:textId="77777777" w:rsidR="00AE67FE" w:rsidRPr="00AE67FE" w:rsidRDefault="00AE67FE" w:rsidP="00AE67FE">
      <w:pPr>
        <w:spacing w:line="259" w:lineRule="auto"/>
        <w:rPr>
          <w:rFonts w:eastAsia="Times New Roman" w:cs="Arial"/>
          <w:szCs w:val="24"/>
          <w:lang w:val="fr-FR" w:eastAsia="de-DE"/>
        </w:rPr>
      </w:pPr>
    </w:p>
    <w:p w14:paraId="55723D5C" w14:textId="1F740970" w:rsidR="00AE67FE" w:rsidRDefault="00E508E3">
      <w:pPr>
        <w:pStyle w:val="Paragraphedeliste"/>
        <w:numPr>
          <w:ilvl w:val="0"/>
          <w:numId w:val="29"/>
        </w:numPr>
        <w:spacing w:before="120" w:after="40" w:line="276" w:lineRule="auto"/>
        <w:rPr>
          <w:rFonts w:eastAsiaTheme="majorEastAsia" w:cstheme="majorBidi"/>
          <w:b/>
          <w:sz w:val="32"/>
          <w:szCs w:val="32"/>
          <w:lang w:val="en-US" w:eastAsia="de-DE"/>
        </w:rPr>
      </w:pPr>
      <w:r w:rsidRPr="00E508E3">
        <w:rPr>
          <w:rFonts w:eastAsiaTheme="majorEastAsia" w:cstheme="majorBidi"/>
          <w:b/>
          <w:sz w:val="32"/>
          <w:szCs w:val="32"/>
          <w:lang w:val="en-US" w:eastAsia="de-DE"/>
        </w:rPr>
        <w:t xml:space="preserve">Modification </w:t>
      </w:r>
      <w:proofErr w:type="spellStart"/>
      <w:r>
        <w:rPr>
          <w:rFonts w:eastAsiaTheme="majorEastAsia" w:cstheme="majorBidi"/>
          <w:b/>
          <w:sz w:val="32"/>
          <w:szCs w:val="32"/>
          <w:lang w:val="en-US" w:eastAsia="de-DE"/>
        </w:rPr>
        <w:t>ou</w:t>
      </w:r>
      <w:proofErr w:type="spellEnd"/>
      <w:r>
        <w:rPr>
          <w:rFonts w:eastAsiaTheme="majorEastAsia" w:cstheme="majorBidi"/>
          <w:b/>
          <w:sz w:val="32"/>
          <w:szCs w:val="32"/>
          <w:lang w:val="en-US" w:eastAsia="de-DE"/>
        </w:rPr>
        <w:t xml:space="preserve"> </w:t>
      </w:r>
      <w:proofErr w:type="spellStart"/>
      <w:r w:rsidR="00AE67FE" w:rsidRPr="00E508E3">
        <w:rPr>
          <w:rFonts w:eastAsiaTheme="majorEastAsia" w:cstheme="majorBidi"/>
          <w:b/>
          <w:sz w:val="32"/>
          <w:szCs w:val="32"/>
          <w:lang w:val="en-US" w:eastAsia="de-DE"/>
        </w:rPr>
        <w:t>retrait</w:t>
      </w:r>
      <w:proofErr w:type="spellEnd"/>
      <w:r w:rsidR="00AE67FE" w:rsidRPr="00E508E3">
        <w:rPr>
          <w:rFonts w:eastAsiaTheme="majorEastAsia" w:cstheme="majorBidi"/>
          <w:b/>
          <w:sz w:val="32"/>
          <w:szCs w:val="32"/>
          <w:lang w:val="en-US" w:eastAsia="de-DE"/>
        </w:rPr>
        <w:t xml:space="preserve"> </w:t>
      </w:r>
      <w:proofErr w:type="spellStart"/>
      <w:r w:rsidR="00AE67FE" w:rsidRPr="00E508E3">
        <w:rPr>
          <w:rFonts w:eastAsiaTheme="majorEastAsia" w:cstheme="majorBidi"/>
          <w:b/>
          <w:sz w:val="32"/>
          <w:szCs w:val="32"/>
          <w:lang w:val="en-US" w:eastAsia="de-DE"/>
        </w:rPr>
        <w:t>d'offres</w:t>
      </w:r>
      <w:proofErr w:type="spellEnd"/>
    </w:p>
    <w:p w14:paraId="7452DEB8" w14:textId="77777777" w:rsidR="00A66F18" w:rsidRPr="00E508E3" w:rsidRDefault="00A66F18" w:rsidP="00E508E3">
      <w:pPr>
        <w:pStyle w:val="Paragraphedeliste"/>
        <w:spacing w:before="120" w:after="40" w:line="276" w:lineRule="auto"/>
        <w:ind w:left="785"/>
        <w:rPr>
          <w:rFonts w:eastAsiaTheme="majorEastAsia" w:cstheme="majorBidi"/>
          <w:b/>
          <w:sz w:val="32"/>
          <w:szCs w:val="32"/>
          <w:lang w:val="en-US" w:eastAsia="de-DE"/>
        </w:rPr>
      </w:pPr>
    </w:p>
    <w:p w14:paraId="58CAD6D9" w14:textId="51C501D4" w:rsidR="00AE67FE" w:rsidRPr="00E508E3" w:rsidRDefault="00AE67FE" w:rsidP="00E508E3">
      <w:pPr>
        <w:pStyle w:val="Paragraphedeliste"/>
        <w:numPr>
          <w:ilvl w:val="0"/>
          <w:numId w:val="7"/>
        </w:numPr>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 xml:space="preserve">Les soumissionnaires peuvent modifier ou retirer leur offre par notification écrite via le portail e-Tender avant la date limite de soumission du dossier d'appel d'offres. Aucune offre ne peut être modifiée après cette date limite. Les retraits doivent être inconditionnels et mettront fin à toute participation à la procédure d'appel d'offres. </w:t>
      </w:r>
    </w:p>
    <w:p w14:paraId="7099441A" w14:textId="77777777" w:rsidR="005A612A" w:rsidRPr="00E508E3" w:rsidRDefault="00AE67FE" w:rsidP="00E508E3">
      <w:pPr>
        <w:pStyle w:val="Paragraphedeliste"/>
        <w:numPr>
          <w:ilvl w:val="0"/>
          <w:numId w:val="7"/>
        </w:numPr>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Aucune offre ne peut être retirée dans l'intervalle entre la date limite de dépôt et d'ouverture des offres et l'expiration de la période de validité des offres. Toute correction d'information doit être explicite et doit être confirmée par l'intermédiaire de e-Tender.</w:t>
      </w:r>
    </w:p>
    <w:p w14:paraId="2CCB3E23" w14:textId="77777777" w:rsidR="005A612A" w:rsidRDefault="005A612A" w:rsidP="005A612A">
      <w:pPr>
        <w:spacing w:line="259" w:lineRule="auto"/>
        <w:rPr>
          <w:rFonts w:eastAsia="Times New Roman" w:cs="Arial"/>
          <w:szCs w:val="24"/>
          <w:lang w:val="fr-FR" w:eastAsia="de-DE"/>
        </w:rPr>
      </w:pPr>
    </w:p>
    <w:p w14:paraId="5F28E3FA" w14:textId="5A9BB7E7" w:rsidR="008147F4" w:rsidRPr="00E508E3" w:rsidRDefault="008147F4">
      <w:pPr>
        <w:pStyle w:val="Paragraphedeliste"/>
        <w:numPr>
          <w:ilvl w:val="0"/>
          <w:numId w:val="29"/>
        </w:numPr>
        <w:spacing w:before="120" w:after="40" w:line="276" w:lineRule="auto"/>
        <w:rPr>
          <w:rFonts w:eastAsiaTheme="majorEastAsia" w:cstheme="majorBidi"/>
          <w:b/>
          <w:sz w:val="32"/>
          <w:szCs w:val="32"/>
          <w:lang w:val="en-US" w:eastAsia="de-DE"/>
        </w:rPr>
      </w:pPr>
      <w:r w:rsidRPr="00AB2B1C">
        <w:rPr>
          <w:rFonts w:eastAsiaTheme="majorEastAsia" w:cstheme="majorBidi"/>
          <w:b/>
          <w:sz w:val="32"/>
          <w:szCs w:val="32"/>
          <w:lang w:val="fr-FR" w:eastAsia="de-DE"/>
        </w:rPr>
        <w:t xml:space="preserve"> </w:t>
      </w:r>
      <w:proofErr w:type="spellStart"/>
      <w:r w:rsidRPr="00E508E3">
        <w:rPr>
          <w:rFonts w:eastAsiaTheme="majorEastAsia" w:cstheme="majorBidi"/>
          <w:b/>
          <w:sz w:val="32"/>
          <w:szCs w:val="32"/>
          <w:lang w:val="en-US" w:eastAsia="de-DE"/>
        </w:rPr>
        <w:t>Soumissionnaires</w:t>
      </w:r>
      <w:proofErr w:type="spellEnd"/>
      <w:r w:rsidRPr="00E508E3">
        <w:rPr>
          <w:rFonts w:eastAsiaTheme="majorEastAsia" w:cstheme="majorBidi"/>
          <w:b/>
          <w:sz w:val="32"/>
          <w:szCs w:val="32"/>
          <w:lang w:val="en-US" w:eastAsia="de-DE"/>
        </w:rPr>
        <w:t xml:space="preserve"> admis à </w:t>
      </w:r>
      <w:proofErr w:type="spellStart"/>
      <w:r w:rsidRPr="00E508E3">
        <w:rPr>
          <w:rFonts w:eastAsiaTheme="majorEastAsia" w:cstheme="majorBidi"/>
          <w:b/>
          <w:sz w:val="32"/>
          <w:szCs w:val="32"/>
          <w:lang w:val="en-US" w:eastAsia="de-DE"/>
        </w:rPr>
        <w:t>concourir</w:t>
      </w:r>
      <w:proofErr w:type="spellEnd"/>
    </w:p>
    <w:p w14:paraId="3EBEE807" w14:textId="77777777" w:rsidR="008147F4" w:rsidRPr="00E508E3" w:rsidRDefault="008147F4" w:rsidP="00E508E3">
      <w:pPr>
        <w:pStyle w:val="Paragraphedeliste"/>
        <w:spacing w:before="120" w:after="40" w:line="276" w:lineRule="auto"/>
        <w:ind w:left="785"/>
        <w:rPr>
          <w:rFonts w:eastAsiaTheme="majorEastAsia" w:cstheme="majorBidi"/>
          <w:b/>
          <w:sz w:val="32"/>
          <w:szCs w:val="32"/>
          <w:lang w:val="en-US" w:eastAsia="de-DE"/>
        </w:rPr>
      </w:pPr>
    </w:p>
    <w:p w14:paraId="4DF0C655" w14:textId="43F21084" w:rsidR="008147F4" w:rsidRPr="00E508E3" w:rsidRDefault="008147F4" w:rsidP="00E508E3">
      <w:pPr>
        <w:pStyle w:val="Paragraphedeliste"/>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 xml:space="preserve">La participation à la concurrence est ouverte à égalité de conditions, aux consultants remplissant les conditions juridiques, techniques et capacités financières nécessaires à l’exécution de ce Marché. </w:t>
      </w:r>
    </w:p>
    <w:p w14:paraId="28F5817F" w14:textId="77777777" w:rsidR="008147F4" w:rsidRPr="00E508E3" w:rsidRDefault="008147F4" w:rsidP="00E508E3">
      <w:pPr>
        <w:pStyle w:val="Paragraphedeliste"/>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Le marché ne peut être attribué à des candidats ou soumissionnaires qui, au cours de la procédure de passation du marché :</w:t>
      </w:r>
    </w:p>
    <w:p w14:paraId="6D75BE13" w14:textId="0D1C3441" w:rsidR="008147F4" w:rsidRPr="00E508E3" w:rsidRDefault="008147F4" w:rsidP="00E508E3">
      <w:pPr>
        <w:pStyle w:val="Paragraphedeliste"/>
        <w:numPr>
          <w:ilvl w:val="0"/>
          <w:numId w:val="7"/>
        </w:numPr>
        <w:spacing w:before="120" w:line="276" w:lineRule="auto"/>
        <w:rPr>
          <w:rFonts w:ascii="Aptos" w:eastAsia="Aptos" w:hAnsi="Aptos" w:cs="Arial"/>
          <w:kern w:val="2"/>
          <w14:ligatures w14:val="standardContextual"/>
        </w:rPr>
      </w:pPr>
      <w:r w:rsidRPr="00E508E3">
        <w:rPr>
          <w:rFonts w:ascii="Aptos" w:eastAsia="Aptos" w:hAnsi="Aptos" w:cs="Arial"/>
          <w:kern w:val="2"/>
          <w14:ligatures w14:val="standardContextual"/>
        </w:rPr>
        <w:lastRenderedPageBreak/>
        <w:t xml:space="preserve">(1) </w:t>
      </w:r>
      <w:proofErr w:type="spellStart"/>
      <w:r w:rsidRPr="00E508E3">
        <w:rPr>
          <w:rFonts w:ascii="Aptos" w:eastAsia="Aptos" w:hAnsi="Aptos" w:cs="Arial"/>
          <w:kern w:val="2"/>
          <w14:ligatures w14:val="standardContextual"/>
        </w:rPr>
        <w:t>sont</w:t>
      </w:r>
      <w:proofErr w:type="spellEnd"/>
      <w:r w:rsidRPr="00E508E3">
        <w:rPr>
          <w:rFonts w:ascii="Aptos" w:eastAsia="Aptos" w:hAnsi="Aptos" w:cs="Arial"/>
          <w:kern w:val="2"/>
          <w14:ligatures w14:val="standardContextual"/>
        </w:rPr>
        <w:t xml:space="preserve"> en </w:t>
      </w:r>
      <w:proofErr w:type="spellStart"/>
      <w:r w:rsidRPr="00E508E3">
        <w:rPr>
          <w:rFonts w:ascii="Aptos" w:eastAsia="Aptos" w:hAnsi="Aptos" w:cs="Arial"/>
          <w:kern w:val="2"/>
          <w14:ligatures w14:val="standardContextual"/>
        </w:rPr>
        <w:t>conflit</w:t>
      </w:r>
      <w:proofErr w:type="spellEnd"/>
      <w:r w:rsidRPr="00E508E3">
        <w:rPr>
          <w:rFonts w:ascii="Aptos" w:eastAsia="Aptos" w:hAnsi="Aptos" w:cs="Arial"/>
          <w:kern w:val="2"/>
          <w14:ligatures w14:val="standardContextual"/>
        </w:rPr>
        <w:t xml:space="preserve"> </w:t>
      </w:r>
      <w:proofErr w:type="spellStart"/>
      <w:r w:rsidR="005A612A" w:rsidRPr="005A612A">
        <w:rPr>
          <w:rFonts w:ascii="Aptos" w:eastAsia="Aptos" w:hAnsi="Aptos" w:cs="Arial"/>
          <w:kern w:val="2"/>
          <w14:ligatures w14:val="standardContextual"/>
        </w:rPr>
        <w:t>d’intérêts</w:t>
      </w:r>
      <w:proofErr w:type="spellEnd"/>
      <w:r w:rsidR="005A612A" w:rsidRPr="005A612A">
        <w:rPr>
          <w:rFonts w:ascii="Aptos" w:eastAsia="Aptos" w:hAnsi="Aptos" w:cs="Arial"/>
          <w:kern w:val="2"/>
          <w14:ligatures w14:val="standardContextual"/>
        </w:rPr>
        <w:t>;</w:t>
      </w:r>
    </w:p>
    <w:p w14:paraId="5909D00B" w14:textId="77777777" w:rsidR="008147F4" w:rsidRPr="00E508E3" w:rsidRDefault="008147F4" w:rsidP="00E508E3">
      <w:pPr>
        <w:pStyle w:val="Paragraphedeliste"/>
        <w:numPr>
          <w:ilvl w:val="0"/>
          <w:numId w:val="7"/>
        </w:numPr>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(2) se sont rendus coupables de fausses déclarations en fournissant les renseignements exigés par WHH comme condition de participation au marché ou n'ont pas fourni ces renseignements.</w:t>
      </w:r>
    </w:p>
    <w:p w14:paraId="687F1A9F" w14:textId="77777777" w:rsidR="008147F4" w:rsidRPr="00AB2B1C" w:rsidRDefault="008147F4" w:rsidP="00E508E3">
      <w:pPr>
        <w:pStyle w:val="Paragraphedeliste"/>
        <w:numPr>
          <w:ilvl w:val="0"/>
          <w:numId w:val="7"/>
        </w:numPr>
        <w:spacing w:before="120" w:line="276" w:lineRule="auto"/>
        <w:rPr>
          <w:rFonts w:ascii="Aptos" w:eastAsia="Aptos" w:hAnsi="Aptos" w:cs="Arial"/>
          <w:kern w:val="2"/>
          <w:lang w:val="fr-FR"/>
          <w14:ligatures w14:val="standardContextual"/>
        </w:rPr>
      </w:pPr>
      <w:r w:rsidRPr="00AB2B1C">
        <w:rPr>
          <w:rFonts w:ascii="Aptos" w:eastAsia="Aptos" w:hAnsi="Aptos" w:cs="Arial"/>
          <w:kern w:val="2"/>
          <w:lang w:val="fr-FR"/>
          <w14:ligatures w14:val="standardContextual"/>
        </w:rPr>
        <w:t xml:space="preserve">(3) ont ou ont eu un litige ou procès avec </w:t>
      </w:r>
      <w:proofErr w:type="spellStart"/>
      <w:r w:rsidRPr="00AB2B1C">
        <w:rPr>
          <w:rFonts w:ascii="Aptos" w:eastAsia="Aptos" w:hAnsi="Aptos" w:cs="Arial"/>
          <w:kern w:val="2"/>
          <w:lang w:val="fr-FR"/>
          <w14:ligatures w14:val="standardContextual"/>
        </w:rPr>
        <w:t>Welthungerhilfe</w:t>
      </w:r>
      <w:proofErr w:type="spellEnd"/>
      <w:r w:rsidRPr="00AB2B1C">
        <w:rPr>
          <w:rFonts w:ascii="Aptos" w:eastAsia="Aptos" w:hAnsi="Aptos" w:cs="Arial"/>
          <w:kern w:val="2"/>
          <w:lang w:val="fr-FR"/>
          <w14:ligatures w14:val="standardContextual"/>
        </w:rPr>
        <w:t>.</w:t>
      </w:r>
    </w:p>
    <w:p w14:paraId="368E8A27" w14:textId="7E9693BD" w:rsidR="008147F4" w:rsidRPr="00AB2B1C" w:rsidRDefault="008147F4" w:rsidP="00E508E3">
      <w:pPr>
        <w:pStyle w:val="Paragraphedeliste"/>
        <w:numPr>
          <w:ilvl w:val="0"/>
          <w:numId w:val="7"/>
        </w:numPr>
        <w:spacing w:before="120" w:line="276" w:lineRule="auto"/>
        <w:rPr>
          <w:rFonts w:ascii="Aptos" w:eastAsia="Aptos" w:hAnsi="Aptos" w:cs="Arial"/>
          <w:kern w:val="2"/>
          <w:lang w:val="fr-FR"/>
          <w14:ligatures w14:val="standardContextual"/>
        </w:rPr>
      </w:pPr>
      <w:r w:rsidRPr="00AB2B1C">
        <w:rPr>
          <w:rFonts w:ascii="Aptos" w:eastAsia="Aptos" w:hAnsi="Aptos" w:cs="Arial"/>
          <w:kern w:val="2"/>
          <w:lang w:val="fr-FR"/>
          <w14:ligatures w14:val="standardContextual"/>
        </w:rPr>
        <w:t xml:space="preserve">(4) Sera également exclu de la procédure de passation du marché tout soumissionnaire agissant directement ou indirectement pour le compte d’une personne physique ou morale ayant un litige ou un contentieux en cours ou passé avec </w:t>
      </w:r>
      <w:proofErr w:type="spellStart"/>
      <w:r w:rsidRPr="00AB2B1C">
        <w:rPr>
          <w:rFonts w:ascii="Aptos" w:eastAsia="Aptos" w:hAnsi="Aptos" w:cs="Arial"/>
          <w:kern w:val="2"/>
          <w:lang w:val="fr-FR"/>
          <w14:ligatures w14:val="standardContextual"/>
        </w:rPr>
        <w:t>Welthungerhilfe</w:t>
      </w:r>
      <w:proofErr w:type="spellEnd"/>
      <w:r w:rsidRPr="00AB2B1C">
        <w:rPr>
          <w:rFonts w:ascii="Aptos" w:eastAsia="Aptos" w:hAnsi="Aptos" w:cs="Arial"/>
          <w:kern w:val="2"/>
          <w:lang w:val="fr-FR"/>
          <w14:ligatures w14:val="standardContextual"/>
        </w:rPr>
        <w:t xml:space="preserve"> (WHH).</w:t>
      </w:r>
    </w:p>
    <w:p w14:paraId="1556D80E" w14:textId="622C46A2" w:rsidR="008147F4" w:rsidRPr="00E508E3" w:rsidRDefault="008147F4" w:rsidP="00E508E3">
      <w:pPr>
        <w:pStyle w:val="Paragraphedeliste"/>
        <w:spacing w:before="120" w:line="276" w:lineRule="auto"/>
        <w:rPr>
          <w:rFonts w:ascii="Aptos" w:eastAsia="Aptos" w:hAnsi="Aptos" w:cs="Arial"/>
          <w:kern w:val="2"/>
          <w:lang w:val="fr-FR"/>
          <w14:ligatures w14:val="standardContextual"/>
        </w:rPr>
      </w:pPr>
      <w:r w:rsidRPr="00E508E3">
        <w:rPr>
          <w:rFonts w:ascii="Aptos" w:eastAsia="Aptos" w:hAnsi="Aptos" w:cs="Arial"/>
          <w:kern w:val="2"/>
          <w:lang w:val="fr-FR"/>
          <w14:ligatures w14:val="standardContextual"/>
        </w:rPr>
        <w:t>Cette exclusion s’applique notamment au</w:t>
      </w:r>
      <w:r w:rsidR="00A66F18">
        <w:rPr>
          <w:rFonts w:ascii="Aptos" w:eastAsia="Aptos" w:hAnsi="Aptos" w:cs="Arial"/>
          <w:kern w:val="2"/>
          <w:lang w:val="fr-FR"/>
          <w14:ligatures w14:val="standardContextual"/>
        </w:rPr>
        <w:t>x</w:t>
      </w:r>
      <w:r w:rsidRPr="00E508E3">
        <w:rPr>
          <w:rFonts w:ascii="Aptos" w:eastAsia="Aptos" w:hAnsi="Aptos" w:cs="Arial"/>
          <w:kern w:val="2"/>
          <w:lang w:val="fr-FR"/>
          <w14:ligatures w14:val="standardContextual"/>
        </w:rPr>
        <w:t xml:space="preserve"> affiliées, filiales, sociétés partenaires ou à toute entreprise dirigée, administrée ou représentée par un membre de la famille proche (conjoint, enfant, parent ou associé) de ladite personne, lorsqu’il existe des éléments permettant d’établir un lien de contrôle, d’intérêt ou de représentation visant à contourner les conditions d’éligibilité fixées dans le présent DAO.</w:t>
      </w:r>
    </w:p>
    <w:p w14:paraId="3FAB5B6A" w14:textId="77777777" w:rsidR="008147F4" w:rsidRPr="00E508E3" w:rsidRDefault="008147F4" w:rsidP="00E508E3">
      <w:pPr>
        <w:pStyle w:val="Paragraphedeliste"/>
        <w:spacing w:before="120" w:line="276" w:lineRule="auto"/>
        <w:rPr>
          <w:rFonts w:ascii="Aptos" w:eastAsia="Aptos" w:hAnsi="Aptos" w:cs="Arial"/>
          <w:kern w:val="2"/>
          <w:lang w:val="fr-FR"/>
          <w14:ligatures w14:val="standardContextual"/>
        </w:rPr>
      </w:pPr>
    </w:p>
    <w:p w14:paraId="2BDED28B" w14:textId="74A93291" w:rsidR="008147F4" w:rsidRPr="00B2274B" w:rsidRDefault="008147F4">
      <w:pPr>
        <w:pStyle w:val="Paragraphedeliste"/>
        <w:numPr>
          <w:ilvl w:val="0"/>
          <w:numId w:val="29"/>
        </w:numPr>
        <w:spacing w:before="120" w:after="40" w:line="276" w:lineRule="auto"/>
        <w:rPr>
          <w:rFonts w:eastAsiaTheme="majorEastAsia" w:cstheme="majorBidi"/>
          <w:b/>
          <w:sz w:val="32"/>
          <w:szCs w:val="32"/>
          <w:lang w:val="en-US" w:eastAsia="de-DE"/>
        </w:rPr>
      </w:pPr>
      <w:r w:rsidRPr="00E508E3">
        <w:rPr>
          <w:rFonts w:eastAsiaTheme="majorEastAsia" w:cstheme="majorBidi"/>
          <w:b/>
          <w:szCs w:val="32"/>
          <w:lang w:val="fr-FR" w:eastAsia="de-DE"/>
        </w:rPr>
        <w:t xml:space="preserve"> </w:t>
      </w:r>
      <w:r w:rsidRPr="00B2274B">
        <w:rPr>
          <w:rFonts w:eastAsiaTheme="majorEastAsia" w:cstheme="majorBidi"/>
          <w:b/>
          <w:sz w:val="32"/>
          <w:szCs w:val="32"/>
          <w:lang w:val="en-US" w:eastAsia="de-DE"/>
        </w:rPr>
        <w:t>Régime fiscal</w:t>
      </w:r>
    </w:p>
    <w:p w14:paraId="29BA36B7" w14:textId="77777777" w:rsidR="00311A6B" w:rsidRPr="00E508E3" w:rsidRDefault="00311A6B" w:rsidP="00E508E3">
      <w:pPr>
        <w:rPr>
          <w:lang w:val="en-US" w:eastAsia="de-DE"/>
        </w:rPr>
      </w:pPr>
    </w:p>
    <w:p w14:paraId="1C9E72A1" w14:textId="6688DBE9" w:rsidR="008147F4" w:rsidRPr="00E508E3" w:rsidRDefault="008147F4" w:rsidP="00E508E3">
      <w:pPr>
        <w:spacing w:after="160" w:line="259" w:lineRule="auto"/>
        <w:rPr>
          <w:rFonts w:eastAsia="Times New Roman" w:cs="Arial"/>
          <w:kern w:val="2"/>
          <w:szCs w:val="24"/>
          <w:lang w:val="fr-FR" w:eastAsia="de-DE"/>
          <w14:ligatures w14:val="standardContextual"/>
        </w:rPr>
      </w:pPr>
      <w:r w:rsidRPr="008147F4">
        <w:rPr>
          <w:rFonts w:eastAsia="Times New Roman" w:cs="Arial"/>
          <w:kern w:val="2"/>
          <w:szCs w:val="24"/>
          <w:lang w:val="fr-FR" w:eastAsia="de-DE"/>
          <w14:ligatures w14:val="standardContextual"/>
        </w:rPr>
        <w:t>Le fournisseur est le seul et unique redevable de l’acquittement des taxes conformément au régime fiscal burundais en vigueur.</w:t>
      </w:r>
    </w:p>
    <w:p w14:paraId="363F1248" w14:textId="63EC37E9" w:rsidR="00163610" w:rsidRPr="00B2274B" w:rsidRDefault="00163610">
      <w:pPr>
        <w:pStyle w:val="Paragraphedeliste"/>
        <w:numPr>
          <w:ilvl w:val="0"/>
          <w:numId w:val="29"/>
        </w:numPr>
        <w:spacing w:before="120" w:after="40" w:line="276" w:lineRule="auto"/>
        <w:rPr>
          <w:rFonts w:eastAsiaTheme="majorEastAsia" w:cstheme="majorBidi"/>
          <w:b/>
          <w:sz w:val="32"/>
          <w:szCs w:val="32"/>
          <w:lang w:val="en-US" w:eastAsia="de-DE"/>
        </w:rPr>
      </w:pPr>
      <w:proofErr w:type="spellStart"/>
      <w:r w:rsidRPr="00B2274B">
        <w:rPr>
          <w:rFonts w:eastAsiaTheme="majorEastAsia" w:cstheme="majorBidi"/>
          <w:b/>
          <w:sz w:val="32"/>
          <w:szCs w:val="32"/>
          <w:lang w:val="en-US" w:eastAsia="de-DE"/>
        </w:rPr>
        <w:t>S</w:t>
      </w:r>
      <w:r w:rsidR="008147F4" w:rsidRPr="00B2274B">
        <w:rPr>
          <w:rFonts w:eastAsiaTheme="majorEastAsia" w:cstheme="majorBidi"/>
          <w:b/>
          <w:sz w:val="32"/>
          <w:szCs w:val="32"/>
          <w:lang w:val="en-US" w:eastAsia="de-DE"/>
        </w:rPr>
        <w:t>oummission</w:t>
      </w:r>
      <w:proofErr w:type="spellEnd"/>
      <w:r w:rsidR="008147F4" w:rsidRPr="00B2274B">
        <w:rPr>
          <w:rFonts w:eastAsiaTheme="majorEastAsia" w:cstheme="majorBidi"/>
          <w:b/>
          <w:sz w:val="32"/>
          <w:szCs w:val="32"/>
          <w:lang w:val="en-US" w:eastAsia="de-DE"/>
        </w:rPr>
        <w:t xml:space="preserve"> des </w:t>
      </w:r>
      <w:proofErr w:type="spellStart"/>
      <w:r w:rsidR="008147F4" w:rsidRPr="00B2274B">
        <w:rPr>
          <w:rFonts w:eastAsiaTheme="majorEastAsia" w:cstheme="majorBidi"/>
          <w:b/>
          <w:sz w:val="32"/>
          <w:szCs w:val="32"/>
          <w:lang w:val="en-US" w:eastAsia="de-DE"/>
        </w:rPr>
        <w:t>offres</w:t>
      </w:r>
      <w:proofErr w:type="spellEnd"/>
    </w:p>
    <w:p w14:paraId="310C6911" w14:textId="77777777" w:rsidR="00D43488" w:rsidRPr="00D43488" w:rsidRDefault="00D43488" w:rsidP="00D43488">
      <w:pPr>
        <w:rPr>
          <w:lang w:val="en-US" w:eastAsia="de-DE"/>
        </w:rPr>
      </w:pPr>
    </w:p>
    <w:p w14:paraId="7EF4F855" w14:textId="77777777" w:rsidR="00D82129" w:rsidRDefault="00D82129" w:rsidP="0023423A">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t>Les offres doivent être soumises uniquement par voie de passation des marchés électroniques comme indiqué et le système gardera les offres scellées jusqu'à la date d'ouverture. Le système se fermera automatiquement après le temps défini. Tout enchérisseur qui retarderait la présentation de son offre dans les délais ne pourra pas placer son offre car au-delà d'un délai, le système ne sera plus accessible.</w:t>
      </w:r>
    </w:p>
    <w:p w14:paraId="3F2308EA" w14:textId="24E8BB35" w:rsidR="00ED177E" w:rsidRDefault="00D82129" w:rsidP="0023423A">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t xml:space="preserve">La date limite de dépôt des offres est fixée au </w:t>
      </w:r>
      <w:r w:rsidR="0325FD48" w:rsidRPr="00E508E3">
        <w:rPr>
          <w:rFonts w:ascii="Aptos" w:eastAsia="Aptos" w:hAnsi="Aptos" w:cs="Arial"/>
          <w:b/>
          <w:bCs/>
          <w:kern w:val="2"/>
          <w:lang w:val="fr-FR"/>
          <w14:ligatures w14:val="standardContextual"/>
        </w:rPr>
        <w:t>2</w:t>
      </w:r>
      <w:r w:rsidR="005A612A" w:rsidRPr="00E508E3">
        <w:rPr>
          <w:rFonts w:ascii="Aptos" w:eastAsia="Aptos" w:hAnsi="Aptos" w:cs="Arial"/>
          <w:b/>
          <w:bCs/>
          <w:kern w:val="2"/>
          <w:lang w:val="fr-FR"/>
          <w14:ligatures w14:val="standardContextual"/>
        </w:rPr>
        <w:t>4</w:t>
      </w:r>
      <w:r w:rsidRPr="00246362">
        <w:rPr>
          <w:rFonts w:ascii="Aptos" w:eastAsia="Aptos" w:hAnsi="Aptos" w:cs="Arial"/>
          <w:b/>
          <w:bCs/>
          <w:kern w:val="2"/>
          <w:lang w:val="fr-FR"/>
          <w14:ligatures w14:val="standardContextual"/>
        </w:rPr>
        <w:t xml:space="preserve"> </w:t>
      </w:r>
      <w:r w:rsidR="008147F4" w:rsidRPr="00246362">
        <w:rPr>
          <w:rFonts w:ascii="Aptos" w:eastAsia="Aptos" w:hAnsi="Aptos" w:cs="Arial"/>
          <w:b/>
          <w:bCs/>
          <w:kern w:val="2"/>
          <w:lang w:val="fr-FR"/>
          <w14:ligatures w14:val="standardContextual"/>
        </w:rPr>
        <w:t>juin</w:t>
      </w:r>
      <w:r w:rsidRPr="00246362">
        <w:rPr>
          <w:rFonts w:ascii="Aptos" w:eastAsia="Aptos" w:hAnsi="Aptos" w:cs="Arial"/>
          <w:b/>
          <w:bCs/>
          <w:kern w:val="2"/>
          <w:lang w:val="fr-FR"/>
          <w14:ligatures w14:val="standardContextual"/>
        </w:rPr>
        <w:t xml:space="preserve"> 2026</w:t>
      </w:r>
      <w:r w:rsidRPr="00D82129">
        <w:rPr>
          <w:rFonts w:ascii="Aptos" w:eastAsia="Aptos" w:hAnsi="Aptos" w:cs="Arial"/>
          <w:kern w:val="2"/>
          <w:lang w:val="fr-FR"/>
          <w14:ligatures w14:val="standardContextual"/>
        </w:rPr>
        <w:t xml:space="preserve"> à </w:t>
      </w:r>
      <w:r w:rsidR="00ED177E">
        <w:rPr>
          <w:rFonts w:ascii="Aptos" w:eastAsia="Aptos" w:hAnsi="Aptos" w:cs="Arial"/>
          <w:kern w:val="2"/>
          <w:lang w:val="fr-FR"/>
          <w14:ligatures w14:val="standardContextual"/>
        </w:rPr>
        <w:t>23</w:t>
      </w:r>
      <w:r w:rsidRPr="00D82129">
        <w:rPr>
          <w:rFonts w:ascii="Aptos" w:eastAsia="Aptos" w:hAnsi="Aptos" w:cs="Arial"/>
          <w:kern w:val="2"/>
          <w:lang w:val="fr-FR"/>
          <w14:ligatures w14:val="standardContextual"/>
        </w:rPr>
        <w:t>h</w:t>
      </w:r>
      <w:r w:rsidR="00ED177E">
        <w:rPr>
          <w:rFonts w:ascii="Aptos" w:eastAsia="Aptos" w:hAnsi="Aptos" w:cs="Arial"/>
          <w:kern w:val="2"/>
          <w:lang w:val="fr-FR"/>
          <w14:ligatures w14:val="standardContextual"/>
        </w:rPr>
        <w:t> :00.</w:t>
      </w:r>
    </w:p>
    <w:p w14:paraId="0169CD1C" w14:textId="77777777" w:rsidR="00ED177E" w:rsidRDefault="00ED177E" w:rsidP="0023423A">
      <w:pPr>
        <w:spacing w:line="276" w:lineRule="auto"/>
        <w:rPr>
          <w:rFonts w:ascii="Aptos" w:eastAsia="Aptos" w:hAnsi="Aptos" w:cs="Arial"/>
          <w:kern w:val="2"/>
          <w:lang w:val="fr-FR"/>
          <w14:ligatures w14:val="standardContextual"/>
        </w:rPr>
      </w:pPr>
    </w:p>
    <w:p w14:paraId="16E7CB7E" w14:textId="3E19DE16" w:rsidR="00D82129" w:rsidRPr="00D82129" w:rsidRDefault="00D82129" w:rsidP="0023423A">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t xml:space="preserve"> Les offres fournies après cette échéance ne seront pas acceptées.</w:t>
      </w:r>
    </w:p>
    <w:p w14:paraId="5ECE8FCB" w14:textId="77777777" w:rsidR="00D82129" w:rsidRPr="002C5CBB" w:rsidRDefault="00D82129" w:rsidP="0023423A">
      <w:pPr>
        <w:spacing w:after="120" w:line="276" w:lineRule="auto"/>
        <w:rPr>
          <w:rFonts w:cs="Arial"/>
          <w:szCs w:val="24"/>
          <w:lang w:val="fr-FR"/>
        </w:rPr>
      </w:pPr>
      <w:r w:rsidRPr="00D82129">
        <w:rPr>
          <w:rFonts w:ascii="Aptos" w:eastAsia="Aptos" w:hAnsi="Aptos" w:cs="Arial"/>
          <w:kern w:val="2"/>
          <w:lang w:val="fr-FR"/>
          <w14:ligatures w14:val="standardContextual"/>
        </w:rPr>
        <w:t xml:space="preserve">Les soumissionnaires intéressés par cet appel d’offre doivent s’enregistrer (obligatoirement) en ligne à l’adresse ci-dessous pour participer à l’appel d’offre : </w:t>
      </w:r>
      <w:hyperlink r:id="rId10" w:history="1">
        <w:r w:rsidRPr="002C5CBB">
          <w:rPr>
            <w:rStyle w:val="Lienhypertexte"/>
            <w:rFonts w:cs="Arial"/>
            <w:szCs w:val="24"/>
            <w:lang w:val="fr-FR"/>
          </w:rPr>
          <w:t>https://eu.eu-supply.com/ctm/Company/CompanyRegistration/RegisterCompany?OID=21&amp;B=WELTHUNGERHILFE</w:t>
        </w:r>
      </w:hyperlink>
      <w:r w:rsidRPr="002C5CBB">
        <w:rPr>
          <w:rFonts w:cs="Arial"/>
          <w:szCs w:val="24"/>
          <w:lang w:val="fr-FR"/>
        </w:rPr>
        <w:t>.</w:t>
      </w:r>
    </w:p>
    <w:p w14:paraId="4B9A1CF2" w14:textId="76C01F62" w:rsidR="00D82129" w:rsidRPr="00D82129" w:rsidRDefault="00D82129" w:rsidP="0023423A">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t xml:space="preserve">Prière de consulter le lien ci-dessous pour le guide rapide pour les fournisseurs comment s’enregistrer et télécharger votre offre en ligne : </w:t>
      </w:r>
      <w:hyperlink r:id="rId11" w:history="1">
        <w:r w:rsidRPr="00D82129">
          <w:rPr>
            <w:rStyle w:val="Lienhypertexte"/>
            <w:rFonts w:ascii="Aptos" w:eastAsia="Aptos" w:hAnsi="Aptos" w:cs="Arial"/>
            <w:kern w:val="2"/>
            <w:lang w:val="fr-FR"/>
            <w14:ligatures w14:val="standardContextual"/>
          </w:rPr>
          <w:t>https://eu.eu-supply.com/help/fr/Welthungerhilfe_Quick_Guide_fr.pdf</w:t>
        </w:r>
      </w:hyperlink>
    </w:p>
    <w:p w14:paraId="725558D0" w14:textId="77777777" w:rsidR="00D82129" w:rsidRPr="00D82129" w:rsidRDefault="00D82129" w:rsidP="0023423A">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t>En cas de questions liées à l'inscription à e-tender, prière écrire à l’adresse électronique suivante :  Bur.country-office@welthungerhilfe.de</w:t>
      </w:r>
    </w:p>
    <w:p w14:paraId="03426A57" w14:textId="352AD3DE" w:rsidR="008147F4" w:rsidRPr="00E508E3" w:rsidRDefault="00D82129" w:rsidP="4C7B038F">
      <w:pPr>
        <w:spacing w:line="276" w:lineRule="auto"/>
        <w:rPr>
          <w:rFonts w:ascii="Aptos" w:eastAsia="Aptos" w:hAnsi="Aptos" w:cs="Arial"/>
          <w:kern w:val="2"/>
          <w:lang w:val="fr-FR"/>
          <w14:ligatures w14:val="standardContextual"/>
        </w:rPr>
      </w:pPr>
      <w:r w:rsidRPr="00D82129">
        <w:rPr>
          <w:rFonts w:ascii="Aptos" w:eastAsia="Aptos" w:hAnsi="Aptos" w:cs="Arial"/>
          <w:kern w:val="2"/>
          <w:lang w:val="fr-FR"/>
          <w14:ligatures w14:val="standardContextual"/>
        </w:rPr>
        <w:lastRenderedPageBreak/>
        <w:t xml:space="preserve">Toutes les questions liées à l'offre seront traitées via la plateforme (E-Tender). </w:t>
      </w:r>
    </w:p>
    <w:p w14:paraId="73871681" w14:textId="7B205D9E" w:rsidR="00D82129" w:rsidRPr="00E508E3" w:rsidRDefault="008147F4">
      <w:pPr>
        <w:pStyle w:val="Titre1"/>
        <w:numPr>
          <w:ilvl w:val="0"/>
          <w:numId w:val="29"/>
        </w:numPr>
        <w:spacing w:line="276" w:lineRule="auto"/>
        <w:rPr>
          <w:color w:val="auto"/>
          <w:lang w:val="en-US" w:eastAsia="de-DE"/>
        </w:rPr>
      </w:pPr>
      <w:proofErr w:type="spellStart"/>
      <w:r w:rsidRPr="00E508E3">
        <w:rPr>
          <w:color w:val="auto"/>
          <w:lang w:val="en-US" w:eastAsia="de-DE"/>
        </w:rPr>
        <w:t>Réclamation</w:t>
      </w:r>
      <w:proofErr w:type="spellEnd"/>
      <w:r w:rsidRPr="00E508E3">
        <w:rPr>
          <w:color w:val="auto"/>
          <w:lang w:val="en-US" w:eastAsia="de-DE"/>
        </w:rPr>
        <w:t xml:space="preserve"> / </w:t>
      </w:r>
      <w:proofErr w:type="spellStart"/>
      <w:r w:rsidRPr="00E508E3">
        <w:rPr>
          <w:color w:val="auto"/>
          <w:lang w:val="en-US" w:eastAsia="de-DE"/>
        </w:rPr>
        <w:t>voies</w:t>
      </w:r>
      <w:proofErr w:type="spellEnd"/>
      <w:r w:rsidRPr="00E508E3">
        <w:rPr>
          <w:color w:val="auto"/>
          <w:lang w:val="en-US" w:eastAsia="de-DE"/>
        </w:rPr>
        <w:t xml:space="preserve"> de </w:t>
      </w:r>
      <w:proofErr w:type="spellStart"/>
      <w:r w:rsidRPr="00E508E3">
        <w:rPr>
          <w:color w:val="auto"/>
          <w:lang w:val="en-US" w:eastAsia="de-DE"/>
        </w:rPr>
        <w:t>recours</w:t>
      </w:r>
      <w:proofErr w:type="spellEnd"/>
    </w:p>
    <w:p w14:paraId="01F39E13" w14:textId="77777777" w:rsidR="005B367F" w:rsidRPr="005B367F" w:rsidRDefault="005B367F" w:rsidP="005B367F">
      <w:pPr>
        <w:rPr>
          <w:lang w:val="en-US" w:eastAsia="de-DE"/>
        </w:rPr>
      </w:pPr>
    </w:p>
    <w:p w14:paraId="1B9F85CF" w14:textId="644B6192" w:rsidR="00D60233" w:rsidRDefault="00D82129" w:rsidP="0023423A">
      <w:pPr>
        <w:spacing w:line="276" w:lineRule="auto"/>
        <w:rPr>
          <w:rFonts w:eastAsia="Times New Roman" w:cs="Times New Roman"/>
          <w:lang w:val="fr-FR" w:eastAsia="de-DE"/>
        </w:rPr>
      </w:pPr>
      <w:r w:rsidRPr="00D60233">
        <w:rPr>
          <w:rFonts w:ascii="Aptos" w:eastAsia="Aptos" w:hAnsi="Aptos" w:cs="Arial"/>
          <w:kern w:val="2"/>
          <w:lang w:val="fr-FR"/>
          <w14:ligatures w14:val="standardContextual"/>
        </w:rPr>
        <w:t>Les soumissionnaires qui estiment avoir subi un préjudice en raison d'une erreur ou d'une irrégularité au cours du processus d'adjudication peuvent déposer une plainte à</w:t>
      </w:r>
      <w:r w:rsidRPr="00D60233">
        <w:rPr>
          <w:lang w:val="fr-FR"/>
        </w:rPr>
        <w:t xml:space="preserve"> </w:t>
      </w:r>
      <w:hyperlink r:id="rId12" w:history="1">
        <w:r w:rsidR="00D60233" w:rsidRPr="00FB5805">
          <w:rPr>
            <w:rStyle w:val="Lienhypertexte"/>
            <w:rFonts w:ascii="Aptos" w:eastAsia="Times New Roman" w:hAnsi="Aptos" w:cs="Times New Roman"/>
            <w:lang w:val="fr-FR" w:eastAsia="de-DE"/>
          </w:rPr>
          <w:t>https://welthungerhilfe.whispli.com/reportconcerns?locale=fr</w:t>
        </w:r>
      </w:hyperlink>
    </w:p>
    <w:p w14:paraId="7FAD86E6" w14:textId="768CAFC6" w:rsidR="00C060C4" w:rsidRPr="00E508E3" w:rsidRDefault="008147F4">
      <w:pPr>
        <w:pStyle w:val="Titre1"/>
        <w:numPr>
          <w:ilvl w:val="0"/>
          <w:numId w:val="29"/>
        </w:numPr>
        <w:spacing w:line="276" w:lineRule="auto"/>
        <w:rPr>
          <w:color w:val="auto"/>
          <w:lang w:val="fr-FR" w:eastAsia="de-DE"/>
        </w:rPr>
      </w:pPr>
      <w:r w:rsidRPr="00E508E3">
        <w:rPr>
          <w:color w:val="auto"/>
          <w:lang w:val="fr-FR" w:eastAsia="de-DE"/>
        </w:rPr>
        <w:t>Contradiction ou erreurs dans les documents d'appel d'offres</w:t>
      </w:r>
    </w:p>
    <w:p w14:paraId="06451018" w14:textId="77777777" w:rsidR="005B367F" w:rsidRPr="005B367F" w:rsidRDefault="005B367F" w:rsidP="005B367F">
      <w:pPr>
        <w:rPr>
          <w:lang w:val="fr-FR" w:eastAsia="de-DE"/>
        </w:rPr>
      </w:pPr>
    </w:p>
    <w:p w14:paraId="785E1733" w14:textId="77777777" w:rsidR="00DA68C1" w:rsidRPr="00F95132" w:rsidRDefault="007D1E9C" w:rsidP="0023423A">
      <w:pPr>
        <w:spacing w:line="276" w:lineRule="auto"/>
        <w:rPr>
          <w:rFonts w:ascii="Aptos" w:eastAsia="Aptos" w:hAnsi="Aptos" w:cs="Arial"/>
          <w:kern w:val="2"/>
          <w:lang w:val="fr-FR"/>
          <w14:ligatures w14:val="standardContextual"/>
        </w:rPr>
      </w:pPr>
      <w:r w:rsidRPr="00F95132">
        <w:rPr>
          <w:rFonts w:ascii="Aptos" w:eastAsia="Aptos" w:hAnsi="Aptos" w:cs="Arial"/>
          <w:kern w:val="2"/>
          <w:lang w:val="fr-FR"/>
          <w14:ligatures w14:val="standardContextual"/>
        </w:rPr>
        <w:t xml:space="preserve">Si le </w:t>
      </w:r>
      <w:r w:rsidR="004A4410" w:rsidRPr="00F95132">
        <w:rPr>
          <w:rFonts w:ascii="Aptos" w:eastAsia="Aptos" w:hAnsi="Aptos" w:cs="Arial"/>
          <w:kern w:val="2"/>
          <w:lang w:val="fr-FR"/>
          <w14:ligatures w14:val="standardContextual"/>
        </w:rPr>
        <w:t>candidat</w:t>
      </w:r>
      <w:r w:rsidRPr="00F95132">
        <w:rPr>
          <w:rFonts w:ascii="Aptos" w:eastAsia="Aptos" w:hAnsi="Aptos" w:cs="Arial"/>
          <w:kern w:val="2"/>
          <w:lang w:val="fr-FR"/>
          <w14:ligatures w14:val="standardContextual"/>
        </w:rPr>
        <w:t xml:space="preserve"> constate des contradictions ou des erreurs dans le dossier d'appel d'offres ou dans les spécifications qui ne sont pas claires, il doit clarifier la question en posant des questions avant la date limite fixée pour la soumission des demandes ou des questions. </w:t>
      </w:r>
    </w:p>
    <w:p w14:paraId="401FDE47" w14:textId="77777777" w:rsidR="00162668" w:rsidRPr="00F95132" w:rsidRDefault="007D1E9C" w:rsidP="0023423A">
      <w:pPr>
        <w:spacing w:line="276" w:lineRule="auto"/>
        <w:rPr>
          <w:rFonts w:ascii="Aptos" w:hAnsi="Aptos"/>
          <w:lang w:val="fr-FR"/>
        </w:rPr>
      </w:pPr>
      <w:r w:rsidRPr="00F95132">
        <w:rPr>
          <w:rFonts w:ascii="Aptos" w:eastAsia="Aptos" w:hAnsi="Aptos" w:cs="Arial"/>
          <w:kern w:val="2"/>
          <w:lang w:val="fr-FR"/>
          <w14:ligatures w14:val="standardContextual"/>
        </w:rPr>
        <w:t xml:space="preserve">Le principe convient par la présente de clarifier toutes les questions posées à tous les soumissionnaires intéressés qui en font la demande par courrier électronique ou par messagerie via le portail </w:t>
      </w:r>
      <w:r w:rsidR="00B4189F" w:rsidRPr="00F95132">
        <w:rPr>
          <w:rFonts w:ascii="Aptos" w:eastAsia="Aptos" w:hAnsi="Aptos" w:cs="Arial"/>
          <w:kern w:val="2"/>
          <w:lang w:val="fr-FR"/>
          <w14:ligatures w14:val="standardContextual"/>
        </w:rPr>
        <w:t>E-Tender.</w:t>
      </w:r>
    </w:p>
    <w:p w14:paraId="6F5E1108" w14:textId="77777777" w:rsidR="00803AB9" w:rsidRDefault="00803AB9" w:rsidP="0023423A">
      <w:pPr>
        <w:shd w:val="clear" w:color="auto" w:fill="FFFFFF"/>
        <w:spacing w:line="276" w:lineRule="auto"/>
        <w:rPr>
          <w:rFonts w:eastAsia="Calibri" w:cs="Arial"/>
          <w:szCs w:val="24"/>
          <w:lang w:val="fr-FR"/>
        </w:rPr>
      </w:pPr>
    </w:p>
    <w:p w14:paraId="7E0F7554" w14:textId="77777777" w:rsidR="00024AA0" w:rsidRDefault="00024AA0" w:rsidP="0023423A">
      <w:pPr>
        <w:shd w:val="clear" w:color="auto" w:fill="FFFFFF"/>
        <w:spacing w:line="276" w:lineRule="auto"/>
        <w:rPr>
          <w:rFonts w:eastAsia="Calibri" w:cs="Arial"/>
          <w:szCs w:val="24"/>
          <w:lang w:val="fr-FR"/>
        </w:rPr>
      </w:pPr>
    </w:p>
    <w:p w14:paraId="779F5AE1" w14:textId="77777777" w:rsidR="00833CF5" w:rsidRPr="003C64B1" w:rsidRDefault="00833CF5" w:rsidP="0023423A">
      <w:pPr>
        <w:shd w:val="clear" w:color="auto" w:fill="FFFFFF"/>
        <w:spacing w:line="276" w:lineRule="auto"/>
        <w:rPr>
          <w:rFonts w:eastAsia="Calibri" w:cs="Arial"/>
          <w:szCs w:val="24"/>
          <w:lang w:val="fr-FR"/>
        </w:rPr>
      </w:pPr>
    </w:p>
    <w:p w14:paraId="6867022D" w14:textId="0F62A1E5" w:rsidR="54F55E1E" w:rsidRPr="00803AB9" w:rsidRDefault="00BC6A95" w:rsidP="5BC60993">
      <w:pPr>
        <w:spacing w:before="120" w:line="276" w:lineRule="auto"/>
        <w:ind w:left="5040"/>
        <w:rPr>
          <w:rFonts w:eastAsia="Aptos" w:cs="Arial"/>
          <w:kern w:val="2"/>
          <w:lang w:val="fr-FR"/>
          <w14:ligatures w14:val="standardContextual"/>
        </w:rPr>
      </w:pPr>
      <w:r w:rsidRPr="5BC60993">
        <w:rPr>
          <w:rFonts w:eastAsia="Aptos" w:cs="Arial"/>
          <w:kern w:val="2"/>
          <w:lang w:val="fr-FR"/>
          <w14:ligatures w14:val="standardContextual"/>
        </w:rPr>
        <w:t>Fait à Bujumbura, le</w:t>
      </w:r>
      <w:r w:rsidR="00B4453D" w:rsidRPr="5BC60993">
        <w:rPr>
          <w:rFonts w:eastAsia="Aptos" w:cs="Arial"/>
          <w:kern w:val="2"/>
          <w:lang w:val="fr-FR"/>
          <w14:ligatures w14:val="standardContextual"/>
        </w:rPr>
        <w:t xml:space="preserve"> </w:t>
      </w:r>
      <w:r w:rsidR="002601F4" w:rsidRPr="5BC60993">
        <w:rPr>
          <w:rFonts w:eastAsia="Aptos" w:cs="Arial"/>
          <w:kern w:val="2"/>
          <w:lang w:val="fr-FR"/>
          <w14:ligatures w14:val="standardContextual"/>
        </w:rPr>
        <w:t>0</w:t>
      </w:r>
      <w:r w:rsidR="1CEF5CC0" w:rsidRPr="5BC60993">
        <w:rPr>
          <w:rFonts w:eastAsia="Aptos" w:cs="Arial"/>
          <w:kern w:val="2"/>
          <w:lang w:val="fr-FR"/>
          <w14:ligatures w14:val="standardContextual"/>
        </w:rPr>
        <w:t>9</w:t>
      </w:r>
      <w:r w:rsidR="0048141D" w:rsidRPr="5BC60993">
        <w:rPr>
          <w:rFonts w:eastAsia="Aptos" w:cs="Arial"/>
          <w:kern w:val="2"/>
          <w:lang w:val="fr-FR"/>
          <w14:ligatures w14:val="standardContextual"/>
        </w:rPr>
        <w:t>/</w:t>
      </w:r>
      <w:r w:rsidR="007E507B" w:rsidRPr="5BC60993">
        <w:rPr>
          <w:rFonts w:eastAsia="Aptos" w:cs="Arial"/>
          <w:kern w:val="2"/>
          <w:lang w:val="fr-FR"/>
          <w14:ligatures w14:val="standardContextual"/>
        </w:rPr>
        <w:t>6</w:t>
      </w:r>
      <w:r w:rsidRPr="5BC60993">
        <w:rPr>
          <w:rFonts w:eastAsia="Aptos" w:cs="Arial"/>
          <w:kern w:val="2"/>
          <w:lang w:val="fr-FR"/>
          <w14:ligatures w14:val="standardContextual"/>
        </w:rPr>
        <w:t>/202</w:t>
      </w:r>
      <w:r w:rsidR="002601F4" w:rsidRPr="5BC60993">
        <w:rPr>
          <w:rFonts w:eastAsia="Aptos" w:cs="Arial"/>
          <w:kern w:val="2"/>
          <w:lang w:val="fr-FR"/>
          <w14:ligatures w14:val="standardContextual"/>
        </w:rPr>
        <w:t>6</w:t>
      </w:r>
    </w:p>
    <w:p w14:paraId="525A3A55" w14:textId="77777777" w:rsidR="00670841" w:rsidRPr="002C5CBB" w:rsidRDefault="00D82CB6" w:rsidP="0023423A">
      <w:pPr>
        <w:spacing w:before="120" w:line="276" w:lineRule="auto"/>
        <w:ind w:left="5040"/>
        <w:rPr>
          <w:rFonts w:eastAsia="Aptos" w:cs="Arial"/>
          <w:kern w:val="2"/>
          <w:szCs w:val="24"/>
          <w:lang w:val="fr-FR"/>
          <w14:ligatures w14:val="standardContextual"/>
        </w:rPr>
      </w:pPr>
      <w:r w:rsidRPr="002C5CBB">
        <w:rPr>
          <w:rFonts w:eastAsia="Aptos" w:cs="Arial"/>
          <w:kern w:val="2"/>
          <w:szCs w:val="24"/>
          <w:lang w:val="fr-FR"/>
          <w14:ligatures w14:val="standardContextual"/>
        </w:rPr>
        <w:t xml:space="preserve">Francis </w:t>
      </w:r>
      <w:r w:rsidR="00BC6A95" w:rsidRPr="002C5CBB">
        <w:rPr>
          <w:rFonts w:eastAsia="Aptos" w:cs="Arial"/>
          <w:kern w:val="2"/>
          <w:szCs w:val="24"/>
          <w:lang w:val="fr-FR"/>
          <w14:ligatures w14:val="standardContextual"/>
        </w:rPr>
        <w:t>Kudjo D</w:t>
      </w:r>
      <w:r w:rsidR="00E20AC5" w:rsidRPr="002C5CBB">
        <w:rPr>
          <w:rFonts w:eastAsia="Aptos" w:cs="Arial"/>
          <w:kern w:val="2"/>
          <w:szCs w:val="24"/>
          <w:lang w:val="fr-FR"/>
          <w14:ligatures w14:val="standardContextual"/>
        </w:rPr>
        <w:t>JOMEDA</w:t>
      </w:r>
    </w:p>
    <w:p w14:paraId="2DD66139" w14:textId="169CAD68" w:rsidR="00B4453D" w:rsidRPr="002C5CBB" w:rsidRDefault="00BC6A95" w:rsidP="0023423A">
      <w:pPr>
        <w:spacing w:before="120" w:line="276" w:lineRule="auto"/>
        <w:ind w:left="5040"/>
        <w:rPr>
          <w:rFonts w:eastAsia="Aptos" w:cs="Arial"/>
          <w:kern w:val="2"/>
          <w:szCs w:val="24"/>
          <w:lang w:val="fr-FR"/>
          <w14:ligatures w14:val="standardContextual"/>
        </w:rPr>
      </w:pPr>
      <w:r w:rsidRPr="002C5CBB">
        <w:rPr>
          <w:rFonts w:eastAsia="Aptos" w:cs="Arial"/>
          <w:kern w:val="2"/>
          <w:szCs w:val="24"/>
          <w:lang w:val="fr-FR"/>
          <w14:ligatures w14:val="standardContextual"/>
        </w:rPr>
        <w:t>Directeur Pay</w:t>
      </w:r>
      <w:r w:rsidR="00C30D83">
        <w:rPr>
          <w:rFonts w:eastAsia="Aptos" w:cs="Arial"/>
          <w:kern w:val="2"/>
          <w:szCs w:val="24"/>
          <w:lang w:val="fr-FR"/>
          <w14:ligatures w14:val="standardContextual"/>
        </w:rPr>
        <w:t>s</w:t>
      </w:r>
    </w:p>
    <w:p w14:paraId="2370FCDB" w14:textId="77777777" w:rsidR="002E5687" w:rsidRDefault="002E5687" w:rsidP="0023423A">
      <w:pPr>
        <w:spacing w:before="120" w:line="276" w:lineRule="auto"/>
        <w:rPr>
          <w:rFonts w:eastAsia="Aptos" w:cs="Arial"/>
          <w:kern w:val="2"/>
          <w:szCs w:val="24"/>
          <w:lang w:val="fr-FR"/>
          <w14:ligatures w14:val="standardContextual"/>
        </w:rPr>
      </w:pPr>
    </w:p>
    <w:p w14:paraId="42AEBED7" w14:textId="14404B06" w:rsidR="00BC6A95" w:rsidRPr="00803AB9" w:rsidRDefault="00BC6A95" w:rsidP="5BC60993">
      <w:pPr>
        <w:spacing w:before="120" w:line="276" w:lineRule="auto"/>
        <w:rPr>
          <w:rFonts w:eastAsia="Aptos" w:cs="Arial"/>
          <w:kern w:val="2"/>
          <w:lang w:val="fr-FR"/>
          <w14:ligatures w14:val="standardContextual"/>
        </w:rPr>
      </w:pPr>
    </w:p>
    <w:p w14:paraId="6A382F89" w14:textId="1FC6C9BF" w:rsidR="5BC60993" w:rsidRDefault="5BC60993" w:rsidP="5BC60993">
      <w:pPr>
        <w:spacing w:before="120" w:line="276" w:lineRule="auto"/>
        <w:rPr>
          <w:rFonts w:eastAsia="Aptos" w:cs="Arial"/>
          <w:lang w:val="fr-FR"/>
        </w:rPr>
      </w:pPr>
    </w:p>
    <w:p w14:paraId="3E124E79" w14:textId="2E4AF9C7" w:rsidR="5BC60993" w:rsidRDefault="5BC60993" w:rsidP="5BC60993">
      <w:pPr>
        <w:spacing w:before="120" w:line="276" w:lineRule="auto"/>
        <w:rPr>
          <w:rFonts w:eastAsia="Aptos" w:cs="Arial"/>
          <w:lang w:val="fr-FR"/>
        </w:rPr>
      </w:pPr>
    </w:p>
    <w:p w14:paraId="4B405F8E" w14:textId="2C26472D" w:rsidR="5BC60993" w:rsidRDefault="5BC60993" w:rsidP="5BC60993">
      <w:pPr>
        <w:spacing w:before="120" w:line="276" w:lineRule="auto"/>
        <w:rPr>
          <w:rFonts w:eastAsia="Aptos" w:cs="Arial"/>
          <w:lang w:val="fr-FR"/>
        </w:rPr>
      </w:pPr>
    </w:p>
    <w:p w14:paraId="3E55F4EC" w14:textId="2ADE7CBC" w:rsidR="5BC60993" w:rsidRDefault="5BC60993" w:rsidP="5BC60993">
      <w:pPr>
        <w:spacing w:before="120" w:line="276" w:lineRule="auto"/>
        <w:rPr>
          <w:rFonts w:eastAsia="Aptos" w:cs="Arial"/>
          <w:lang w:val="fr-FR"/>
        </w:rPr>
      </w:pPr>
    </w:p>
    <w:p w14:paraId="7B505729" w14:textId="43E2C2B1" w:rsidR="5BC60993" w:rsidRDefault="5BC60993" w:rsidP="5BC60993">
      <w:pPr>
        <w:spacing w:before="120" w:line="276" w:lineRule="auto"/>
        <w:rPr>
          <w:rFonts w:eastAsia="Aptos" w:cs="Arial"/>
          <w:lang w:val="fr-FR"/>
        </w:rPr>
      </w:pPr>
    </w:p>
    <w:p w14:paraId="3CA04600" w14:textId="322B71B5" w:rsidR="5BC60993" w:rsidRDefault="5BC60993" w:rsidP="5BC60993">
      <w:pPr>
        <w:spacing w:before="120" w:line="276" w:lineRule="auto"/>
        <w:rPr>
          <w:rFonts w:eastAsia="Aptos" w:cs="Arial"/>
          <w:lang w:val="fr-FR"/>
        </w:rPr>
      </w:pPr>
    </w:p>
    <w:p w14:paraId="42CF28D1" w14:textId="1935C888" w:rsidR="5BC60993" w:rsidRDefault="5BC60993" w:rsidP="5BC60993">
      <w:pPr>
        <w:spacing w:before="120" w:line="276" w:lineRule="auto"/>
        <w:rPr>
          <w:rFonts w:eastAsia="Aptos" w:cs="Arial"/>
          <w:lang w:val="fr-FR"/>
        </w:rPr>
      </w:pPr>
    </w:p>
    <w:p w14:paraId="24A883D2" w14:textId="1576DE45" w:rsidR="5BC60993" w:rsidRDefault="5BC60993" w:rsidP="5BC60993">
      <w:pPr>
        <w:spacing w:before="120" w:line="276" w:lineRule="auto"/>
        <w:rPr>
          <w:rFonts w:eastAsia="Aptos" w:cs="Arial"/>
          <w:lang w:val="fr-FR"/>
        </w:rPr>
      </w:pPr>
    </w:p>
    <w:p w14:paraId="47A991F3" w14:textId="782BC871" w:rsidR="5BC60993" w:rsidRDefault="5BC60993" w:rsidP="5BC60993">
      <w:pPr>
        <w:spacing w:before="120" w:line="276" w:lineRule="auto"/>
        <w:rPr>
          <w:rFonts w:eastAsia="Aptos" w:cs="Arial"/>
          <w:lang w:val="fr-FR"/>
        </w:rPr>
      </w:pPr>
    </w:p>
    <w:p w14:paraId="0CC3789A" w14:textId="557EBB0C" w:rsidR="5BC60993" w:rsidRDefault="5BC60993" w:rsidP="5BC60993">
      <w:pPr>
        <w:spacing w:before="120" w:line="276" w:lineRule="auto"/>
        <w:rPr>
          <w:rFonts w:eastAsia="Aptos" w:cs="Arial"/>
          <w:lang w:val="fr-FR"/>
        </w:rPr>
      </w:pPr>
    </w:p>
    <w:p w14:paraId="44DC04C3" w14:textId="516AB9DD" w:rsidR="00BC6A95" w:rsidRPr="002C5CBB" w:rsidRDefault="00BC6A95" w:rsidP="0023423A">
      <w:pPr>
        <w:spacing w:line="276" w:lineRule="auto"/>
        <w:rPr>
          <w:rStyle w:val="normaltextrun"/>
          <w:rFonts w:cs="Arial"/>
          <w:szCs w:val="24"/>
          <w:lang w:val="fr-FR" w:eastAsia="de-DE"/>
        </w:rPr>
      </w:pPr>
    </w:p>
    <w:p w14:paraId="2694FC53" w14:textId="6DC3F96C" w:rsidR="00AA1152" w:rsidRPr="002C5CBB" w:rsidRDefault="00BC6A95" w:rsidP="0023423A">
      <w:pPr>
        <w:spacing w:line="276" w:lineRule="auto"/>
        <w:rPr>
          <w:rFonts w:cs="Arial"/>
          <w:b/>
          <w:bCs/>
          <w:szCs w:val="24"/>
          <w:lang w:val="fr-FR"/>
        </w:rPr>
      </w:pPr>
      <w:r w:rsidRPr="002C5CBB">
        <w:rPr>
          <w:rFonts w:cs="Arial"/>
          <w:b/>
          <w:bCs/>
          <w:szCs w:val="24"/>
          <w:lang w:val="fr-FR"/>
        </w:rPr>
        <w:lastRenderedPageBreak/>
        <w:t>A</w:t>
      </w:r>
      <w:r w:rsidR="007D73DB" w:rsidRPr="002C5CBB">
        <w:rPr>
          <w:rFonts w:cs="Arial"/>
          <w:b/>
          <w:bCs/>
          <w:szCs w:val="24"/>
          <w:lang w:val="fr-FR"/>
        </w:rPr>
        <w:t>NNEXES</w:t>
      </w:r>
      <w:r w:rsidRPr="002C5CBB">
        <w:rPr>
          <w:rFonts w:cs="Arial"/>
          <w:b/>
          <w:bCs/>
          <w:szCs w:val="24"/>
          <w:lang w:val="fr-FR"/>
        </w:rPr>
        <w:t> :</w:t>
      </w:r>
    </w:p>
    <w:p w14:paraId="6D7771F2" w14:textId="77777777" w:rsidR="00E438E3" w:rsidRPr="002C5CBB" w:rsidRDefault="00E438E3" w:rsidP="0023423A">
      <w:pPr>
        <w:spacing w:line="276" w:lineRule="auto"/>
        <w:rPr>
          <w:rFonts w:cs="Arial"/>
          <w:b/>
          <w:bCs/>
          <w:szCs w:val="24"/>
          <w:lang w:val="fr-FR"/>
        </w:rPr>
      </w:pPr>
    </w:p>
    <w:p w14:paraId="7569531D" w14:textId="615E44D3" w:rsidR="00BC6A95" w:rsidRPr="002C5CBB" w:rsidRDefault="00BC6A95" w:rsidP="0023423A">
      <w:pPr>
        <w:pStyle w:val="Paragraphedeliste"/>
        <w:numPr>
          <w:ilvl w:val="2"/>
          <w:numId w:val="6"/>
        </w:numPr>
        <w:spacing w:line="276" w:lineRule="auto"/>
        <w:rPr>
          <w:rFonts w:cs="Arial"/>
          <w:b/>
          <w:bCs/>
          <w:szCs w:val="24"/>
          <w:lang w:val="fr-FR"/>
        </w:rPr>
      </w:pPr>
      <w:r w:rsidRPr="002C5CBB">
        <w:rPr>
          <w:rFonts w:cs="Arial"/>
          <w:b/>
          <w:bCs/>
          <w:szCs w:val="24"/>
          <w:lang w:val="fr-FR"/>
        </w:rPr>
        <w:t>Préqualification (</w:t>
      </w:r>
      <w:r w:rsidR="00EA1DE3" w:rsidRPr="002C5CBB">
        <w:rPr>
          <w:rFonts w:cs="Arial"/>
          <w:b/>
          <w:bCs/>
          <w:szCs w:val="24"/>
          <w:lang w:val="fr-FR"/>
        </w:rPr>
        <w:t>3</w:t>
      </w:r>
      <w:r w:rsidR="000327CD" w:rsidRPr="002C5CBB">
        <w:rPr>
          <w:rFonts w:cs="Arial"/>
          <w:b/>
          <w:bCs/>
          <w:szCs w:val="24"/>
          <w:lang w:val="fr-FR"/>
        </w:rPr>
        <w:t xml:space="preserve"> </w:t>
      </w:r>
      <w:r w:rsidRPr="002C5CBB">
        <w:rPr>
          <w:rFonts w:cs="Arial"/>
          <w:b/>
          <w:bCs/>
          <w:szCs w:val="24"/>
          <w:lang w:val="fr-FR"/>
        </w:rPr>
        <w:t>pages)</w:t>
      </w:r>
    </w:p>
    <w:p w14:paraId="5243918A" w14:textId="15B5C9FA" w:rsidR="141BD4AB" w:rsidRPr="002C5CBB" w:rsidRDefault="141BD4AB" w:rsidP="0023423A">
      <w:pPr>
        <w:spacing w:line="276" w:lineRule="auto"/>
        <w:rPr>
          <w:rFonts w:cs="Arial"/>
          <w:b/>
          <w:bCs/>
          <w:szCs w:val="24"/>
          <w:lang w:val="fr-FR"/>
        </w:rPr>
      </w:pPr>
    </w:p>
    <w:p w14:paraId="5FFB6460" w14:textId="3FAA939B" w:rsidR="00BC6A95" w:rsidRPr="002C5CBB" w:rsidRDefault="008D29BE" w:rsidP="0023423A">
      <w:pPr>
        <w:spacing w:line="276" w:lineRule="auto"/>
        <w:rPr>
          <w:rFonts w:cs="Arial"/>
          <w:b/>
          <w:bCs/>
          <w:szCs w:val="24"/>
          <w:lang w:val="fr-FR"/>
        </w:rPr>
      </w:pPr>
      <w:r w:rsidRPr="002C5CBB">
        <w:rPr>
          <w:rFonts w:cs="Arial"/>
          <w:b/>
          <w:bCs/>
          <w:szCs w:val="24"/>
          <w:lang w:val="fr-FR"/>
        </w:rPr>
        <w:t>A</w:t>
      </w:r>
      <w:r w:rsidR="00891AB1" w:rsidRPr="002C5CBB">
        <w:rPr>
          <w:rFonts w:cs="Arial"/>
          <w:b/>
          <w:bCs/>
          <w:szCs w:val="24"/>
          <w:lang w:val="fr-FR"/>
        </w:rPr>
        <w:t>nnexe</w:t>
      </w:r>
      <w:r w:rsidR="00BC6A95" w:rsidRPr="002C5CBB">
        <w:rPr>
          <w:rFonts w:cs="Arial"/>
          <w:b/>
          <w:bCs/>
          <w:szCs w:val="24"/>
          <w:lang w:val="fr-FR"/>
        </w:rPr>
        <w:t xml:space="preserve"> </w:t>
      </w:r>
      <w:r w:rsidR="00977286" w:rsidRPr="002C5CBB">
        <w:rPr>
          <w:rFonts w:cs="Arial"/>
          <w:b/>
          <w:bCs/>
          <w:szCs w:val="24"/>
          <w:lang w:val="fr-FR"/>
        </w:rPr>
        <w:t>I</w:t>
      </w:r>
      <w:r w:rsidR="00891AB1" w:rsidRPr="002C5CBB">
        <w:rPr>
          <w:rFonts w:cs="Arial"/>
          <w:b/>
          <w:bCs/>
          <w:szCs w:val="24"/>
          <w:lang w:val="fr-FR"/>
        </w:rPr>
        <w:t>.1</w:t>
      </w:r>
      <w:r w:rsidR="00BC6A95" w:rsidRPr="002C5CBB">
        <w:rPr>
          <w:rFonts w:cs="Arial"/>
          <w:b/>
          <w:bCs/>
          <w:szCs w:val="24"/>
          <w:lang w:val="fr-FR"/>
        </w:rPr>
        <w:t>– Préqualification des fournisseurs (obligatoirement partie intégrante de l’offre)</w:t>
      </w:r>
    </w:p>
    <w:p w14:paraId="4A4699A1" w14:textId="77777777" w:rsidR="00BC6A95" w:rsidRPr="002C5CBB" w:rsidRDefault="00BC6A95" w:rsidP="0023423A">
      <w:pPr>
        <w:spacing w:line="276" w:lineRule="auto"/>
        <w:rPr>
          <w:rFonts w:cs="Arial"/>
          <w:b/>
          <w:bCs/>
          <w:szCs w:val="24"/>
          <w:lang w:val="fr-FR"/>
        </w:rPr>
      </w:pPr>
      <w:r w:rsidRPr="002C5CBB">
        <w:rPr>
          <w:rFonts w:cs="Arial"/>
          <w:b/>
          <w:bCs/>
          <w:szCs w:val="24"/>
          <w:lang w:val="fr-FR"/>
        </w:rPr>
        <w:t xml:space="preserve"> Page 1/3</w:t>
      </w:r>
    </w:p>
    <w:tbl>
      <w:tblPr>
        <w:tblpPr w:leftFromText="180" w:rightFromText="180" w:vertAnchor="text" w:horzAnchor="margin" w:tblpXSpec="center" w:tblpY="12"/>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1"/>
        <w:gridCol w:w="6592"/>
      </w:tblGrid>
      <w:tr w:rsidR="00F6309C" w:rsidRPr="002C5CBB" w14:paraId="574E3202" w14:textId="77777777" w:rsidTr="00EF2B84">
        <w:trPr>
          <w:trHeight w:val="364"/>
        </w:trPr>
        <w:tc>
          <w:tcPr>
            <w:tcW w:w="3731" w:type="dxa"/>
          </w:tcPr>
          <w:p w14:paraId="0E57808D" w14:textId="24FD8C53" w:rsidR="00BC6A95" w:rsidRPr="002C5CBB" w:rsidRDefault="00BC6A95" w:rsidP="0023423A">
            <w:pPr>
              <w:spacing w:line="276" w:lineRule="auto"/>
              <w:rPr>
                <w:rFonts w:cs="Arial"/>
                <w:szCs w:val="24"/>
                <w:lang w:val="fr-FR"/>
              </w:rPr>
            </w:pPr>
            <w:r w:rsidRPr="002C5CBB">
              <w:rPr>
                <w:rFonts w:cs="Arial"/>
                <w:szCs w:val="24"/>
                <w:lang w:val="fr-FR"/>
              </w:rPr>
              <w:t>Nom de l’entreprise</w:t>
            </w:r>
          </w:p>
        </w:tc>
        <w:tc>
          <w:tcPr>
            <w:tcW w:w="6592" w:type="dxa"/>
          </w:tcPr>
          <w:p w14:paraId="4DEB4F4E" w14:textId="77777777" w:rsidR="00BC6A95" w:rsidRPr="002C5CBB" w:rsidRDefault="00BC6A95" w:rsidP="0023423A">
            <w:pPr>
              <w:spacing w:line="276" w:lineRule="auto"/>
              <w:rPr>
                <w:rFonts w:cs="Arial"/>
                <w:szCs w:val="24"/>
                <w:lang w:val="fr-FR"/>
              </w:rPr>
            </w:pPr>
          </w:p>
        </w:tc>
      </w:tr>
      <w:tr w:rsidR="00F6309C" w:rsidRPr="002C5CBB" w14:paraId="7A540187" w14:textId="77777777" w:rsidTr="008D29BE">
        <w:trPr>
          <w:trHeight w:val="416"/>
        </w:trPr>
        <w:tc>
          <w:tcPr>
            <w:tcW w:w="3731" w:type="dxa"/>
          </w:tcPr>
          <w:p w14:paraId="6DE16C49" w14:textId="6A254293" w:rsidR="00BC6A95" w:rsidRPr="002C5CBB" w:rsidRDefault="00BC6A95" w:rsidP="0023423A">
            <w:pPr>
              <w:spacing w:line="276" w:lineRule="auto"/>
              <w:rPr>
                <w:rFonts w:cs="Arial"/>
                <w:szCs w:val="24"/>
                <w:lang w:val="fr-FR"/>
              </w:rPr>
            </w:pPr>
            <w:r w:rsidRPr="002C5CBB">
              <w:rPr>
                <w:rFonts w:cs="Arial"/>
                <w:szCs w:val="24"/>
                <w:lang w:val="fr-FR"/>
              </w:rPr>
              <w:t>Forme juridique</w:t>
            </w:r>
            <w:r w:rsidR="008D29BE" w:rsidRPr="002C5CBB">
              <w:rPr>
                <w:rFonts w:cs="Arial"/>
                <w:szCs w:val="24"/>
                <w:lang w:val="fr-FR"/>
              </w:rPr>
              <w:t xml:space="preserve">   </w:t>
            </w:r>
          </w:p>
        </w:tc>
        <w:tc>
          <w:tcPr>
            <w:tcW w:w="6592" w:type="dxa"/>
          </w:tcPr>
          <w:p w14:paraId="7C042C7E" w14:textId="77777777" w:rsidR="00BC6A95" w:rsidRPr="002C5CBB" w:rsidRDefault="00BC6A95" w:rsidP="0023423A">
            <w:pPr>
              <w:spacing w:line="276" w:lineRule="auto"/>
              <w:rPr>
                <w:rFonts w:cs="Arial"/>
                <w:szCs w:val="24"/>
                <w:lang w:val="fr-FR"/>
              </w:rPr>
            </w:pPr>
          </w:p>
          <w:p w14:paraId="472BE744" w14:textId="77777777" w:rsidR="00BC6A95" w:rsidRPr="002C5CBB" w:rsidRDefault="00BC6A95" w:rsidP="0023423A">
            <w:pPr>
              <w:spacing w:line="276" w:lineRule="auto"/>
              <w:rPr>
                <w:rFonts w:cs="Arial"/>
                <w:szCs w:val="24"/>
                <w:lang w:val="fr-FR"/>
              </w:rPr>
            </w:pPr>
          </w:p>
        </w:tc>
      </w:tr>
      <w:tr w:rsidR="00F6309C" w:rsidRPr="002C5CBB" w14:paraId="469E2100" w14:textId="77777777" w:rsidTr="00EF2B84">
        <w:trPr>
          <w:trHeight w:val="299"/>
        </w:trPr>
        <w:tc>
          <w:tcPr>
            <w:tcW w:w="3731" w:type="dxa"/>
          </w:tcPr>
          <w:p w14:paraId="03CB927B" w14:textId="77777777" w:rsidR="00BC6A95" w:rsidRPr="002C5CBB" w:rsidRDefault="00BC6A95" w:rsidP="0023423A">
            <w:pPr>
              <w:spacing w:line="276" w:lineRule="auto"/>
              <w:rPr>
                <w:rFonts w:cs="Arial"/>
                <w:szCs w:val="24"/>
                <w:lang w:val="fr-FR"/>
              </w:rPr>
            </w:pPr>
            <w:r w:rsidRPr="002C5CBB">
              <w:rPr>
                <w:rFonts w:cs="Arial"/>
                <w:szCs w:val="24"/>
                <w:lang w:val="fr-FR"/>
              </w:rPr>
              <w:t>Nombre d'employés</w:t>
            </w:r>
          </w:p>
        </w:tc>
        <w:tc>
          <w:tcPr>
            <w:tcW w:w="6592" w:type="dxa"/>
          </w:tcPr>
          <w:p w14:paraId="33BF24AB" w14:textId="77777777" w:rsidR="00BC6A95" w:rsidRPr="002C5CBB" w:rsidRDefault="00BC6A95" w:rsidP="0023423A">
            <w:pPr>
              <w:spacing w:line="276" w:lineRule="auto"/>
              <w:rPr>
                <w:rFonts w:cs="Arial"/>
                <w:szCs w:val="24"/>
                <w:lang w:val="fr-FR"/>
              </w:rPr>
            </w:pPr>
          </w:p>
          <w:p w14:paraId="46EE7F80" w14:textId="77777777" w:rsidR="00BC6A95" w:rsidRPr="002C5CBB" w:rsidRDefault="00BC6A95" w:rsidP="0023423A">
            <w:pPr>
              <w:spacing w:line="276" w:lineRule="auto"/>
              <w:rPr>
                <w:rFonts w:cs="Arial"/>
                <w:szCs w:val="24"/>
                <w:lang w:val="fr-FR"/>
              </w:rPr>
            </w:pPr>
          </w:p>
        </w:tc>
      </w:tr>
      <w:tr w:rsidR="00F6309C" w:rsidRPr="002C5CBB" w14:paraId="169198CE" w14:textId="77777777" w:rsidTr="008D29BE">
        <w:trPr>
          <w:trHeight w:val="326"/>
        </w:trPr>
        <w:tc>
          <w:tcPr>
            <w:tcW w:w="3731" w:type="dxa"/>
          </w:tcPr>
          <w:p w14:paraId="3B64CC20" w14:textId="77777777" w:rsidR="00BC6A95" w:rsidRPr="002C5CBB" w:rsidRDefault="00BC6A95" w:rsidP="0023423A">
            <w:pPr>
              <w:spacing w:line="276" w:lineRule="auto"/>
              <w:rPr>
                <w:rFonts w:cs="Arial"/>
                <w:szCs w:val="24"/>
                <w:lang w:val="fr-FR"/>
              </w:rPr>
            </w:pPr>
            <w:r w:rsidRPr="002C5CBB">
              <w:rPr>
                <w:rFonts w:cs="Arial"/>
                <w:szCs w:val="24"/>
                <w:lang w:val="fr-FR"/>
              </w:rPr>
              <w:t>Nationalité de l'entreprise</w:t>
            </w:r>
          </w:p>
        </w:tc>
        <w:tc>
          <w:tcPr>
            <w:tcW w:w="6592" w:type="dxa"/>
          </w:tcPr>
          <w:p w14:paraId="24F7BA46" w14:textId="77777777" w:rsidR="00BC6A95" w:rsidRPr="002C5CBB" w:rsidRDefault="00BC6A95" w:rsidP="0023423A">
            <w:pPr>
              <w:spacing w:line="276" w:lineRule="auto"/>
              <w:rPr>
                <w:rFonts w:cs="Arial"/>
                <w:szCs w:val="24"/>
                <w:lang w:val="fr-FR"/>
              </w:rPr>
            </w:pPr>
          </w:p>
          <w:p w14:paraId="4EB1D051" w14:textId="77777777" w:rsidR="00BC6A95" w:rsidRPr="002C5CBB" w:rsidRDefault="00BC6A95" w:rsidP="0023423A">
            <w:pPr>
              <w:spacing w:line="276" w:lineRule="auto"/>
              <w:rPr>
                <w:rFonts w:cs="Arial"/>
                <w:szCs w:val="24"/>
                <w:lang w:val="fr-FR"/>
              </w:rPr>
            </w:pPr>
          </w:p>
        </w:tc>
      </w:tr>
      <w:tr w:rsidR="00F6309C" w:rsidRPr="002C5CBB" w14:paraId="18565D28" w14:textId="77777777" w:rsidTr="00EF2B84">
        <w:trPr>
          <w:trHeight w:val="364"/>
        </w:trPr>
        <w:tc>
          <w:tcPr>
            <w:tcW w:w="3731" w:type="dxa"/>
          </w:tcPr>
          <w:p w14:paraId="6A9FE775" w14:textId="77777777" w:rsidR="00BC6A95" w:rsidRPr="002C5CBB" w:rsidRDefault="00BC6A95" w:rsidP="0023423A">
            <w:pPr>
              <w:spacing w:line="276" w:lineRule="auto"/>
              <w:rPr>
                <w:rFonts w:cs="Arial"/>
                <w:szCs w:val="24"/>
                <w:lang w:val="fr-FR"/>
              </w:rPr>
            </w:pPr>
            <w:r w:rsidRPr="002C5CBB">
              <w:rPr>
                <w:rFonts w:cs="Arial"/>
                <w:szCs w:val="24"/>
                <w:lang w:val="fr-FR"/>
              </w:rPr>
              <w:t>Adresse postale</w:t>
            </w:r>
          </w:p>
        </w:tc>
        <w:tc>
          <w:tcPr>
            <w:tcW w:w="6592" w:type="dxa"/>
          </w:tcPr>
          <w:p w14:paraId="137F5E6E" w14:textId="77777777" w:rsidR="00BC6A95" w:rsidRPr="002C5CBB" w:rsidRDefault="00BC6A95" w:rsidP="0023423A">
            <w:pPr>
              <w:spacing w:line="276" w:lineRule="auto"/>
              <w:rPr>
                <w:rFonts w:cs="Arial"/>
                <w:szCs w:val="24"/>
                <w:lang w:val="fr-FR"/>
              </w:rPr>
            </w:pPr>
          </w:p>
        </w:tc>
      </w:tr>
      <w:tr w:rsidR="00F6309C" w:rsidRPr="002C5CBB" w14:paraId="41A0ABAC" w14:textId="77777777" w:rsidTr="00EF2B84">
        <w:trPr>
          <w:trHeight w:val="364"/>
        </w:trPr>
        <w:tc>
          <w:tcPr>
            <w:tcW w:w="3731" w:type="dxa"/>
          </w:tcPr>
          <w:p w14:paraId="44408E0A" w14:textId="77777777" w:rsidR="00BC6A95" w:rsidRPr="002C5CBB" w:rsidRDefault="00BC6A95" w:rsidP="0023423A">
            <w:pPr>
              <w:spacing w:line="276" w:lineRule="auto"/>
              <w:rPr>
                <w:rFonts w:cs="Arial"/>
                <w:szCs w:val="24"/>
                <w:lang w:val="fr-FR"/>
              </w:rPr>
            </w:pPr>
            <w:r w:rsidRPr="002C5CBB">
              <w:rPr>
                <w:rFonts w:cs="Arial"/>
                <w:szCs w:val="24"/>
                <w:lang w:val="fr-FR"/>
              </w:rPr>
              <w:t>Adresse pour les visiteurs</w:t>
            </w:r>
          </w:p>
        </w:tc>
        <w:tc>
          <w:tcPr>
            <w:tcW w:w="6592" w:type="dxa"/>
          </w:tcPr>
          <w:p w14:paraId="7B95EC8C" w14:textId="77777777" w:rsidR="00BC6A95" w:rsidRPr="002C5CBB" w:rsidRDefault="00BC6A95" w:rsidP="0023423A">
            <w:pPr>
              <w:spacing w:line="276" w:lineRule="auto"/>
              <w:rPr>
                <w:rFonts w:cs="Arial"/>
                <w:szCs w:val="24"/>
                <w:lang w:val="fr-FR"/>
              </w:rPr>
            </w:pPr>
          </w:p>
        </w:tc>
      </w:tr>
      <w:tr w:rsidR="00F6309C" w:rsidRPr="002C5CBB" w14:paraId="487C19FC" w14:textId="77777777" w:rsidTr="00EF2B84">
        <w:trPr>
          <w:trHeight w:val="364"/>
        </w:trPr>
        <w:tc>
          <w:tcPr>
            <w:tcW w:w="3731" w:type="dxa"/>
          </w:tcPr>
          <w:p w14:paraId="4BE6C637" w14:textId="77777777" w:rsidR="00BC6A95" w:rsidRPr="002C5CBB" w:rsidRDefault="00BC6A95" w:rsidP="0023423A">
            <w:pPr>
              <w:spacing w:line="276" w:lineRule="auto"/>
              <w:rPr>
                <w:rFonts w:cs="Arial"/>
                <w:szCs w:val="24"/>
                <w:lang w:val="fr-FR"/>
              </w:rPr>
            </w:pPr>
            <w:r w:rsidRPr="002C5CBB">
              <w:rPr>
                <w:rFonts w:cs="Arial"/>
                <w:szCs w:val="24"/>
                <w:lang w:val="fr-FR"/>
              </w:rPr>
              <w:t>Numéro de téléphone</w:t>
            </w:r>
          </w:p>
        </w:tc>
        <w:tc>
          <w:tcPr>
            <w:tcW w:w="6592" w:type="dxa"/>
          </w:tcPr>
          <w:p w14:paraId="6F4F18EC" w14:textId="77777777" w:rsidR="00BC6A95" w:rsidRPr="002C5CBB" w:rsidRDefault="00BC6A95" w:rsidP="0023423A">
            <w:pPr>
              <w:spacing w:line="276" w:lineRule="auto"/>
              <w:rPr>
                <w:rFonts w:cs="Arial"/>
                <w:szCs w:val="24"/>
                <w:lang w:val="fr-FR"/>
              </w:rPr>
            </w:pPr>
          </w:p>
        </w:tc>
      </w:tr>
      <w:tr w:rsidR="00F6309C" w:rsidRPr="002C5CBB" w14:paraId="26EC7E21" w14:textId="77777777" w:rsidTr="00EF2B84">
        <w:trPr>
          <w:trHeight w:val="364"/>
        </w:trPr>
        <w:tc>
          <w:tcPr>
            <w:tcW w:w="3731" w:type="dxa"/>
          </w:tcPr>
          <w:p w14:paraId="5BFDA2F3" w14:textId="77777777" w:rsidR="00BC6A95" w:rsidRPr="002C5CBB" w:rsidRDefault="00BC6A95" w:rsidP="0023423A">
            <w:pPr>
              <w:spacing w:line="276" w:lineRule="auto"/>
              <w:rPr>
                <w:rFonts w:cs="Arial"/>
                <w:szCs w:val="24"/>
                <w:lang w:val="fr-FR"/>
              </w:rPr>
            </w:pPr>
            <w:r w:rsidRPr="002C5CBB">
              <w:rPr>
                <w:rFonts w:cs="Arial"/>
                <w:szCs w:val="24"/>
                <w:lang w:val="fr-FR"/>
              </w:rPr>
              <w:t>Adresse Électronique</w:t>
            </w:r>
          </w:p>
        </w:tc>
        <w:tc>
          <w:tcPr>
            <w:tcW w:w="6592" w:type="dxa"/>
          </w:tcPr>
          <w:p w14:paraId="2C612C48" w14:textId="77777777" w:rsidR="00BC6A95" w:rsidRPr="002C5CBB" w:rsidRDefault="00BC6A95" w:rsidP="0023423A">
            <w:pPr>
              <w:spacing w:line="276" w:lineRule="auto"/>
              <w:rPr>
                <w:rFonts w:cs="Arial"/>
                <w:szCs w:val="24"/>
                <w:lang w:val="fr-FR"/>
              </w:rPr>
            </w:pPr>
          </w:p>
        </w:tc>
      </w:tr>
      <w:tr w:rsidR="00F6309C" w:rsidRPr="002C5CBB" w14:paraId="763AF7ED" w14:textId="77777777" w:rsidTr="00EF2B84">
        <w:trPr>
          <w:trHeight w:val="364"/>
        </w:trPr>
        <w:tc>
          <w:tcPr>
            <w:tcW w:w="3731" w:type="dxa"/>
          </w:tcPr>
          <w:p w14:paraId="59AF85C3" w14:textId="77777777" w:rsidR="00BC6A95" w:rsidRPr="002C5CBB" w:rsidRDefault="00BC6A95" w:rsidP="0023423A">
            <w:pPr>
              <w:spacing w:line="276" w:lineRule="auto"/>
              <w:rPr>
                <w:rFonts w:cs="Arial"/>
                <w:szCs w:val="24"/>
                <w:lang w:val="fr-FR"/>
              </w:rPr>
            </w:pPr>
            <w:r w:rsidRPr="002C5CBB">
              <w:rPr>
                <w:rFonts w:cs="Arial"/>
                <w:szCs w:val="24"/>
                <w:lang w:val="fr-FR"/>
              </w:rPr>
              <w:t>Site Internet</w:t>
            </w:r>
          </w:p>
        </w:tc>
        <w:tc>
          <w:tcPr>
            <w:tcW w:w="6592" w:type="dxa"/>
          </w:tcPr>
          <w:p w14:paraId="3DAB7882" w14:textId="77777777" w:rsidR="00BC6A95" w:rsidRPr="002C5CBB" w:rsidRDefault="00BC6A95" w:rsidP="0023423A">
            <w:pPr>
              <w:spacing w:line="276" w:lineRule="auto"/>
              <w:rPr>
                <w:rFonts w:cs="Arial"/>
                <w:szCs w:val="24"/>
                <w:lang w:val="fr-FR"/>
              </w:rPr>
            </w:pPr>
          </w:p>
        </w:tc>
      </w:tr>
      <w:tr w:rsidR="00F6309C" w:rsidRPr="002C5CBB" w14:paraId="3DC87234" w14:textId="77777777" w:rsidTr="00EF2B84">
        <w:trPr>
          <w:trHeight w:val="364"/>
        </w:trPr>
        <w:tc>
          <w:tcPr>
            <w:tcW w:w="3731" w:type="dxa"/>
          </w:tcPr>
          <w:p w14:paraId="4F464418" w14:textId="77777777" w:rsidR="00BC6A95" w:rsidRPr="002C5CBB" w:rsidRDefault="00BC6A95" w:rsidP="0023423A">
            <w:pPr>
              <w:spacing w:line="276" w:lineRule="auto"/>
              <w:rPr>
                <w:rFonts w:cs="Arial"/>
                <w:szCs w:val="24"/>
                <w:lang w:val="fr-FR"/>
              </w:rPr>
            </w:pPr>
            <w:r w:rsidRPr="002C5CBB">
              <w:rPr>
                <w:rFonts w:cs="Arial"/>
                <w:szCs w:val="24"/>
                <w:lang w:val="fr-FR"/>
              </w:rPr>
              <w:t>Nom du Directeur/</w:t>
            </w:r>
            <w:proofErr w:type="spellStart"/>
            <w:r w:rsidRPr="002C5CBB">
              <w:rPr>
                <w:rFonts w:cs="Arial"/>
                <w:szCs w:val="24"/>
                <w:lang w:val="fr-FR"/>
              </w:rPr>
              <w:t>trice</w:t>
            </w:r>
            <w:proofErr w:type="spellEnd"/>
          </w:p>
        </w:tc>
        <w:tc>
          <w:tcPr>
            <w:tcW w:w="6592" w:type="dxa"/>
          </w:tcPr>
          <w:p w14:paraId="55AF3671" w14:textId="77777777" w:rsidR="00BC6A95" w:rsidRPr="002C5CBB" w:rsidRDefault="00BC6A95" w:rsidP="0023423A">
            <w:pPr>
              <w:spacing w:line="276" w:lineRule="auto"/>
              <w:rPr>
                <w:rFonts w:cs="Arial"/>
                <w:szCs w:val="24"/>
                <w:lang w:val="fr-FR"/>
              </w:rPr>
            </w:pPr>
          </w:p>
        </w:tc>
      </w:tr>
      <w:tr w:rsidR="00F6309C" w:rsidRPr="00AB2B1C" w14:paraId="0B68ACAD" w14:textId="77777777" w:rsidTr="00EF2B84">
        <w:trPr>
          <w:trHeight w:val="364"/>
        </w:trPr>
        <w:tc>
          <w:tcPr>
            <w:tcW w:w="3731" w:type="dxa"/>
          </w:tcPr>
          <w:p w14:paraId="4DD216F9" w14:textId="77777777" w:rsidR="00BC6A95" w:rsidRPr="002C5CBB" w:rsidRDefault="00BC6A95" w:rsidP="0023423A">
            <w:pPr>
              <w:spacing w:line="276" w:lineRule="auto"/>
              <w:rPr>
                <w:rFonts w:cs="Arial"/>
                <w:szCs w:val="24"/>
                <w:lang w:val="fr-FR"/>
              </w:rPr>
            </w:pPr>
            <w:r w:rsidRPr="002C5CBB">
              <w:rPr>
                <w:rFonts w:cs="Arial"/>
                <w:szCs w:val="24"/>
                <w:lang w:val="fr-FR"/>
              </w:rPr>
              <w:t>Contact pour l'unité marketing et vente</w:t>
            </w:r>
          </w:p>
        </w:tc>
        <w:tc>
          <w:tcPr>
            <w:tcW w:w="6592" w:type="dxa"/>
          </w:tcPr>
          <w:p w14:paraId="0FC81F62" w14:textId="77777777" w:rsidR="00BC6A95" w:rsidRPr="002C5CBB" w:rsidRDefault="00BC6A95" w:rsidP="0023423A">
            <w:pPr>
              <w:spacing w:line="276" w:lineRule="auto"/>
              <w:rPr>
                <w:rFonts w:cs="Arial"/>
                <w:szCs w:val="24"/>
                <w:lang w:val="fr-FR"/>
              </w:rPr>
            </w:pPr>
          </w:p>
        </w:tc>
      </w:tr>
      <w:tr w:rsidR="00F6309C" w:rsidRPr="00AB2B1C" w14:paraId="45AFABD6" w14:textId="77777777" w:rsidTr="00EF2B84">
        <w:trPr>
          <w:trHeight w:val="225"/>
        </w:trPr>
        <w:tc>
          <w:tcPr>
            <w:tcW w:w="3731" w:type="dxa"/>
          </w:tcPr>
          <w:p w14:paraId="49B5138E" w14:textId="77777777" w:rsidR="00BC6A95" w:rsidRPr="002C5CBB" w:rsidRDefault="00BC6A95" w:rsidP="0023423A">
            <w:pPr>
              <w:spacing w:line="276" w:lineRule="auto"/>
              <w:rPr>
                <w:rFonts w:cs="Arial"/>
                <w:szCs w:val="24"/>
                <w:lang w:val="fr-FR"/>
              </w:rPr>
            </w:pPr>
            <w:r w:rsidRPr="002C5CBB">
              <w:rPr>
                <w:rFonts w:cs="Arial"/>
                <w:szCs w:val="24"/>
                <w:lang w:val="fr-FR"/>
              </w:rPr>
              <w:t>Contact pour le service livraison</w:t>
            </w:r>
          </w:p>
        </w:tc>
        <w:tc>
          <w:tcPr>
            <w:tcW w:w="6592" w:type="dxa"/>
          </w:tcPr>
          <w:p w14:paraId="42BC1CF5" w14:textId="77777777" w:rsidR="00BC6A95" w:rsidRPr="002C5CBB" w:rsidRDefault="00BC6A95" w:rsidP="0023423A">
            <w:pPr>
              <w:spacing w:line="276" w:lineRule="auto"/>
              <w:rPr>
                <w:rFonts w:cs="Arial"/>
                <w:szCs w:val="24"/>
                <w:lang w:val="fr-FR"/>
              </w:rPr>
            </w:pPr>
          </w:p>
        </w:tc>
      </w:tr>
      <w:tr w:rsidR="00F6309C" w:rsidRPr="00AB2B1C" w14:paraId="57818DF1" w14:textId="77777777" w:rsidTr="00EF2B84">
        <w:trPr>
          <w:trHeight w:val="364"/>
        </w:trPr>
        <w:tc>
          <w:tcPr>
            <w:tcW w:w="3731" w:type="dxa"/>
          </w:tcPr>
          <w:p w14:paraId="7F5FF97E" w14:textId="77777777" w:rsidR="00BC6A95" w:rsidRPr="002C5CBB" w:rsidRDefault="00BC6A95" w:rsidP="0023423A">
            <w:pPr>
              <w:spacing w:line="276" w:lineRule="auto"/>
              <w:rPr>
                <w:rFonts w:cs="Arial"/>
                <w:szCs w:val="24"/>
                <w:lang w:val="fr-FR"/>
              </w:rPr>
            </w:pPr>
            <w:r w:rsidRPr="002C5CBB">
              <w:rPr>
                <w:rFonts w:cs="Arial"/>
                <w:szCs w:val="24"/>
                <w:lang w:val="fr-FR"/>
              </w:rPr>
              <w:t>Éventail des services proposé par l'entreprise (brochure de l'entreprise)</w:t>
            </w:r>
          </w:p>
        </w:tc>
        <w:tc>
          <w:tcPr>
            <w:tcW w:w="6592" w:type="dxa"/>
          </w:tcPr>
          <w:p w14:paraId="1FF3654A" w14:textId="77777777" w:rsidR="00BC6A95" w:rsidRPr="002C5CBB" w:rsidRDefault="00BC6A95" w:rsidP="0023423A">
            <w:pPr>
              <w:spacing w:line="276" w:lineRule="auto"/>
              <w:rPr>
                <w:rFonts w:cs="Arial"/>
                <w:szCs w:val="24"/>
                <w:lang w:val="fr-FR"/>
              </w:rPr>
            </w:pPr>
          </w:p>
        </w:tc>
      </w:tr>
      <w:tr w:rsidR="00F6309C" w:rsidRPr="002C5CBB" w14:paraId="62D636AE" w14:textId="77777777" w:rsidTr="00EF2B84">
        <w:trPr>
          <w:trHeight w:val="217"/>
        </w:trPr>
        <w:tc>
          <w:tcPr>
            <w:tcW w:w="3731" w:type="dxa"/>
          </w:tcPr>
          <w:p w14:paraId="202F2A06" w14:textId="77777777" w:rsidR="00BC6A95" w:rsidRPr="002C5CBB" w:rsidRDefault="00BC6A95" w:rsidP="0023423A">
            <w:pPr>
              <w:spacing w:line="276" w:lineRule="auto"/>
              <w:rPr>
                <w:rFonts w:cs="Arial"/>
                <w:szCs w:val="24"/>
                <w:lang w:val="fr-FR"/>
              </w:rPr>
            </w:pPr>
            <w:r w:rsidRPr="002C5CBB">
              <w:rPr>
                <w:rFonts w:cs="Arial"/>
                <w:szCs w:val="24"/>
                <w:lang w:val="fr-FR"/>
              </w:rPr>
              <w:t>Remarques</w:t>
            </w:r>
          </w:p>
        </w:tc>
        <w:tc>
          <w:tcPr>
            <w:tcW w:w="6592" w:type="dxa"/>
          </w:tcPr>
          <w:p w14:paraId="4C6BE8FE" w14:textId="77777777" w:rsidR="00BC6A95" w:rsidRPr="002C5CBB" w:rsidRDefault="00BC6A95" w:rsidP="0023423A">
            <w:pPr>
              <w:spacing w:line="276" w:lineRule="auto"/>
              <w:rPr>
                <w:rFonts w:cs="Arial"/>
                <w:szCs w:val="24"/>
                <w:lang w:val="fr-FR"/>
              </w:rPr>
            </w:pPr>
          </w:p>
        </w:tc>
      </w:tr>
    </w:tbl>
    <w:p w14:paraId="4EFCAC51" w14:textId="77777777" w:rsidR="00BC6A95" w:rsidRPr="002C5CBB" w:rsidRDefault="00BC6A95" w:rsidP="0023423A">
      <w:pPr>
        <w:spacing w:line="276" w:lineRule="auto"/>
        <w:rPr>
          <w:rFonts w:cs="Arial"/>
          <w:szCs w:val="24"/>
          <w:lang w:val="fr-FR"/>
        </w:rPr>
      </w:pPr>
      <w:r w:rsidRPr="002C5CBB">
        <w:rPr>
          <w:rFonts w:cs="Arial"/>
          <w:szCs w:val="24"/>
          <w:lang w:val="fr-FR"/>
        </w:rPr>
        <w:t>Note : la présente déclaration, signée par votre entreprise, fait partie du processus de qualification pour nos fournisseurs.</w:t>
      </w:r>
    </w:p>
    <w:p w14:paraId="4E6B89F9" w14:textId="77777777" w:rsidR="00BC6A95" w:rsidRPr="002C5CBB" w:rsidRDefault="00BC6A95" w:rsidP="0023423A">
      <w:pPr>
        <w:spacing w:line="276" w:lineRule="auto"/>
        <w:rPr>
          <w:rFonts w:cs="Arial"/>
          <w:szCs w:val="24"/>
          <w:lang w:val="fr-FR"/>
        </w:rPr>
      </w:pPr>
      <w:r w:rsidRPr="002C5CBB">
        <w:rPr>
          <w:rFonts w:cs="Arial"/>
          <w:szCs w:val="24"/>
          <w:lang w:val="fr-FR"/>
        </w:rPr>
        <w:t>________________________________________________________________</w:t>
      </w:r>
    </w:p>
    <w:p w14:paraId="55CE6172" w14:textId="77777777" w:rsidR="00566A4A" w:rsidRPr="002C5CBB" w:rsidRDefault="00BC6A95" w:rsidP="0023423A">
      <w:pPr>
        <w:spacing w:line="276" w:lineRule="auto"/>
        <w:rPr>
          <w:rFonts w:cs="Arial"/>
          <w:szCs w:val="24"/>
          <w:lang w:val="fr-FR"/>
        </w:rPr>
      </w:pPr>
      <w:r w:rsidRPr="002C5CBB">
        <w:rPr>
          <w:rFonts w:cs="Arial"/>
          <w:szCs w:val="24"/>
          <w:lang w:val="fr-FR"/>
        </w:rPr>
        <w:t>Date, nom de la société, signature, nom en capitales d’imprimerie, cachet de la société</w:t>
      </w:r>
    </w:p>
    <w:p w14:paraId="052B27DB" w14:textId="77777777" w:rsidR="00566A4A" w:rsidRPr="002C5CBB" w:rsidRDefault="00566A4A" w:rsidP="0023423A">
      <w:pPr>
        <w:spacing w:line="276" w:lineRule="auto"/>
        <w:rPr>
          <w:rFonts w:cs="Arial"/>
          <w:szCs w:val="24"/>
          <w:lang w:val="fr-FR"/>
        </w:rPr>
      </w:pPr>
    </w:p>
    <w:p w14:paraId="055F458D" w14:textId="77777777" w:rsidR="00566A4A" w:rsidRDefault="00566A4A" w:rsidP="0023423A">
      <w:pPr>
        <w:spacing w:line="276" w:lineRule="auto"/>
        <w:rPr>
          <w:rFonts w:cs="Arial"/>
          <w:szCs w:val="24"/>
          <w:lang w:val="fr-FR"/>
        </w:rPr>
      </w:pPr>
    </w:p>
    <w:p w14:paraId="3314A49A" w14:textId="77777777" w:rsidR="00BB29B8" w:rsidRDefault="00BB29B8" w:rsidP="0023423A">
      <w:pPr>
        <w:spacing w:line="276" w:lineRule="auto"/>
        <w:rPr>
          <w:rFonts w:cs="Arial"/>
          <w:szCs w:val="24"/>
          <w:lang w:val="fr-FR"/>
        </w:rPr>
      </w:pPr>
    </w:p>
    <w:p w14:paraId="014CE695" w14:textId="77777777" w:rsidR="00BB29B8" w:rsidRDefault="00BB29B8" w:rsidP="0023423A">
      <w:pPr>
        <w:spacing w:line="276" w:lineRule="auto"/>
        <w:rPr>
          <w:rFonts w:cs="Arial"/>
          <w:szCs w:val="24"/>
          <w:lang w:val="fr-FR"/>
        </w:rPr>
      </w:pPr>
    </w:p>
    <w:p w14:paraId="0F8C07AF" w14:textId="77777777" w:rsidR="00BB29B8" w:rsidRDefault="00BB29B8" w:rsidP="0023423A">
      <w:pPr>
        <w:spacing w:line="276" w:lineRule="auto"/>
        <w:rPr>
          <w:rFonts w:cs="Arial"/>
          <w:szCs w:val="24"/>
          <w:lang w:val="fr-FR"/>
        </w:rPr>
      </w:pPr>
    </w:p>
    <w:p w14:paraId="0DD6A3E6" w14:textId="77777777" w:rsidR="00BB29B8" w:rsidRDefault="00BB29B8" w:rsidP="0023423A">
      <w:pPr>
        <w:spacing w:line="276" w:lineRule="auto"/>
        <w:rPr>
          <w:rFonts w:cs="Arial"/>
          <w:szCs w:val="24"/>
          <w:lang w:val="fr-FR"/>
        </w:rPr>
      </w:pPr>
    </w:p>
    <w:p w14:paraId="69AC1185" w14:textId="77777777" w:rsidR="00E508E3" w:rsidRDefault="00E508E3" w:rsidP="0023423A">
      <w:pPr>
        <w:spacing w:line="276" w:lineRule="auto"/>
        <w:rPr>
          <w:rFonts w:cs="Arial"/>
          <w:szCs w:val="24"/>
          <w:lang w:val="fr-FR"/>
        </w:rPr>
      </w:pPr>
    </w:p>
    <w:p w14:paraId="6DB19017" w14:textId="77777777" w:rsidR="00BB29B8" w:rsidRDefault="00BB29B8" w:rsidP="0023423A">
      <w:pPr>
        <w:spacing w:line="276" w:lineRule="auto"/>
        <w:rPr>
          <w:rFonts w:cs="Arial"/>
          <w:szCs w:val="24"/>
          <w:lang w:val="fr-FR"/>
        </w:rPr>
      </w:pPr>
    </w:p>
    <w:p w14:paraId="79163103" w14:textId="77777777" w:rsidR="00FE03E7" w:rsidRDefault="00FE03E7" w:rsidP="0023423A">
      <w:pPr>
        <w:spacing w:line="276" w:lineRule="auto"/>
        <w:rPr>
          <w:rFonts w:cs="Arial"/>
          <w:szCs w:val="24"/>
          <w:lang w:val="fr-FR"/>
        </w:rPr>
      </w:pPr>
    </w:p>
    <w:p w14:paraId="6EA111DB" w14:textId="77777777" w:rsidR="00FE03E7" w:rsidRDefault="00FE03E7" w:rsidP="0023423A">
      <w:pPr>
        <w:spacing w:line="276" w:lineRule="auto"/>
        <w:rPr>
          <w:rFonts w:cs="Arial"/>
          <w:szCs w:val="24"/>
          <w:lang w:val="fr-FR"/>
        </w:rPr>
      </w:pPr>
    </w:p>
    <w:p w14:paraId="57899725" w14:textId="27FD3BD5" w:rsidR="00BC6A95" w:rsidRPr="002C5CBB" w:rsidRDefault="00891AB1" w:rsidP="0023423A">
      <w:pPr>
        <w:spacing w:line="276" w:lineRule="auto"/>
        <w:rPr>
          <w:rFonts w:cs="Arial"/>
          <w:szCs w:val="24"/>
          <w:lang w:val="fr-FR"/>
        </w:rPr>
      </w:pPr>
      <w:r w:rsidRPr="002C5CBB">
        <w:rPr>
          <w:rFonts w:cs="Arial"/>
          <w:b/>
          <w:bCs/>
          <w:szCs w:val="24"/>
          <w:lang w:val="fr-FR"/>
        </w:rPr>
        <w:lastRenderedPageBreak/>
        <w:t>Annexe I.2</w:t>
      </w:r>
      <w:r w:rsidR="00BC6A95" w:rsidRPr="002C5CBB">
        <w:rPr>
          <w:rFonts w:cs="Arial"/>
          <w:b/>
          <w:bCs/>
          <w:szCs w:val="24"/>
          <w:lang w:val="fr-FR"/>
        </w:rPr>
        <w:t xml:space="preserve"> - Préqualification des fournisseurs (obligatoirement partie intégrante de l’offre) </w:t>
      </w:r>
    </w:p>
    <w:p w14:paraId="54784680" w14:textId="77777777" w:rsidR="00BC6A95" w:rsidRPr="002C5CBB" w:rsidRDefault="00BC6A95" w:rsidP="0023423A">
      <w:pPr>
        <w:spacing w:line="276" w:lineRule="auto"/>
        <w:rPr>
          <w:rFonts w:cs="Arial"/>
          <w:szCs w:val="24"/>
          <w:lang w:val="fr-FR"/>
        </w:rPr>
      </w:pPr>
      <w:r w:rsidRPr="002C5CBB">
        <w:rPr>
          <w:rFonts w:cs="Arial"/>
          <w:b/>
          <w:bCs/>
          <w:szCs w:val="24"/>
          <w:lang w:val="fr-FR"/>
        </w:rPr>
        <w:t>Page 2/3</w:t>
      </w:r>
    </w:p>
    <w:p w14:paraId="25357119" w14:textId="77777777" w:rsidR="00BC6A95" w:rsidRPr="002C5CBB" w:rsidRDefault="00BC6A95" w:rsidP="0023423A">
      <w:pPr>
        <w:spacing w:line="276" w:lineRule="auto"/>
        <w:rPr>
          <w:rFonts w:cs="Arial"/>
          <w:b/>
          <w:bCs/>
          <w:szCs w:val="24"/>
          <w:lang w:val="fr-FR"/>
        </w:rPr>
      </w:pPr>
      <w:r w:rsidRPr="002C5CBB">
        <w:rPr>
          <w:rFonts w:cs="Arial"/>
          <w:b/>
          <w:bCs/>
          <w:szCs w:val="24"/>
          <w:lang w:val="fr-FR"/>
        </w:rPr>
        <w:t>WELTHUNGERHILFE soutient les objectifs du Pacte mondial des Nations Unies</w:t>
      </w:r>
    </w:p>
    <w:p w14:paraId="0E408255" w14:textId="77777777" w:rsidR="00BC6A95" w:rsidRPr="002C5CBB" w:rsidRDefault="00BC6A95" w:rsidP="0023423A">
      <w:pPr>
        <w:spacing w:line="276" w:lineRule="auto"/>
        <w:rPr>
          <w:rFonts w:cs="Arial"/>
          <w:bCs/>
          <w:szCs w:val="24"/>
          <w:lang w:val="fr-FR"/>
        </w:rPr>
      </w:pPr>
      <w:r w:rsidRPr="002C5CBB">
        <w:rPr>
          <w:rFonts w:cs="Arial"/>
          <w:bCs/>
          <w:szCs w:val="24"/>
          <w:lang w:val="fr-FR"/>
        </w:rPr>
        <w:t>Le pacte mondial des Nations unies est une initiative de politiques stratégiques pour les entreprises qui s'engagent à aligner leurs activités et leurs stratégies sur 10 principes universellement admis dans les domaines des droits de l'homme, droit du travail, environnement et de la lutte contre la corruption. Par cela, une entreprise, auteur premier de la mondialisation, peut aider à garantir que les marchés, le commerce, les technologies et la finance progressent d'une manière qui soit bénéfique aux économies et aux sociétés partout dans le monde.</w:t>
      </w:r>
    </w:p>
    <w:p w14:paraId="5BD4BDD6" w14:textId="77777777" w:rsidR="00BC6A95" w:rsidRPr="002C5CBB" w:rsidRDefault="00BC6A95" w:rsidP="0023423A">
      <w:pPr>
        <w:spacing w:line="276" w:lineRule="auto"/>
        <w:rPr>
          <w:rFonts w:cs="Arial"/>
          <w:b/>
          <w:bCs/>
          <w:szCs w:val="24"/>
          <w:lang w:val="fr-FR"/>
        </w:rPr>
      </w:pPr>
      <w:r w:rsidRPr="002C5CBB">
        <w:rPr>
          <w:rFonts w:cs="Arial"/>
          <w:b/>
          <w:bCs/>
          <w:szCs w:val="24"/>
          <w:lang w:val="fr-FR"/>
        </w:rPr>
        <w:t>Droits de Homme</w:t>
      </w:r>
    </w:p>
    <w:p w14:paraId="0B83951C" w14:textId="77777777" w:rsidR="00BC6A95" w:rsidRPr="002C5CBB" w:rsidRDefault="00BC6A95" w:rsidP="0023423A">
      <w:pPr>
        <w:numPr>
          <w:ilvl w:val="0"/>
          <w:numId w:val="1"/>
        </w:numPr>
        <w:spacing w:line="276" w:lineRule="auto"/>
        <w:contextualSpacing/>
        <w:rPr>
          <w:rFonts w:cs="Arial"/>
          <w:bCs/>
          <w:szCs w:val="24"/>
          <w:lang w:val="fr-FR"/>
        </w:rPr>
      </w:pPr>
      <w:r w:rsidRPr="002C5CBB">
        <w:rPr>
          <w:rFonts w:cs="Arial"/>
          <w:bCs/>
          <w:szCs w:val="24"/>
          <w:lang w:val="fr-FR"/>
        </w:rPr>
        <w:t>Principe 1 : les entreprises doivent soutenir et respecter la protection des droits de l'homme internationalement admis ; et</w:t>
      </w:r>
    </w:p>
    <w:p w14:paraId="51FC08E5" w14:textId="77777777" w:rsidR="00BC6A95" w:rsidRPr="002C5CBB" w:rsidRDefault="00BC6A95" w:rsidP="0023423A">
      <w:pPr>
        <w:numPr>
          <w:ilvl w:val="0"/>
          <w:numId w:val="1"/>
        </w:numPr>
        <w:spacing w:line="276" w:lineRule="auto"/>
        <w:contextualSpacing/>
        <w:rPr>
          <w:rFonts w:cs="Arial"/>
          <w:bCs/>
          <w:szCs w:val="24"/>
          <w:lang w:val="fr-FR"/>
        </w:rPr>
      </w:pPr>
      <w:r w:rsidRPr="002C5CBB">
        <w:rPr>
          <w:rFonts w:cs="Arial"/>
          <w:bCs/>
          <w:szCs w:val="24"/>
          <w:lang w:val="fr-FR"/>
        </w:rPr>
        <w:t>Principe 2 : garantir qu'elles ne participent pas à des violations des droits de l'homme.</w:t>
      </w:r>
    </w:p>
    <w:p w14:paraId="4CEE1C19" w14:textId="77777777" w:rsidR="00BC6A95" w:rsidRPr="002C5CBB" w:rsidRDefault="00BC6A95" w:rsidP="0023423A">
      <w:pPr>
        <w:spacing w:line="276" w:lineRule="auto"/>
        <w:rPr>
          <w:rFonts w:cs="Arial"/>
          <w:b/>
          <w:bCs/>
          <w:szCs w:val="24"/>
          <w:lang w:val="fr-FR"/>
        </w:rPr>
      </w:pPr>
      <w:r w:rsidRPr="002C5CBB">
        <w:rPr>
          <w:rFonts w:cs="Arial"/>
          <w:b/>
          <w:bCs/>
          <w:szCs w:val="24"/>
          <w:lang w:val="fr-FR"/>
        </w:rPr>
        <w:t>Droits du travail</w:t>
      </w:r>
    </w:p>
    <w:p w14:paraId="65B8BBED" w14:textId="77777777" w:rsidR="00BC6A95" w:rsidRPr="002C5CBB" w:rsidRDefault="00BC6A95" w:rsidP="0023423A">
      <w:pPr>
        <w:numPr>
          <w:ilvl w:val="0"/>
          <w:numId w:val="2"/>
        </w:numPr>
        <w:spacing w:line="276" w:lineRule="auto"/>
        <w:contextualSpacing/>
        <w:rPr>
          <w:rFonts w:cs="Arial"/>
          <w:bCs/>
          <w:szCs w:val="24"/>
          <w:lang w:val="fr-FR"/>
        </w:rPr>
      </w:pPr>
      <w:r w:rsidRPr="002C5CBB">
        <w:rPr>
          <w:rFonts w:cs="Arial"/>
          <w:bCs/>
          <w:szCs w:val="24"/>
          <w:lang w:val="fr-FR"/>
        </w:rPr>
        <w:t>Principe 3 : les entreprises sont invitées à soutenir le droit d'association et à reconnaître de manière efficace le droit à la négociation collective ;</w:t>
      </w:r>
    </w:p>
    <w:p w14:paraId="7B0E72EC" w14:textId="77777777" w:rsidR="00BC6A95" w:rsidRPr="002C5CBB" w:rsidRDefault="00BC6A95" w:rsidP="0023423A">
      <w:pPr>
        <w:numPr>
          <w:ilvl w:val="0"/>
          <w:numId w:val="2"/>
        </w:numPr>
        <w:spacing w:line="276" w:lineRule="auto"/>
        <w:contextualSpacing/>
        <w:rPr>
          <w:rFonts w:cs="Arial"/>
          <w:bCs/>
          <w:szCs w:val="24"/>
          <w:lang w:val="fr-FR"/>
        </w:rPr>
      </w:pPr>
      <w:r w:rsidRPr="002C5CBB">
        <w:rPr>
          <w:rFonts w:cs="Arial"/>
          <w:bCs/>
          <w:szCs w:val="24"/>
          <w:lang w:val="fr-FR"/>
        </w:rPr>
        <w:t>Principe 4 : l'élimination de toute forme de travail forcé ou obligatoire ;</w:t>
      </w:r>
    </w:p>
    <w:p w14:paraId="745BC34A" w14:textId="77777777" w:rsidR="00BC6A95" w:rsidRPr="002C5CBB" w:rsidRDefault="00BC6A95" w:rsidP="0023423A">
      <w:pPr>
        <w:numPr>
          <w:ilvl w:val="0"/>
          <w:numId w:val="2"/>
        </w:numPr>
        <w:spacing w:line="276" w:lineRule="auto"/>
        <w:contextualSpacing/>
        <w:rPr>
          <w:rFonts w:cs="Arial"/>
          <w:bCs/>
          <w:szCs w:val="24"/>
          <w:lang w:val="fr-FR"/>
        </w:rPr>
      </w:pPr>
      <w:r w:rsidRPr="002C5CBB">
        <w:rPr>
          <w:rFonts w:cs="Arial"/>
          <w:bCs/>
          <w:szCs w:val="24"/>
          <w:lang w:val="fr-FR"/>
        </w:rPr>
        <w:t>Principe 5 : l'abolition tangible du travail des enfants ; et</w:t>
      </w:r>
    </w:p>
    <w:p w14:paraId="7F5FDBF3" w14:textId="77777777" w:rsidR="00BC6A95" w:rsidRPr="002C5CBB" w:rsidRDefault="00BC6A95" w:rsidP="0023423A">
      <w:pPr>
        <w:numPr>
          <w:ilvl w:val="0"/>
          <w:numId w:val="2"/>
        </w:numPr>
        <w:spacing w:line="276" w:lineRule="auto"/>
        <w:contextualSpacing/>
        <w:rPr>
          <w:rFonts w:cs="Arial"/>
          <w:bCs/>
          <w:szCs w:val="24"/>
          <w:lang w:val="fr-FR"/>
        </w:rPr>
      </w:pPr>
      <w:r w:rsidRPr="002C5CBB">
        <w:rPr>
          <w:rFonts w:cs="Arial"/>
          <w:bCs/>
          <w:szCs w:val="24"/>
          <w:lang w:val="fr-FR"/>
        </w:rPr>
        <w:t>Principe 6 : l'élimination de toute discrimination relative à l'embauche et au travail.</w:t>
      </w:r>
    </w:p>
    <w:p w14:paraId="1B85F30A" w14:textId="77777777" w:rsidR="00BC6A95" w:rsidRPr="002C5CBB" w:rsidRDefault="00BC6A95" w:rsidP="0023423A">
      <w:pPr>
        <w:spacing w:line="276" w:lineRule="auto"/>
        <w:rPr>
          <w:rFonts w:cs="Arial"/>
          <w:b/>
          <w:bCs/>
          <w:szCs w:val="24"/>
          <w:lang w:val="fr-FR"/>
        </w:rPr>
      </w:pPr>
      <w:r w:rsidRPr="002C5CBB">
        <w:rPr>
          <w:rFonts w:cs="Arial"/>
          <w:b/>
          <w:bCs/>
          <w:szCs w:val="24"/>
          <w:lang w:val="fr-FR"/>
        </w:rPr>
        <w:t>Environnement</w:t>
      </w:r>
    </w:p>
    <w:p w14:paraId="7CC9808D" w14:textId="77777777" w:rsidR="00BC6A95" w:rsidRPr="002C5CBB" w:rsidRDefault="00BC6A95" w:rsidP="0023423A">
      <w:pPr>
        <w:numPr>
          <w:ilvl w:val="0"/>
          <w:numId w:val="3"/>
        </w:numPr>
        <w:spacing w:line="276" w:lineRule="auto"/>
        <w:contextualSpacing/>
        <w:rPr>
          <w:rFonts w:cs="Arial"/>
          <w:bCs/>
          <w:szCs w:val="24"/>
          <w:lang w:val="fr-FR"/>
        </w:rPr>
      </w:pPr>
      <w:r w:rsidRPr="002C5CBB">
        <w:rPr>
          <w:rFonts w:cs="Arial"/>
          <w:bCs/>
          <w:szCs w:val="24"/>
          <w:lang w:val="fr-FR"/>
        </w:rPr>
        <w:t>Principe 7 : les entreprises doivent soutenir une approche préventive face aux défis environnementaux ;</w:t>
      </w:r>
    </w:p>
    <w:p w14:paraId="59558AB8" w14:textId="77777777" w:rsidR="00BC6A95" w:rsidRPr="002C5CBB" w:rsidRDefault="00BC6A95" w:rsidP="0023423A">
      <w:pPr>
        <w:numPr>
          <w:ilvl w:val="0"/>
          <w:numId w:val="3"/>
        </w:numPr>
        <w:spacing w:line="276" w:lineRule="auto"/>
        <w:contextualSpacing/>
        <w:rPr>
          <w:rFonts w:cs="Arial"/>
          <w:bCs/>
          <w:szCs w:val="24"/>
          <w:lang w:val="fr-FR"/>
        </w:rPr>
      </w:pPr>
      <w:r w:rsidRPr="002C5CBB">
        <w:rPr>
          <w:rFonts w:cs="Arial"/>
          <w:bCs/>
          <w:szCs w:val="24"/>
          <w:lang w:val="fr-FR"/>
        </w:rPr>
        <w:t>Principe 8 : entreprendre des initiatives pour favoriser une responsabilité environnementale plus importante ; et</w:t>
      </w:r>
    </w:p>
    <w:p w14:paraId="41B7AB75" w14:textId="77777777" w:rsidR="00BC6A95" w:rsidRPr="002C5CBB" w:rsidRDefault="00BC6A95" w:rsidP="0023423A">
      <w:pPr>
        <w:numPr>
          <w:ilvl w:val="0"/>
          <w:numId w:val="3"/>
        </w:numPr>
        <w:spacing w:line="276" w:lineRule="auto"/>
        <w:contextualSpacing/>
        <w:rPr>
          <w:rFonts w:cs="Arial"/>
          <w:bCs/>
          <w:szCs w:val="24"/>
          <w:lang w:val="fr-FR"/>
        </w:rPr>
      </w:pPr>
      <w:r w:rsidRPr="002C5CBB">
        <w:rPr>
          <w:rFonts w:cs="Arial"/>
          <w:bCs/>
          <w:szCs w:val="24"/>
          <w:lang w:val="fr-FR"/>
        </w:rPr>
        <w:t>Principe 9 : encourager le développement et la diffusion des technologies respectueuses de l'environnement.</w:t>
      </w:r>
    </w:p>
    <w:p w14:paraId="3E396F96" w14:textId="77777777" w:rsidR="00BC6A95" w:rsidRPr="002C5CBB" w:rsidRDefault="00BC6A95" w:rsidP="0023423A">
      <w:pPr>
        <w:spacing w:line="276" w:lineRule="auto"/>
        <w:rPr>
          <w:rFonts w:cs="Arial"/>
          <w:b/>
          <w:bCs/>
          <w:szCs w:val="24"/>
          <w:lang w:val="fr-FR"/>
        </w:rPr>
      </w:pPr>
      <w:r w:rsidRPr="002C5CBB">
        <w:rPr>
          <w:rFonts w:cs="Arial"/>
          <w:b/>
          <w:bCs/>
          <w:szCs w:val="24"/>
          <w:lang w:val="fr-FR"/>
        </w:rPr>
        <w:t>Lutte contre la corruption</w:t>
      </w:r>
    </w:p>
    <w:p w14:paraId="3C7A9D4B" w14:textId="77777777" w:rsidR="00BC6A95" w:rsidRPr="002C5CBB" w:rsidRDefault="00BC6A95" w:rsidP="0023423A">
      <w:pPr>
        <w:numPr>
          <w:ilvl w:val="0"/>
          <w:numId w:val="4"/>
        </w:numPr>
        <w:spacing w:line="276" w:lineRule="auto"/>
        <w:contextualSpacing/>
        <w:rPr>
          <w:rFonts w:cs="Arial"/>
          <w:bCs/>
          <w:szCs w:val="24"/>
          <w:lang w:val="fr-FR"/>
        </w:rPr>
      </w:pPr>
      <w:r w:rsidRPr="002C5CBB">
        <w:rPr>
          <w:rFonts w:cs="Arial"/>
          <w:bCs/>
          <w:szCs w:val="24"/>
          <w:lang w:val="fr-FR"/>
        </w:rPr>
        <w:t>Principe 10 : les entreprises doivent lutter contre la corruption sous toutes ses formes, dont l'extorsion et la fraude.</w:t>
      </w:r>
    </w:p>
    <w:p w14:paraId="46F10AE1" w14:textId="77777777" w:rsidR="00BC6A95" w:rsidRPr="002C5CBB" w:rsidRDefault="00BC6A95" w:rsidP="0023423A">
      <w:pPr>
        <w:spacing w:line="276" w:lineRule="auto"/>
        <w:rPr>
          <w:rFonts w:eastAsia="Arial" w:cs="Arial"/>
          <w:b/>
          <w:bCs/>
          <w:szCs w:val="24"/>
          <w:bdr w:val="nil"/>
          <w:lang w:val="fr-FR"/>
        </w:rPr>
      </w:pPr>
      <w:r w:rsidRPr="002C5CBB">
        <w:rPr>
          <w:rFonts w:eastAsia="Arial" w:cs="Arial"/>
          <w:b/>
          <w:bCs/>
          <w:szCs w:val="24"/>
          <w:bdr w:val="nil"/>
          <w:lang w:val="fr-FR"/>
        </w:rPr>
        <w:t>WELTHUNGERHILFE renonce à toute forme de terrorisme et de blanchiment d'argent</w:t>
      </w:r>
    </w:p>
    <w:p w14:paraId="283B4244" w14:textId="77777777" w:rsidR="00BC6A95" w:rsidRPr="002C5CBB" w:rsidRDefault="00BC6A95" w:rsidP="0023423A">
      <w:pPr>
        <w:numPr>
          <w:ilvl w:val="0"/>
          <w:numId w:val="4"/>
        </w:numPr>
        <w:spacing w:line="276" w:lineRule="auto"/>
        <w:rPr>
          <w:rFonts w:cs="Arial"/>
          <w:szCs w:val="24"/>
          <w:lang w:val="fr-FR"/>
        </w:rPr>
      </w:pPr>
      <w:r w:rsidRPr="002C5CBB">
        <w:rPr>
          <w:rFonts w:eastAsia="Arial" w:cs="Arial"/>
          <w:szCs w:val="24"/>
          <w:bdr w:val="none" w:sz="0" w:space="0" w:color="auto" w:frame="1"/>
          <w:lang w:val="fr-FR"/>
        </w:rPr>
        <w:t xml:space="preserve">WELTHUNGERHILFE renonce à toutes formes de terrorisme et ne soutiendra, ne tolèrera, ou n'encouragera jamais sciemment le terrorisme ou les activités de ceux qui prennent part au terrorisme ou au blanchiment d’argent. Conformément à de nombreuses résolutions du Conseil de sécurité des Nations Unies, dont S/RES/1269 (1999), S/RES/1368 (2001) et S/RES/1373 (2001) et de l’Union européenne, WELTHUNGERHILFE est fermement attachée à la lutte internationale contre le terrorisme et en particulier contre le financement du terrorisme. Il est de la politique du WELTHUNGERHILFE de veiller à ce que ses fonds et ceux de ses donateurs </w:t>
      </w:r>
      <w:r w:rsidRPr="002C5CBB">
        <w:rPr>
          <w:rFonts w:eastAsia="Arial" w:cs="Arial"/>
          <w:szCs w:val="24"/>
          <w:bdr w:val="none" w:sz="0" w:space="0" w:color="auto" w:frame="1"/>
          <w:lang w:val="fr-FR"/>
        </w:rPr>
        <w:lastRenderedPageBreak/>
        <w:t>ne soient jamais utilisés, directement ou indirectement, pour soutenir des personnes ou des entités liées au terrorisme. Par conséquent, WELTHUNGERHILFE fera contrôler régulièrement les listes de sanctions pour vérifier que ses fournisseurs et prestataires de services n'y figurent pas. En soumettant leur offre, les fournisseurs et les prestataires de services acceptent cette déclaration.</w:t>
      </w:r>
    </w:p>
    <w:p w14:paraId="0469ED18" w14:textId="77777777" w:rsidR="00BC6A95" w:rsidRPr="002C5CBB" w:rsidRDefault="00BC6A95" w:rsidP="0023423A">
      <w:pPr>
        <w:spacing w:line="276" w:lineRule="auto"/>
        <w:rPr>
          <w:rFonts w:cs="Arial"/>
          <w:bCs/>
          <w:szCs w:val="24"/>
          <w:lang w:val="fr-FR"/>
        </w:rPr>
      </w:pPr>
      <w:r w:rsidRPr="002C5CBB">
        <w:rPr>
          <w:rFonts w:cs="Arial"/>
          <w:bCs/>
          <w:szCs w:val="24"/>
          <w:lang w:val="fr-FR"/>
        </w:rPr>
        <w:t>Le Pacte mondial est à la fois international et local, privé et public, volontaire mais responsable.</w:t>
      </w:r>
    </w:p>
    <w:p w14:paraId="6EB962A5" w14:textId="77777777" w:rsidR="00BC6A95" w:rsidRPr="002C5CBB" w:rsidRDefault="00BC6A95" w:rsidP="0023423A">
      <w:pPr>
        <w:spacing w:line="276" w:lineRule="auto"/>
        <w:rPr>
          <w:rFonts w:cs="Arial"/>
          <w:szCs w:val="24"/>
          <w:lang w:val="fr-FR"/>
        </w:rPr>
      </w:pPr>
      <w:r w:rsidRPr="002C5CBB">
        <w:rPr>
          <w:rFonts w:cs="Arial"/>
          <w:szCs w:val="24"/>
          <w:lang w:val="fr-FR"/>
        </w:rPr>
        <w:t>________________________________________________________________</w:t>
      </w:r>
    </w:p>
    <w:p w14:paraId="3DDFF404" w14:textId="77777777" w:rsidR="00017DFC" w:rsidRPr="002C5CBB" w:rsidRDefault="00BC6A95" w:rsidP="0023423A">
      <w:pPr>
        <w:spacing w:line="276" w:lineRule="auto"/>
        <w:rPr>
          <w:rFonts w:cs="Arial"/>
          <w:b/>
          <w:bCs/>
          <w:szCs w:val="24"/>
          <w:lang w:val="fr-FR"/>
        </w:rPr>
      </w:pPr>
      <w:r w:rsidRPr="002C5CBB">
        <w:rPr>
          <w:rFonts w:cs="Arial"/>
          <w:szCs w:val="24"/>
          <w:lang w:val="fr-FR"/>
        </w:rPr>
        <w:t>Date, nom de la société, signature, nom en capitales d’imprimerie, cachet de la société.</w:t>
      </w:r>
    </w:p>
    <w:p w14:paraId="652B83D9" w14:textId="77777777" w:rsidR="00017DFC" w:rsidRPr="002C5CBB" w:rsidRDefault="00017DFC" w:rsidP="0023423A">
      <w:pPr>
        <w:spacing w:line="276" w:lineRule="auto"/>
        <w:rPr>
          <w:rFonts w:cs="Arial"/>
          <w:b/>
          <w:bCs/>
          <w:szCs w:val="24"/>
          <w:lang w:val="fr-FR"/>
        </w:rPr>
      </w:pPr>
    </w:p>
    <w:p w14:paraId="7CD2C03B" w14:textId="77777777" w:rsidR="008F2E8A" w:rsidRPr="002C5CBB" w:rsidRDefault="008F2E8A" w:rsidP="0023423A">
      <w:pPr>
        <w:spacing w:line="276" w:lineRule="auto"/>
        <w:rPr>
          <w:rFonts w:cs="Arial"/>
          <w:b/>
          <w:bCs/>
          <w:szCs w:val="24"/>
          <w:lang w:val="fr-FR"/>
        </w:rPr>
      </w:pPr>
    </w:p>
    <w:p w14:paraId="0212E63C" w14:textId="77777777" w:rsidR="00BB29B8" w:rsidRDefault="00BB29B8" w:rsidP="0023423A">
      <w:pPr>
        <w:spacing w:line="276" w:lineRule="auto"/>
        <w:rPr>
          <w:rFonts w:cs="Arial"/>
          <w:b/>
          <w:bCs/>
          <w:szCs w:val="24"/>
          <w:lang w:val="fr-FR"/>
        </w:rPr>
      </w:pPr>
    </w:p>
    <w:p w14:paraId="55E69481" w14:textId="77777777" w:rsidR="00BB29B8" w:rsidRDefault="00BB29B8" w:rsidP="0023423A">
      <w:pPr>
        <w:spacing w:line="276" w:lineRule="auto"/>
        <w:rPr>
          <w:rFonts w:cs="Arial"/>
          <w:b/>
          <w:bCs/>
          <w:szCs w:val="24"/>
          <w:lang w:val="fr-FR"/>
        </w:rPr>
      </w:pPr>
    </w:p>
    <w:p w14:paraId="56E94A54" w14:textId="77777777" w:rsidR="00BB29B8" w:rsidRDefault="00BB29B8" w:rsidP="0023423A">
      <w:pPr>
        <w:spacing w:line="276" w:lineRule="auto"/>
        <w:rPr>
          <w:rFonts w:cs="Arial"/>
          <w:b/>
          <w:bCs/>
          <w:szCs w:val="24"/>
          <w:lang w:val="fr-FR"/>
        </w:rPr>
      </w:pPr>
    </w:p>
    <w:p w14:paraId="692F99F1" w14:textId="77777777" w:rsidR="00BB29B8" w:rsidRDefault="00BB29B8" w:rsidP="0023423A">
      <w:pPr>
        <w:spacing w:line="276" w:lineRule="auto"/>
        <w:rPr>
          <w:rFonts w:cs="Arial"/>
          <w:b/>
          <w:bCs/>
          <w:szCs w:val="24"/>
          <w:lang w:val="fr-FR"/>
        </w:rPr>
      </w:pPr>
    </w:p>
    <w:p w14:paraId="27B786E2" w14:textId="77777777" w:rsidR="00BB29B8" w:rsidRDefault="00BB29B8" w:rsidP="0023423A">
      <w:pPr>
        <w:spacing w:line="276" w:lineRule="auto"/>
        <w:rPr>
          <w:rFonts w:cs="Arial"/>
          <w:b/>
          <w:bCs/>
          <w:szCs w:val="24"/>
          <w:lang w:val="fr-FR"/>
        </w:rPr>
      </w:pPr>
    </w:p>
    <w:p w14:paraId="0CF5B2CB" w14:textId="77777777" w:rsidR="00BB29B8" w:rsidRDefault="00BB29B8" w:rsidP="0023423A">
      <w:pPr>
        <w:spacing w:line="276" w:lineRule="auto"/>
        <w:rPr>
          <w:rFonts w:cs="Arial"/>
          <w:b/>
          <w:bCs/>
          <w:szCs w:val="24"/>
          <w:lang w:val="fr-FR"/>
        </w:rPr>
      </w:pPr>
    </w:p>
    <w:p w14:paraId="3F9E0207" w14:textId="77777777" w:rsidR="00BB29B8" w:rsidRDefault="00BB29B8" w:rsidP="0023423A">
      <w:pPr>
        <w:spacing w:line="276" w:lineRule="auto"/>
        <w:rPr>
          <w:rFonts w:cs="Arial"/>
          <w:b/>
          <w:bCs/>
          <w:szCs w:val="24"/>
          <w:lang w:val="fr-FR"/>
        </w:rPr>
      </w:pPr>
    </w:p>
    <w:p w14:paraId="151B20B4" w14:textId="77777777" w:rsidR="00BB29B8" w:rsidRDefault="00BB29B8" w:rsidP="0023423A">
      <w:pPr>
        <w:spacing w:line="276" w:lineRule="auto"/>
        <w:rPr>
          <w:rFonts w:cs="Arial"/>
          <w:b/>
          <w:bCs/>
          <w:szCs w:val="24"/>
          <w:lang w:val="fr-FR"/>
        </w:rPr>
      </w:pPr>
    </w:p>
    <w:p w14:paraId="5592CC3E" w14:textId="77777777" w:rsidR="00BB29B8" w:rsidRDefault="00BB29B8" w:rsidP="0023423A">
      <w:pPr>
        <w:spacing w:line="276" w:lineRule="auto"/>
        <w:rPr>
          <w:rFonts w:cs="Arial"/>
          <w:b/>
          <w:bCs/>
          <w:szCs w:val="24"/>
          <w:lang w:val="fr-FR"/>
        </w:rPr>
      </w:pPr>
    </w:p>
    <w:p w14:paraId="0002E578" w14:textId="77777777" w:rsidR="00BB29B8" w:rsidRDefault="00BB29B8" w:rsidP="0023423A">
      <w:pPr>
        <w:spacing w:line="276" w:lineRule="auto"/>
        <w:rPr>
          <w:rFonts w:cs="Arial"/>
          <w:b/>
          <w:bCs/>
          <w:szCs w:val="24"/>
          <w:lang w:val="fr-FR"/>
        </w:rPr>
      </w:pPr>
    </w:p>
    <w:p w14:paraId="055D4F02" w14:textId="77777777" w:rsidR="00BB29B8" w:rsidRDefault="00BB29B8" w:rsidP="0023423A">
      <w:pPr>
        <w:spacing w:line="276" w:lineRule="auto"/>
        <w:rPr>
          <w:rFonts w:cs="Arial"/>
          <w:b/>
          <w:bCs/>
          <w:szCs w:val="24"/>
          <w:lang w:val="fr-FR"/>
        </w:rPr>
      </w:pPr>
    </w:p>
    <w:p w14:paraId="65D8C154" w14:textId="77777777" w:rsidR="00BB29B8" w:rsidRDefault="00BB29B8" w:rsidP="0023423A">
      <w:pPr>
        <w:spacing w:line="276" w:lineRule="auto"/>
        <w:rPr>
          <w:rFonts w:cs="Arial"/>
          <w:b/>
          <w:bCs/>
          <w:szCs w:val="24"/>
          <w:lang w:val="fr-FR"/>
        </w:rPr>
      </w:pPr>
    </w:p>
    <w:p w14:paraId="3756E5B7" w14:textId="77777777" w:rsidR="00BB29B8" w:rsidRDefault="00BB29B8" w:rsidP="0023423A">
      <w:pPr>
        <w:spacing w:line="276" w:lineRule="auto"/>
        <w:rPr>
          <w:rFonts w:cs="Arial"/>
          <w:b/>
          <w:bCs/>
          <w:szCs w:val="24"/>
          <w:lang w:val="fr-FR"/>
        </w:rPr>
      </w:pPr>
    </w:p>
    <w:p w14:paraId="648C82F2" w14:textId="77777777" w:rsidR="00BB29B8" w:rsidRDefault="00BB29B8" w:rsidP="0023423A">
      <w:pPr>
        <w:spacing w:line="276" w:lineRule="auto"/>
        <w:rPr>
          <w:rFonts w:cs="Arial"/>
          <w:b/>
          <w:bCs/>
          <w:szCs w:val="24"/>
          <w:lang w:val="fr-FR"/>
        </w:rPr>
      </w:pPr>
    </w:p>
    <w:p w14:paraId="7804DA72" w14:textId="77777777" w:rsidR="00BB29B8" w:rsidRDefault="00BB29B8" w:rsidP="0023423A">
      <w:pPr>
        <w:spacing w:line="276" w:lineRule="auto"/>
        <w:rPr>
          <w:rFonts w:cs="Arial"/>
          <w:b/>
          <w:bCs/>
          <w:szCs w:val="24"/>
          <w:lang w:val="fr-FR"/>
        </w:rPr>
      </w:pPr>
    </w:p>
    <w:p w14:paraId="6427BC2D" w14:textId="77777777" w:rsidR="00BB29B8" w:rsidRDefault="00BB29B8" w:rsidP="0023423A">
      <w:pPr>
        <w:spacing w:line="276" w:lineRule="auto"/>
        <w:rPr>
          <w:rFonts w:cs="Arial"/>
          <w:b/>
          <w:bCs/>
          <w:szCs w:val="24"/>
          <w:lang w:val="fr-FR"/>
        </w:rPr>
      </w:pPr>
    </w:p>
    <w:p w14:paraId="091A2E9B" w14:textId="77777777" w:rsidR="00E508E3" w:rsidRDefault="00E508E3" w:rsidP="0023423A">
      <w:pPr>
        <w:spacing w:line="276" w:lineRule="auto"/>
        <w:rPr>
          <w:rFonts w:cs="Arial"/>
          <w:b/>
          <w:bCs/>
          <w:szCs w:val="24"/>
          <w:lang w:val="fr-FR"/>
        </w:rPr>
      </w:pPr>
    </w:p>
    <w:p w14:paraId="15FE9DCF" w14:textId="77777777" w:rsidR="00E508E3" w:rsidRDefault="00E508E3" w:rsidP="0023423A">
      <w:pPr>
        <w:spacing w:line="276" w:lineRule="auto"/>
        <w:rPr>
          <w:rFonts w:cs="Arial"/>
          <w:b/>
          <w:bCs/>
          <w:szCs w:val="24"/>
          <w:lang w:val="fr-FR"/>
        </w:rPr>
      </w:pPr>
    </w:p>
    <w:p w14:paraId="5B38E3DA" w14:textId="77777777" w:rsidR="00E508E3" w:rsidRDefault="00E508E3" w:rsidP="0023423A">
      <w:pPr>
        <w:spacing w:line="276" w:lineRule="auto"/>
        <w:rPr>
          <w:rFonts w:cs="Arial"/>
          <w:b/>
          <w:bCs/>
          <w:szCs w:val="24"/>
          <w:lang w:val="fr-FR"/>
        </w:rPr>
      </w:pPr>
    </w:p>
    <w:p w14:paraId="3A7C8116" w14:textId="77777777" w:rsidR="00E508E3" w:rsidRDefault="00E508E3" w:rsidP="0023423A">
      <w:pPr>
        <w:spacing w:line="276" w:lineRule="auto"/>
        <w:rPr>
          <w:rFonts w:cs="Arial"/>
          <w:b/>
          <w:bCs/>
          <w:szCs w:val="24"/>
          <w:lang w:val="fr-FR"/>
        </w:rPr>
      </w:pPr>
    </w:p>
    <w:p w14:paraId="6A92220B" w14:textId="77777777" w:rsidR="00E508E3" w:rsidRDefault="00E508E3" w:rsidP="0023423A">
      <w:pPr>
        <w:spacing w:line="276" w:lineRule="auto"/>
        <w:rPr>
          <w:rFonts w:cs="Arial"/>
          <w:b/>
          <w:bCs/>
          <w:szCs w:val="24"/>
          <w:lang w:val="fr-FR"/>
        </w:rPr>
      </w:pPr>
    </w:p>
    <w:p w14:paraId="04D11087" w14:textId="77777777" w:rsidR="00E508E3" w:rsidRDefault="00E508E3" w:rsidP="0023423A">
      <w:pPr>
        <w:spacing w:line="276" w:lineRule="auto"/>
        <w:rPr>
          <w:rFonts w:cs="Arial"/>
          <w:b/>
          <w:bCs/>
          <w:szCs w:val="24"/>
          <w:lang w:val="fr-FR"/>
        </w:rPr>
      </w:pPr>
    </w:p>
    <w:p w14:paraId="1A083159" w14:textId="77777777" w:rsidR="00BB29B8" w:rsidRDefault="00BB29B8" w:rsidP="0023423A">
      <w:pPr>
        <w:spacing w:line="276" w:lineRule="auto"/>
        <w:rPr>
          <w:rFonts w:cs="Arial"/>
          <w:b/>
          <w:bCs/>
          <w:szCs w:val="24"/>
          <w:lang w:val="fr-FR"/>
        </w:rPr>
      </w:pPr>
    </w:p>
    <w:p w14:paraId="6024ABBE" w14:textId="77777777" w:rsidR="00BB29B8" w:rsidRDefault="00BB29B8" w:rsidP="0023423A">
      <w:pPr>
        <w:spacing w:line="276" w:lineRule="auto"/>
        <w:rPr>
          <w:rFonts w:cs="Arial"/>
          <w:b/>
          <w:bCs/>
          <w:szCs w:val="24"/>
          <w:lang w:val="fr-FR"/>
        </w:rPr>
      </w:pPr>
    </w:p>
    <w:p w14:paraId="4428C61F" w14:textId="77777777" w:rsidR="00BB29B8" w:rsidRDefault="00BB29B8" w:rsidP="0023423A">
      <w:pPr>
        <w:spacing w:line="276" w:lineRule="auto"/>
        <w:rPr>
          <w:rFonts w:cs="Arial"/>
          <w:b/>
          <w:bCs/>
          <w:szCs w:val="24"/>
          <w:lang w:val="fr-FR"/>
        </w:rPr>
      </w:pPr>
    </w:p>
    <w:p w14:paraId="6406B2A1" w14:textId="77777777" w:rsidR="00BB29B8" w:rsidRDefault="00BB29B8" w:rsidP="0023423A">
      <w:pPr>
        <w:spacing w:line="276" w:lineRule="auto"/>
        <w:rPr>
          <w:rFonts w:cs="Arial"/>
          <w:b/>
          <w:bCs/>
          <w:szCs w:val="24"/>
          <w:lang w:val="fr-FR"/>
        </w:rPr>
      </w:pPr>
    </w:p>
    <w:p w14:paraId="402FDB15" w14:textId="77777777" w:rsidR="00BB29B8" w:rsidRDefault="00BB29B8" w:rsidP="0023423A">
      <w:pPr>
        <w:spacing w:line="276" w:lineRule="auto"/>
        <w:rPr>
          <w:rFonts w:cs="Arial"/>
          <w:b/>
          <w:bCs/>
          <w:szCs w:val="24"/>
          <w:lang w:val="fr-FR"/>
        </w:rPr>
      </w:pPr>
    </w:p>
    <w:p w14:paraId="6C1F04E3" w14:textId="77777777" w:rsidR="00BB29B8" w:rsidRDefault="00BB29B8" w:rsidP="0023423A">
      <w:pPr>
        <w:spacing w:line="276" w:lineRule="auto"/>
        <w:rPr>
          <w:rFonts w:cs="Arial"/>
          <w:b/>
          <w:bCs/>
          <w:szCs w:val="24"/>
          <w:lang w:val="fr-FR"/>
        </w:rPr>
      </w:pPr>
    </w:p>
    <w:p w14:paraId="3BA84F4D" w14:textId="77777777" w:rsidR="00BB29B8" w:rsidRDefault="00BB29B8" w:rsidP="0023423A">
      <w:pPr>
        <w:spacing w:line="276" w:lineRule="auto"/>
        <w:rPr>
          <w:rFonts w:cs="Arial"/>
          <w:b/>
          <w:bCs/>
          <w:szCs w:val="24"/>
          <w:lang w:val="fr-FR"/>
        </w:rPr>
      </w:pPr>
    </w:p>
    <w:p w14:paraId="1A615030" w14:textId="77777777" w:rsidR="00BB29B8" w:rsidRDefault="00BB29B8" w:rsidP="0023423A">
      <w:pPr>
        <w:spacing w:line="276" w:lineRule="auto"/>
        <w:rPr>
          <w:rFonts w:cs="Arial"/>
          <w:b/>
          <w:bCs/>
          <w:szCs w:val="24"/>
          <w:lang w:val="fr-FR"/>
        </w:rPr>
      </w:pPr>
    </w:p>
    <w:p w14:paraId="3336323C" w14:textId="3F24660B" w:rsidR="000C6090" w:rsidRPr="002C5CBB" w:rsidRDefault="00BC6A95" w:rsidP="0023423A">
      <w:pPr>
        <w:spacing w:line="276" w:lineRule="auto"/>
        <w:rPr>
          <w:rFonts w:cs="Arial"/>
          <w:b/>
          <w:bCs/>
          <w:szCs w:val="24"/>
          <w:lang w:val="fr-FR"/>
        </w:rPr>
      </w:pPr>
      <w:r w:rsidRPr="002C5CBB">
        <w:rPr>
          <w:rFonts w:cs="Arial"/>
          <w:b/>
          <w:bCs/>
          <w:szCs w:val="24"/>
          <w:lang w:val="fr-FR"/>
        </w:rPr>
        <w:lastRenderedPageBreak/>
        <w:t>A</w:t>
      </w:r>
      <w:r w:rsidR="00891AB1" w:rsidRPr="002C5CBB">
        <w:rPr>
          <w:rFonts w:cs="Arial"/>
          <w:b/>
          <w:bCs/>
          <w:szCs w:val="24"/>
          <w:lang w:val="fr-FR"/>
        </w:rPr>
        <w:t>nnexe</w:t>
      </w:r>
      <w:r w:rsidRPr="002C5CBB">
        <w:rPr>
          <w:rFonts w:cs="Arial"/>
          <w:b/>
          <w:bCs/>
          <w:szCs w:val="24"/>
          <w:lang w:val="fr-FR"/>
        </w:rPr>
        <w:t xml:space="preserve"> I</w:t>
      </w:r>
      <w:r w:rsidR="00891AB1" w:rsidRPr="002C5CBB">
        <w:rPr>
          <w:rFonts w:cs="Arial"/>
          <w:b/>
          <w:bCs/>
          <w:szCs w:val="24"/>
          <w:lang w:val="fr-FR"/>
        </w:rPr>
        <w:t>.3</w:t>
      </w:r>
      <w:r w:rsidRPr="002C5CBB">
        <w:rPr>
          <w:rFonts w:cs="Arial"/>
          <w:b/>
          <w:bCs/>
          <w:szCs w:val="24"/>
          <w:lang w:val="fr-FR"/>
        </w:rPr>
        <w:t xml:space="preserve"> - Préqualification des fournisseurs (obligatoirement partie </w:t>
      </w:r>
      <w:r w:rsidR="001A7D35" w:rsidRPr="002C5CBB">
        <w:rPr>
          <w:rFonts w:cs="Arial"/>
          <w:b/>
          <w:bCs/>
          <w:szCs w:val="24"/>
          <w:lang w:val="fr-FR"/>
        </w:rPr>
        <w:t>intégrante</w:t>
      </w:r>
      <w:r w:rsidRPr="002C5CBB">
        <w:rPr>
          <w:rFonts w:cs="Arial"/>
          <w:b/>
          <w:bCs/>
          <w:szCs w:val="24"/>
          <w:lang w:val="fr-FR"/>
        </w:rPr>
        <w:t xml:space="preserve"> de </w:t>
      </w:r>
      <w:r w:rsidR="000C6090" w:rsidRPr="002C5CBB">
        <w:rPr>
          <w:rFonts w:cs="Arial"/>
          <w:b/>
          <w:bCs/>
          <w:szCs w:val="24"/>
          <w:lang w:val="fr-FR"/>
        </w:rPr>
        <w:t xml:space="preserve">l’offre)  </w:t>
      </w:r>
      <w:r w:rsidR="00286FCB" w:rsidRPr="002C5CBB">
        <w:rPr>
          <w:rFonts w:cs="Arial"/>
          <w:b/>
          <w:bCs/>
          <w:szCs w:val="24"/>
          <w:lang w:val="fr-FR"/>
        </w:rPr>
        <w:t xml:space="preserve">                                                                                                  </w:t>
      </w:r>
    </w:p>
    <w:p w14:paraId="7A0EDAD9" w14:textId="625D5FEF" w:rsidR="00BC6A95" w:rsidRPr="002C5CBB" w:rsidRDefault="00BC6A95" w:rsidP="0023423A">
      <w:pPr>
        <w:spacing w:line="276" w:lineRule="auto"/>
        <w:rPr>
          <w:rFonts w:cs="Arial"/>
          <w:b/>
          <w:bCs/>
          <w:szCs w:val="24"/>
          <w:lang w:val="fr-FR"/>
        </w:rPr>
      </w:pPr>
      <w:r w:rsidRPr="002C5CBB">
        <w:rPr>
          <w:rFonts w:cs="Arial"/>
          <w:b/>
          <w:bCs/>
          <w:szCs w:val="24"/>
          <w:lang w:val="fr-FR"/>
        </w:rPr>
        <w:t>Page 3/3</w:t>
      </w:r>
    </w:p>
    <w:p w14:paraId="26EE9EAF" w14:textId="77777777" w:rsidR="00BC6A95" w:rsidRPr="002C5CBB" w:rsidRDefault="00BC6A95" w:rsidP="0023423A">
      <w:pPr>
        <w:spacing w:line="276" w:lineRule="auto"/>
        <w:rPr>
          <w:rFonts w:cs="Arial"/>
          <w:szCs w:val="24"/>
          <w:lang w:val="fr-FR"/>
        </w:rPr>
      </w:pPr>
      <w:r w:rsidRPr="002C5CBB">
        <w:rPr>
          <w:rFonts w:cs="Arial"/>
          <w:szCs w:val="24"/>
          <w:lang w:val="fr-FR"/>
        </w:rPr>
        <w:t>Nous, ______________________________ (nom de l'entreprise) affirmons par la présente que :</w:t>
      </w:r>
    </w:p>
    <w:p w14:paraId="2B4A7020"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ne faisons pas l'objet de procédures de faillite, d'insolvabilité ou de liquidation judiciaire, n'avons pas cessé nos activités commerciales et ne sommes pas dans une situation similaire en vertu de procédures conformes aux dispositions nationales légales,</w:t>
      </w:r>
    </w:p>
    <w:p w14:paraId="61BC3937"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Ne faisons pas l'objet de sanctions par suite d’un jugement pénal pour des raisons remettant en cause notre fiabilité professionnelle,</w:t>
      </w:r>
    </w:p>
    <w:p w14:paraId="0CEBD8A9"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nous conformons à nos obligations de paiement des cotisations sociales, impôts ou autres prélèvements, conformément aux dispositions légales dans l'État dans lequel se situe notre siège, dans l'État du destinataire, ou dans l'État où le contrat est réalisé,</w:t>
      </w:r>
    </w:p>
    <w:p w14:paraId="4EE39187" w14:textId="5D29E118"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ne faisons pas l'objet d'une peine juridiquement contraignante pour cause de fraude, corruption, participation à une organisation criminelle, ou tout autre acte enfreignant les intérêts financiers</w:t>
      </w:r>
      <w:r w:rsidR="00306340" w:rsidRPr="002C5CBB">
        <w:rPr>
          <w:rFonts w:cs="Arial"/>
          <w:szCs w:val="24"/>
          <w:lang w:val="fr-FR"/>
        </w:rPr>
        <w:t xml:space="preserve"> des communautés européennes, de </w:t>
      </w:r>
      <w:r w:rsidRPr="002C5CBB">
        <w:rPr>
          <w:rFonts w:cs="Arial"/>
          <w:szCs w:val="24"/>
          <w:lang w:val="fr-FR"/>
        </w:rPr>
        <w:t>USAID ou de tout autre bailleur de fonds public.</w:t>
      </w:r>
    </w:p>
    <w:p w14:paraId="0B52C27C"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Aucunes violations graves d'un contrat en raison de la non-exécution de nos obligations contractuelles n'ont été constatées dans le cadre d'un autre contrat ou dans le cadre d'un contrat attribué par le budget de la communauté européenne, d'USAID ou de tout autre bailleur de fonds public.</w:t>
      </w:r>
    </w:p>
    <w:p w14:paraId="00FBCBBE"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mettons à votre disposition toutes les informations nécessaires à la participation à un appel d'offres,</w:t>
      </w:r>
    </w:p>
    <w:p w14:paraId="56C3F072"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Relativement à des contrats financés par des fonds de la Communauté européenne, nous n'avons pas été accusés de rupture de contrat en raison de violations flagrantes de nos obligations contractuelles,</w:t>
      </w:r>
    </w:p>
    <w:p w14:paraId="35EC16A3"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n'avons pas été exclus en tant que partenaire de contrat par la Communauté européenne en raison de problèmes éthiques,</w:t>
      </w:r>
    </w:p>
    <w:p w14:paraId="3D2D4C9F"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garantissons l'accès à la Commission européenne, au Bureau européen de lutte contre la corruption et aux contrôleurs de la Communauté européenne, aux contrôleurs d'autres agences de financement et aux contrôleurs du Réseau Burundi 2000 Plus à tous nos documents commerciaux et comptables à des fins de contrôle et d'audit,</w:t>
      </w:r>
    </w:p>
    <w:p w14:paraId="0DE14EB3"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respectons les droits sociaux fondamentaux et condamnons le travail des enfants,</w:t>
      </w:r>
    </w:p>
    <w:p w14:paraId="1794E1D3" w14:textId="77777777" w:rsidR="00BC6A95" w:rsidRPr="002C5CBB" w:rsidRDefault="00BC6A95" w:rsidP="0023423A">
      <w:pPr>
        <w:numPr>
          <w:ilvl w:val="0"/>
          <w:numId w:val="5"/>
        </w:numPr>
        <w:spacing w:line="276" w:lineRule="auto"/>
        <w:contextualSpacing/>
        <w:rPr>
          <w:rFonts w:cs="Arial"/>
          <w:szCs w:val="24"/>
          <w:lang w:val="fr-FR"/>
        </w:rPr>
      </w:pPr>
      <w:r w:rsidRPr="002C5CBB">
        <w:rPr>
          <w:rFonts w:cs="Arial"/>
          <w:szCs w:val="24"/>
          <w:lang w:val="fr-FR"/>
        </w:rPr>
        <w:t>Nous garantissons le respect de la législation applicable et des normes communes en matière de salaire, de législation sociale, de sécurité et de santé professionnelles, ainsi que les recommandations de l'Organisation Internationale du Travail (OIT).</w:t>
      </w:r>
    </w:p>
    <w:p w14:paraId="45A8295A" w14:textId="77777777" w:rsidR="00BC6A95" w:rsidRPr="002C5CBB" w:rsidRDefault="00BC6A95" w:rsidP="0023423A">
      <w:pPr>
        <w:spacing w:line="276" w:lineRule="auto"/>
        <w:rPr>
          <w:rFonts w:cs="Arial"/>
          <w:szCs w:val="24"/>
          <w:lang w:val="fr-FR"/>
        </w:rPr>
      </w:pPr>
      <w:r w:rsidRPr="002C5CBB">
        <w:rPr>
          <w:rFonts w:cs="Arial"/>
          <w:szCs w:val="24"/>
          <w:lang w:val="fr-FR"/>
        </w:rPr>
        <w:t xml:space="preserve">Nous soutenons les objectifs du Pacte mondial des Nations Unies : </w:t>
      </w:r>
      <w:hyperlink r:id="rId13" w:history="1">
        <w:r w:rsidRPr="002C5CBB">
          <w:rPr>
            <w:rFonts w:cs="Arial"/>
            <w:szCs w:val="24"/>
            <w:u w:val="single"/>
            <w:lang w:val="fr-FR"/>
          </w:rPr>
          <w:t>https://www.unglobalcompact.org</w:t>
        </w:r>
      </w:hyperlink>
    </w:p>
    <w:p w14:paraId="5F474965" w14:textId="77777777" w:rsidR="00BC6A95" w:rsidRPr="002C5CBB" w:rsidRDefault="00BC6A95" w:rsidP="0023423A">
      <w:pPr>
        <w:spacing w:line="276" w:lineRule="auto"/>
        <w:rPr>
          <w:rFonts w:cs="Arial"/>
          <w:szCs w:val="24"/>
          <w:lang w:val="fr-FR" w:eastAsia="fr-FR"/>
        </w:rPr>
      </w:pPr>
      <w:hyperlink r:id="rId14" w:history="1">
        <w:r w:rsidRPr="002C5CBB">
          <w:rPr>
            <w:rStyle w:val="Lienhypertexte"/>
            <w:rFonts w:cs="Arial"/>
            <w:color w:val="auto"/>
            <w:szCs w:val="24"/>
            <w:lang w:val="fr-FR" w:eastAsia="fr-FR"/>
          </w:rPr>
          <w:t>https://www.unglobalcompact.org</w:t>
        </w:r>
      </w:hyperlink>
    </w:p>
    <w:p w14:paraId="4CD79084" w14:textId="77777777" w:rsidR="00BC6A95" w:rsidRPr="002C5CBB" w:rsidRDefault="00BC6A95" w:rsidP="0023423A">
      <w:pPr>
        <w:spacing w:line="276" w:lineRule="auto"/>
        <w:rPr>
          <w:rFonts w:cs="Arial"/>
          <w:szCs w:val="24"/>
          <w:lang w:val="fr-FR"/>
        </w:rPr>
      </w:pPr>
      <w:r w:rsidRPr="002C5CBB">
        <w:rPr>
          <w:rFonts w:cs="Arial"/>
          <w:szCs w:val="24"/>
          <w:lang w:val="fr-FR"/>
        </w:rPr>
        <w:lastRenderedPageBreak/>
        <w:t>______________________________________________________________</w:t>
      </w:r>
    </w:p>
    <w:p w14:paraId="04CFF638" w14:textId="2099DB79" w:rsidR="00BC6A95" w:rsidRPr="002C5CBB" w:rsidRDefault="00BC6A95" w:rsidP="0023423A">
      <w:pPr>
        <w:spacing w:line="276" w:lineRule="auto"/>
        <w:rPr>
          <w:rFonts w:cs="Arial"/>
          <w:szCs w:val="24"/>
          <w:lang w:val="fr-FR"/>
        </w:rPr>
      </w:pPr>
      <w:r w:rsidRPr="002C5CBB">
        <w:rPr>
          <w:rFonts w:cs="Arial"/>
          <w:szCs w:val="24"/>
          <w:lang w:val="fr-FR"/>
        </w:rPr>
        <w:t>Date, nom de la société, signature, nom en capitales d’imprimerie, cachet de la société.</w:t>
      </w:r>
    </w:p>
    <w:p w14:paraId="182A9741" w14:textId="77777777" w:rsidR="008F2E8A" w:rsidRDefault="008F2E8A" w:rsidP="0023423A">
      <w:pPr>
        <w:spacing w:line="276" w:lineRule="auto"/>
        <w:rPr>
          <w:rFonts w:cs="Arial"/>
          <w:szCs w:val="24"/>
          <w:lang w:val="fr-FR"/>
        </w:rPr>
      </w:pPr>
    </w:p>
    <w:p w14:paraId="038E6DF9" w14:textId="77777777" w:rsidR="00AB2B1C" w:rsidRDefault="00AB2B1C" w:rsidP="0023423A">
      <w:pPr>
        <w:spacing w:line="276" w:lineRule="auto"/>
        <w:rPr>
          <w:rFonts w:cs="Arial"/>
          <w:szCs w:val="24"/>
          <w:lang w:val="fr-FR"/>
        </w:rPr>
      </w:pPr>
    </w:p>
    <w:p w14:paraId="7ED3505E" w14:textId="77777777" w:rsidR="00AB2B1C" w:rsidRDefault="00AB2B1C" w:rsidP="0023423A">
      <w:pPr>
        <w:spacing w:line="276" w:lineRule="auto"/>
        <w:rPr>
          <w:rFonts w:cs="Arial"/>
          <w:szCs w:val="24"/>
          <w:lang w:val="fr-FR"/>
        </w:rPr>
      </w:pPr>
    </w:p>
    <w:p w14:paraId="4EDD621A" w14:textId="77777777" w:rsidR="00C777C1" w:rsidRPr="002C5CBB" w:rsidRDefault="00C777C1" w:rsidP="0023423A">
      <w:pPr>
        <w:spacing w:line="276" w:lineRule="auto"/>
        <w:rPr>
          <w:rFonts w:cs="Arial"/>
          <w:b/>
          <w:bCs/>
          <w:szCs w:val="24"/>
          <w:lang w:val="fr-FR"/>
        </w:rPr>
      </w:pPr>
    </w:p>
    <w:p w14:paraId="49B169CB" w14:textId="4DDB0F1C" w:rsidR="004C65B5" w:rsidRPr="002C5CBB" w:rsidRDefault="00E438E3" w:rsidP="0023423A">
      <w:pPr>
        <w:spacing w:line="276" w:lineRule="auto"/>
        <w:rPr>
          <w:rFonts w:cs="Arial"/>
          <w:b/>
          <w:bCs/>
          <w:szCs w:val="24"/>
          <w:lang w:val="fr-FR"/>
        </w:rPr>
      </w:pPr>
      <w:r w:rsidRPr="009734F8">
        <w:rPr>
          <w:rFonts w:cs="Arial"/>
          <w:b/>
          <w:bCs/>
          <w:szCs w:val="24"/>
          <w:lang w:val="fr-FR"/>
        </w:rPr>
        <w:t xml:space="preserve">ANNEXE </w:t>
      </w:r>
      <w:r w:rsidR="00891AB1" w:rsidRPr="009734F8">
        <w:rPr>
          <w:rFonts w:cs="Arial"/>
          <w:b/>
          <w:bCs/>
          <w:szCs w:val="24"/>
          <w:lang w:val="fr-FR"/>
        </w:rPr>
        <w:t>I</w:t>
      </w:r>
      <w:r w:rsidR="004F664E" w:rsidRPr="009734F8">
        <w:rPr>
          <w:rFonts w:cs="Arial"/>
          <w:b/>
          <w:bCs/>
          <w:szCs w:val="24"/>
          <w:lang w:val="fr-FR"/>
        </w:rPr>
        <w:t>I</w:t>
      </w:r>
      <w:r w:rsidR="00891AB1" w:rsidRPr="009734F8">
        <w:rPr>
          <w:rFonts w:cs="Arial"/>
          <w:b/>
          <w:bCs/>
          <w:szCs w:val="24"/>
          <w:lang w:val="fr-FR"/>
        </w:rPr>
        <w:t xml:space="preserve"> :</w:t>
      </w:r>
      <w:r w:rsidRPr="009734F8">
        <w:rPr>
          <w:rFonts w:cs="Arial"/>
          <w:b/>
          <w:bCs/>
          <w:szCs w:val="24"/>
          <w:lang w:val="fr-FR"/>
        </w:rPr>
        <w:t xml:space="preserve"> Conditions générales applicables aux achats </w:t>
      </w:r>
      <w:r w:rsidR="00AB2B1C" w:rsidRPr="009734F8">
        <w:rPr>
          <w:rFonts w:cs="Arial"/>
          <w:b/>
          <w:bCs/>
          <w:szCs w:val="24"/>
          <w:lang w:val="fr-FR"/>
        </w:rPr>
        <w:t>Deutsche</w:t>
      </w:r>
      <w:r w:rsidR="00EC6D4C" w:rsidRPr="009734F8">
        <w:rPr>
          <w:rFonts w:cs="Arial"/>
          <w:b/>
          <w:bCs/>
          <w:szCs w:val="24"/>
          <w:lang w:val="fr-FR"/>
        </w:rPr>
        <w:t xml:space="preserve"> </w:t>
      </w:r>
      <w:proofErr w:type="spellStart"/>
      <w:r w:rsidR="00EC6D4C" w:rsidRPr="009734F8">
        <w:rPr>
          <w:rFonts w:cs="Arial"/>
          <w:b/>
          <w:bCs/>
          <w:szCs w:val="24"/>
          <w:lang w:val="fr-FR"/>
        </w:rPr>
        <w:t>welthungerhilfe</w:t>
      </w:r>
      <w:proofErr w:type="spellEnd"/>
      <w:r w:rsidR="00EC6D4C" w:rsidRPr="009734F8">
        <w:rPr>
          <w:rFonts w:cs="Arial"/>
          <w:b/>
          <w:bCs/>
          <w:szCs w:val="24"/>
          <w:lang w:val="fr-FR"/>
        </w:rPr>
        <w:t xml:space="preserve"> </w:t>
      </w:r>
      <w:r w:rsidR="004C65B5" w:rsidRPr="347EF301">
        <w:rPr>
          <w:rFonts w:cs="Arial"/>
          <w:szCs w:val="24"/>
          <w:lang w:val="fr-FR"/>
        </w:rPr>
        <w:t xml:space="preserve">(Voir le document </w:t>
      </w:r>
      <w:r w:rsidR="008F2E8A" w:rsidRPr="347EF301">
        <w:rPr>
          <w:rFonts w:cs="Arial"/>
          <w:szCs w:val="24"/>
          <w:lang w:val="fr-FR"/>
        </w:rPr>
        <w:t>attaché</w:t>
      </w:r>
      <w:r w:rsidR="004C65B5" w:rsidRPr="347EF301">
        <w:rPr>
          <w:rFonts w:cs="Arial"/>
          <w:szCs w:val="24"/>
          <w:lang w:val="fr-FR"/>
        </w:rPr>
        <w:t xml:space="preserve"> à ce DAO)</w:t>
      </w:r>
    </w:p>
    <w:p w14:paraId="36346E7B" w14:textId="77777777" w:rsidR="004C65B5" w:rsidRPr="002C5CBB" w:rsidRDefault="004C65B5" w:rsidP="0023423A">
      <w:pPr>
        <w:spacing w:line="276" w:lineRule="auto"/>
        <w:rPr>
          <w:rFonts w:cs="Arial"/>
          <w:b/>
          <w:bCs/>
          <w:szCs w:val="24"/>
          <w:lang w:val="fr-FR"/>
        </w:rPr>
      </w:pPr>
    </w:p>
    <w:p w14:paraId="76D31589" w14:textId="147F4771" w:rsidR="00E438E3" w:rsidRPr="002C5CBB" w:rsidRDefault="00E438E3" w:rsidP="0023423A">
      <w:pPr>
        <w:spacing w:line="276" w:lineRule="auto"/>
        <w:rPr>
          <w:rFonts w:cs="Arial"/>
          <w:b/>
          <w:bCs/>
          <w:szCs w:val="24"/>
          <w:lang w:val="fr-FR"/>
        </w:rPr>
      </w:pPr>
    </w:p>
    <w:p w14:paraId="5F245338" w14:textId="77777777" w:rsidR="007B6679" w:rsidRDefault="007B6679" w:rsidP="0023423A">
      <w:pPr>
        <w:spacing w:line="276" w:lineRule="auto"/>
        <w:rPr>
          <w:rFonts w:cs="Arial"/>
          <w:b/>
          <w:bCs/>
          <w:szCs w:val="24"/>
          <w:lang w:val="fr-FR"/>
        </w:rPr>
      </w:pPr>
    </w:p>
    <w:p w14:paraId="3873640E" w14:textId="77777777" w:rsidR="00EC6D4C" w:rsidRDefault="00EC6D4C" w:rsidP="0023423A">
      <w:pPr>
        <w:spacing w:line="276" w:lineRule="auto"/>
        <w:rPr>
          <w:rFonts w:cs="Arial"/>
          <w:b/>
          <w:bCs/>
          <w:szCs w:val="24"/>
          <w:lang w:val="fr-FR"/>
        </w:rPr>
      </w:pPr>
    </w:p>
    <w:p w14:paraId="43BEC8E3" w14:textId="77777777" w:rsidR="00EC6D4C" w:rsidRPr="002C5CBB" w:rsidRDefault="00EC6D4C" w:rsidP="0023423A">
      <w:pPr>
        <w:spacing w:line="276" w:lineRule="auto"/>
        <w:rPr>
          <w:rFonts w:cs="Arial"/>
          <w:b/>
          <w:bCs/>
          <w:szCs w:val="24"/>
          <w:lang w:val="fr-FR"/>
        </w:rPr>
      </w:pPr>
    </w:p>
    <w:sectPr w:rsidR="00EC6D4C" w:rsidRPr="002C5CBB" w:rsidSect="00B2274B">
      <w:headerReference w:type="default" r:id="rId15"/>
      <w:footerReference w:type="default" r:id="rId16"/>
      <w:pgSz w:w="11906" w:h="16838"/>
      <w:pgMar w:top="1440" w:right="1440" w:bottom="1440"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48A7" w14:textId="77777777" w:rsidR="00426183" w:rsidRDefault="00426183">
      <w:r>
        <w:separator/>
      </w:r>
    </w:p>
  </w:endnote>
  <w:endnote w:type="continuationSeparator" w:id="0">
    <w:p w14:paraId="2EB37105" w14:textId="77777777" w:rsidR="00426183" w:rsidRDefault="0042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1AFA" w14:textId="77777777" w:rsidR="00ED4C66" w:rsidRDefault="00ED4C6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p>
  <w:p w14:paraId="6ADC3446" w14:textId="77777777" w:rsidR="00ED4C66" w:rsidRDefault="00ED4C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F04C" w14:textId="77777777" w:rsidR="00426183" w:rsidRDefault="00426183">
      <w:r>
        <w:separator/>
      </w:r>
    </w:p>
  </w:footnote>
  <w:footnote w:type="continuationSeparator" w:id="0">
    <w:p w14:paraId="1FA86F81" w14:textId="77777777" w:rsidR="00426183" w:rsidRDefault="0042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A425" w14:textId="19BD60B8" w:rsidR="002012EA" w:rsidRPr="00BA6E8C" w:rsidRDefault="002012EA" w:rsidP="00EF2B84">
    <w:pPr>
      <w:pStyle w:val="En-tte"/>
      <w:rPr>
        <w:lang w:val="fr-FR"/>
      </w:rPr>
    </w:pPr>
    <w:r w:rsidRPr="00BA6E8C">
      <w:rPr>
        <w:lang w:val="fr-FR"/>
      </w:rPr>
      <w:t xml:space="preserve">WHH – </w:t>
    </w:r>
    <w:proofErr w:type="spellStart"/>
    <w:r w:rsidRPr="00BA6E8C">
      <w:rPr>
        <w:lang w:val="fr-FR"/>
      </w:rPr>
      <w:t>Welthungerhilfe</w:t>
    </w:r>
    <w:proofErr w:type="spellEnd"/>
    <w:r w:rsidRPr="00BA6E8C">
      <w:rPr>
        <w:lang w:val="fr-FR"/>
      </w:rPr>
      <w:t xml:space="preserve"> Burundi Rue du Coton N°9 Tél : 62 660 90</w:t>
    </w:r>
    <w:r w:rsidR="0084457B">
      <w:rPr>
        <w:lang w:val="fr-FR"/>
      </w:rPr>
      <w:t xml:space="preserve">6 </w:t>
    </w:r>
    <w:r w:rsidR="0078476F">
      <w:rPr>
        <w:noProof/>
        <w:lang w:val="en-US"/>
      </w:rPr>
      <w:drawing>
        <wp:inline distT="0" distB="0" distL="0" distR="0" wp14:anchorId="739DD7BB" wp14:editId="714CB2CB">
          <wp:extent cx="645459" cy="383445"/>
          <wp:effectExtent l="0" t="0" r="2540" b="0"/>
          <wp:docPr id="2110575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69" cy="3890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7AC"/>
    <w:multiLevelType w:val="hybridMultilevel"/>
    <w:tmpl w:val="2686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5B5E"/>
    <w:multiLevelType w:val="hybridMultilevel"/>
    <w:tmpl w:val="EBEA352C"/>
    <w:lvl w:ilvl="0" w:tplc="08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31E0"/>
    <w:multiLevelType w:val="hybridMultilevel"/>
    <w:tmpl w:val="42F2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58EB"/>
    <w:multiLevelType w:val="hybridMultilevel"/>
    <w:tmpl w:val="D770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431EE"/>
    <w:multiLevelType w:val="hybridMultilevel"/>
    <w:tmpl w:val="1D189F9E"/>
    <w:lvl w:ilvl="0" w:tplc="6E588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75CD"/>
    <w:multiLevelType w:val="hybridMultilevel"/>
    <w:tmpl w:val="319A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22A57"/>
    <w:multiLevelType w:val="multilevel"/>
    <w:tmpl w:val="9A2C19D4"/>
    <w:lvl w:ilvl="0">
      <w:start w:val="1"/>
      <w:numFmt w:val="bullet"/>
      <w:lvlText w:val=""/>
      <w:lvlJc w:val="left"/>
      <w:pPr>
        <w:tabs>
          <w:tab w:val="num" w:pos="-472"/>
        </w:tabs>
        <w:ind w:left="720" w:hanging="360"/>
      </w:pPr>
      <w:rPr>
        <w:rFonts w:ascii="Symbol" w:hAnsi="Symbol" w:hint="default"/>
      </w:rPr>
    </w:lvl>
    <w:lvl w:ilvl="1">
      <w:start w:val="6"/>
      <w:numFmt w:val="decimal"/>
      <w:isLgl/>
      <w:lvlText w:val="%1.%2"/>
      <w:lvlJc w:val="left"/>
      <w:pPr>
        <w:tabs>
          <w:tab w:val="num" w:pos="-472"/>
        </w:tabs>
        <w:ind w:left="1087" w:hanging="708"/>
      </w:pPr>
      <w:rPr>
        <w:color w:val="4FA830"/>
      </w:rPr>
    </w:lvl>
    <w:lvl w:ilvl="2">
      <w:start w:val="1"/>
      <w:numFmt w:val="decimal"/>
      <w:isLgl/>
      <w:lvlText w:val="%1.%2.%3"/>
      <w:lvlJc w:val="left"/>
      <w:pPr>
        <w:tabs>
          <w:tab w:val="num" w:pos="-472"/>
        </w:tabs>
        <w:ind w:left="1118" w:hanging="720"/>
      </w:pPr>
      <w:rPr>
        <w:color w:val="4FA830"/>
      </w:rPr>
    </w:lvl>
    <w:lvl w:ilvl="3">
      <w:start w:val="1"/>
      <w:numFmt w:val="decimal"/>
      <w:isLgl/>
      <w:lvlText w:val="%1.%2.%3.%4"/>
      <w:lvlJc w:val="left"/>
      <w:pPr>
        <w:tabs>
          <w:tab w:val="num" w:pos="-472"/>
        </w:tabs>
        <w:ind w:left="1137" w:hanging="720"/>
      </w:pPr>
      <w:rPr>
        <w:color w:val="4FA830"/>
      </w:rPr>
    </w:lvl>
    <w:lvl w:ilvl="4">
      <w:start w:val="1"/>
      <w:numFmt w:val="decimal"/>
      <w:isLgl/>
      <w:lvlText w:val="%1.%2.%3.%4.%5"/>
      <w:lvlJc w:val="left"/>
      <w:pPr>
        <w:tabs>
          <w:tab w:val="num" w:pos="-472"/>
        </w:tabs>
        <w:ind w:left="1516" w:hanging="1080"/>
      </w:pPr>
      <w:rPr>
        <w:color w:val="4FA830"/>
      </w:rPr>
    </w:lvl>
    <w:lvl w:ilvl="5">
      <w:start w:val="1"/>
      <w:numFmt w:val="decimal"/>
      <w:isLgl/>
      <w:lvlText w:val="%1.%2.%3.%4.%5.%6"/>
      <w:lvlJc w:val="left"/>
      <w:pPr>
        <w:tabs>
          <w:tab w:val="num" w:pos="-472"/>
        </w:tabs>
        <w:ind w:left="1535" w:hanging="1080"/>
      </w:pPr>
      <w:rPr>
        <w:color w:val="4FA830"/>
      </w:rPr>
    </w:lvl>
    <w:lvl w:ilvl="6">
      <w:start w:val="1"/>
      <w:numFmt w:val="decimal"/>
      <w:isLgl/>
      <w:lvlText w:val="%1.%2.%3.%4.%5.%6.%7"/>
      <w:lvlJc w:val="left"/>
      <w:pPr>
        <w:tabs>
          <w:tab w:val="num" w:pos="-472"/>
        </w:tabs>
        <w:ind w:left="1914" w:hanging="1440"/>
      </w:pPr>
      <w:rPr>
        <w:color w:val="4FA830"/>
      </w:rPr>
    </w:lvl>
    <w:lvl w:ilvl="7">
      <w:start w:val="1"/>
      <w:numFmt w:val="decimal"/>
      <w:isLgl/>
      <w:lvlText w:val="%1.%2.%3.%4.%5.%6.%7.%8"/>
      <w:lvlJc w:val="left"/>
      <w:pPr>
        <w:tabs>
          <w:tab w:val="num" w:pos="-472"/>
        </w:tabs>
        <w:ind w:left="1933" w:hanging="1440"/>
      </w:pPr>
      <w:rPr>
        <w:color w:val="4FA830"/>
      </w:rPr>
    </w:lvl>
    <w:lvl w:ilvl="8">
      <w:start w:val="1"/>
      <w:numFmt w:val="decimal"/>
      <w:isLgl/>
      <w:lvlText w:val="%1.%2.%3.%4.%5.%6.%7.%8.%9"/>
      <w:lvlJc w:val="left"/>
      <w:pPr>
        <w:tabs>
          <w:tab w:val="num" w:pos="-472"/>
        </w:tabs>
        <w:ind w:left="2312" w:hanging="1800"/>
      </w:pPr>
      <w:rPr>
        <w:color w:val="4FA830"/>
      </w:rPr>
    </w:lvl>
  </w:abstractNum>
  <w:abstractNum w:abstractNumId="7" w15:restartNumberingAfterBreak="0">
    <w:nsid w:val="1C9C54C2"/>
    <w:multiLevelType w:val="hybridMultilevel"/>
    <w:tmpl w:val="AA72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54B51"/>
    <w:multiLevelType w:val="hybridMultilevel"/>
    <w:tmpl w:val="D35E44A2"/>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5247E36"/>
    <w:multiLevelType w:val="hybridMultilevel"/>
    <w:tmpl w:val="6FAC79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5749C3"/>
    <w:multiLevelType w:val="hybridMultilevel"/>
    <w:tmpl w:val="D4D220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725BFF"/>
    <w:multiLevelType w:val="hybridMultilevel"/>
    <w:tmpl w:val="3586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302BF"/>
    <w:multiLevelType w:val="hybridMultilevel"/>
    <w:tmpl w:val="F1A615A0"/>
    <w:lvl w:ilvl="0" w:tplc="08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10AEE"/>
    <w:multiLevelType w:val="hybridMultilevel"/>
    <w:tmpl w:val="F7C2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0B06"/>
    <w:multiLevelType w:val="hybridMultilevel"/>
    <w:tmpl w:val="A16AFDA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0F2534"/>
    <w:multiLevelType w:val="hybridMultilevel"/>
    <w:tmpl w:val="D966AAC2"/>
    <w:lvl w:ilvl="0" w:tplc="36B2951E">
      <w:start w:val="1"/>
      <w:numFmt w:val="bullet"/>
      <w:lvlText w:val=""/>
      <w:lvlJc w:val="left"/>
      <w:pPr>
        <w:ind w:left="720" w:hanging="360"/>
      </w:pPr>
      <w:rPr>
        <w:rFonts w:ascii="Wingdings" w:hAnsi="Wingdings" w:hint="default"/>
        <w:b w:val="0"/>
        <w:i w:val="0"/>
        <w:caps w:val="0"/>
        <w:strike w:val="0"/>
        <w:dstrike w:val="0"/>
        <w:vanish w:val="0"/>
        <w:color w:val="339933"/>
        <w:spacing w:val="0"/>
        <w:w w:val="100"/>
        <w:kern w:val="0"/>
        <w:position w:val="0"/>
        <w:sz w:val="24"/>
        <w:u w:color="339933"/>
        <w:vertAlign w:val="baseline"/>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0CA2"/>
    <w:multiLevelType w:val="hybridMultilevel"/>
    <w:tmpl w:val="A4E8ED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B6932"/>
    <w:multiLevelType w:val="multilevel"/>
    <w:tmpl w:val="FFC6F7AA"/>
    <w:lvl w:ilvl="0">
      <w:start w:val="1"/>
      <w:numFmt w:val="decimal"/>
      <w:lvlText w:val="%1."/>
      <w:lvlJc w:val="left"/>
      <w:pPr>
        <w:tabs>
          <w:tab w:val="num" w:pos="720"/>
        </w:tabs>
        <w:ind w:left="720" w:hanging="360"/>
      </w:pPr>
    </w:lvl>
    <w:lvl w:ilvl="1">
      <w:start w:val="17"/>
      <w:numFmt w:val="decimal"/>
      <w:lvlText w:val="%2"/>
      <w:lvlJc w:val="left"/>
      <w:pPr>
        <w:ind w:left="1440" w:hanging="360"/>
      </w:pPr>
      <w:rPr>
        <w:rFonts w:eastAsia="Times New Roman" w:hint="default"/>
        <w:b w:val="0"/>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856E7D"/>
    <w:multiLevelType w:val="hybridMultilevel"/>
    <w:tmpl w:val="BB08C4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0BD5C2F"/>
    <w:multiLevelType w:val="hybridMultilevel"/>
    <w:tmpl w:val="33548420"/>
    <w:lvl w:ilvl="0" w:tplc="3F6A0ED6">
      <w:start w:val="64"/>
      <w:numFmt w:val="bullet"/>
      <w:lvlText w:val="-"/>
      <w:lvlJc w:val="left"/>
      <w:pPr>
        <w:ind w:left="785" w:hanging="360"/>
      </w:pPr>
      <w:rPr>
        <w:rFonts w:ascii="Arial" w:eastAsiaTheme="minorEastAsia" w:hAnsi="Arial" w:cs="Arial" w:hint="default"/>
        <w:b/>
        <w:sz w:val="2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C41382"/>
    <w:multiLevelType w:val="hybridMultilevel"/>
    <w:tmpl w:val="6BF073D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30D02C0"/>
    <w:multiLevelType w:val="hybridMultilevel"/>
    <w:tmpl w:val="2B9671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DF44BB4"/>
    <w:multiLevelType w:val="hybridMultilevel"/>
    <w:tmpl w:val="B838B4E8"/>
    <w:lvl w:ilvl="0" w:tplc="FFFFFFFF">
      <w:start w:val="1"/>
      <w:numFmt w:val="decimal"/>
      <w:lvlText w:val="%1."/>
      <w:lvlJc w:val="left"/>
      <w:pPr>
        <w:ind w:left="785" w:hanging="360"/>
      </w:pPr>
      <w:rPr>
        <w:rFonts w:ascii="Arial" w:hAnsi="Arial" w:cs="Arial" w:hint="default"/>
        <w:b/>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4438F"/>
    <w:multiLevelType w:val="hybridMultilevel"/>
    <w:tmpl w:val="03B46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8D0BF6"/>
    <w:multiLevelType w:val="hybridMultilevel"/>
    <w:tmpl w:val="7554B590"/>
    <w:lvl w:ilvl="0" w:tplc="36B2951E">
      <w:start w:val="1"/>
      <w:numFmt w:val="bullet"/>
      <w:lvlText w:val=""/>
      <w:lvlJc w:val="left"/>
      <w:pPr>
        <w:ind w:left="720" w:hanging="360"/>
      </w:pPr>
      <w:rPr>
        <w:rFonts w:ascii="Wingdings" w:hAnsi="Wingdings" w:hint="default"/>
        <w:b w:val="0"/>
        <w:i w:val="0"/>
        <w:caps w:val="0"/>
        <w:strike w:val="0"/>
        <w:dstrike w:val="0"/>
        <w:vanish w:val="0"/>
        <w:color w:val="339933"/>
        <w:spacing w:val="0"/>
        <w:w w:val="100"/>
        <w:kern w:val="0"/>
        <w:position w:val="0"/>
        <w:sz w:val="24"/>
        <w:u w:color="339933"/>
        <w:vertAlign w:val="baseline"/>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75996"/>
    <w:multiLevelType w:val="hybridMultilevel"/>
    <w:tmpl w:val="1640FBB2"/>
    <w:lvl w:ilvl="0" w:tplc="08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36705"/>
    <w:multiLevelType w:val="hybridMultilevel"/>
    <w:tmpl w:val="DC58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05F65"/>
    <w:multiLevelType w:val="hybridMultilevel"/>
    <w:tmpl w:val="CE96E45E"/>
    <w:lvl w:ilvl="0" w:tplc="080C000B">
      <w:start w:val="1"/>
      <w:numFmt w:val="bullet"/>
      <w:lvlText w:val=""/>
      <w:lvlJc w:val="left"/>
      <w:pPr>
        <w:ind w:left="720" w:hanging="360"/>
      </w:pPr>
      <w:rPr>
        <w:rFonts w:ascii="Wingdings" w:hAnsi="Wingdings" w:hint="default"/>
      </w:rPr>
    </w:lvl>
    <w:lvl w:ilvl="1" w:tplc="2C1480E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7576E"/>
    <w:multiLevelType w:val="hybridMultilevel"/>
    <w:tmpl w:val="9A9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17477"/>
    <w:multiLevelType w:val="hybridMultilevel"/>
    <w:tmpl w:val="9164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329B8"/>
    <w:multiLevelType w:val="hybridMultilevel"/>
    <w:tmpl w:val="EDD8081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DA519F4"/>
    <w:multiLevelType w:val="hybridMultilevel"/>
    <w:tmpl w:val="B86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952"/>
    <w:multiLevelType w:val="hybridMultilevel"/>
    <w:tmpl w:val="90544ACC"/>
    <w:lvl w:ilvl="0" w:tplc="08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514FC"/>
    <w:multiLevelType w:val="hybridMultilevel"/>
    <w:tmpl w:val="97EE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005C5"/>
    <w:multiLevelType w:val="hybridMultilevel"/>
    <w:tmpl w:val="FE8E36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6F558A"/>
    <w:multiLevelType w:val="hybridMultilevel"/>
    <w:tmpl w:val="4C48E10A"/>
    <w:lvl w:ilvl="0" w:tplc="D966DB98">
      <w:start w:val="1"/>
      <w:numFmt w:val="decimal"/>
      <w:lvlText w:val="%1."/>
      <w:lvlJc w:val="left"/>
      <w:pPr>
        <w:ind w:left="720" w:hanging="360"/>
      </w:pPr>
      <w:rPr>
        <w:rFonts w:ascii="Aptos" w:eastAsia="Times New Roman" w:hAnsi="Apto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10972"/>
    <w:multiLevelType w:val="multilevel"/>
    <w:tmpl w:val="8FDC7C8C"/>
    <w:lvl w:ilvl="0">
      <w:start w:val="1"/>
      <w:numFmt w:val="bullet"/>
      <w:lvlText w:val=""/>
      <w:lvlJc w:val="left"/>
      <w:pPr>
        <w:tabs>
          <w:tab w:val="num" w:pos="0"/>
        </w:tabs>
        <w:ind w:left="1192" w:hanging="360"/>
      </w:pPr>
      <w:rPr>
        <w:rFonts w:ascii="Symbol" w:hAnsi="Symbol" w:hint="default"/>
      </w:rPr>
    </w:lvl>
    <w:lvl w:ilvl="1">
      <w:start w:val="6"/>
      <w:numFmt w:val="decimal"/>
      <w:isLgl/>
      <w:lvlText w:val="%1.%2"/>
      <w:lvlJc w:val="left"/>
      <w:pPr>
        <w:tabs>
          <w:tab w:val="num" w:pos="0"/>
        </w:tabs>
        <w:ind w:left="1559" w:hanging="708"/>
      </w:pPr>
      <w:rPr>
        <w:color w:val="4FA830"/>
      </w:rPr>
    </w:lvl>
    <w:lvl w:ilvl="2">
      <w:start w:val="1"/>
      <w:numFmt w:val="decimal"/>
      <w:isLgl/>
      <w:lvlText w:val="%1.%2.%3"/>
      <w:lvlJc w:val="left"/>
      <w:pPr>
        <w:tabs>
          <w:tab w:val="num" w:pos="0"/>
        </w:tabs>
        <w:ind w:left="1590" w:hanging="720"/>
      </w:pPr>
      <w:rPr>
        <w:color w:val="4FA830"/>
      </w:rPr>
    </w:lvl>
    <w:lvl w:ilvl="3">
      <w:start w:val="1"/>
      <w:numFmt w:val="decimal"/>
      <w:isLgl/>
      <w:lvlText w:val="%1.%2.%3.%4"/>
      <w:lvlJc w:val="left"/>
      <w:pPr>
        <w:tabs>
          <w:tab w:val="num" w:pos="0"/>
        </w:tabs>
        <w:ind w:left="1609" w:hanging="720"/>
      </w:pPr>
      <w:rPr>
        <w:color w:val="4FA830"/>
      </w:rPr>
    </w:lvl>
    <w:lvl w:ilvl="4">
      <w:start w:val="1"/>
      <w:numFmt w:val="decimal"/>
      <w:isLgl/>
      <w:lvlText w:val="%1.%2.%3.%4.%5"/>
      <w:lvlJc w:val="left"/>
      <w:pPr>
        <w:tabs>
          <w:tab w:val="num" w:pos="0"/>
        </w:tabs>
        <w:ind w:left="1988" w:hanging="1080"/>
      </w:pPr>
      <w:rPr>
        <w:color w:val="4FA830"/>
      </w:rPr>
    </w:lvl>
    <w:lvl w:ilvl="5">
      <w:start w:val="1"/>
      <w:numFmt w:val="decimal"/>
      <w:isLgl/>
      <w:lvlText w:val="%1.%2.%3.%4.%5.%6"/>
      <w:lvlJc w:val="left"/>
      <w:pPr>
        <w:tabs>
          <w:tab w:val="num" w:pos="0"/>
        </w:tabs>
        <w:ind w:left="2007" w:hanging="1080"/>
      </w:pPr>
      <w:rPr>
        <w:color w:val="4FA830"/>
      </w:rPr>
    </w:lvl>
    <w:lvl w:ilvl="6">
      <w:start w:val="1"/>
      <w:numFmt w:val="decimal"/>
      <w:isLgl/>
      <w:lvlText w:val="%1.%2.%3.%4.%5.%6.%7"/>
      <w:lvlJc w:val="left"/>
      <w:pPr>
        <w:tabs>
          <w:tab w:val="num" w:pos="0"/>
        </w:tabs>
        <w:ind w:left="2386" w:hanging="1440"/>
      </w:pPr>
      <w:rPr>
        <w:color w:val="4FA830"/>
      </w:rPr>
    </w:lvl>
    <w:lvl w:ilvl="7">
      <w:start w:val="1"/>
      <w:numFmt w:val="decimal"/>
      <w:isLgl/>
      <w:lvlText w:val="%1.%2.%3.%4.%5.%6.%7.%8"/>
      <w:lvlJc w:val="left"/>
      <w:pPr>
        <w:tabs>
          <w:tab w:val="num" w:pos="0"/>
        </w:tabs>
        <w:ind w:left="2405" w:hanging="1440"/>
      </w:pPr>
      <w:rPr>
        <w:color w:val="4FA830"/>
      </w:rPr>
    </w:lvl>
    <w:lvl w:ilvl="8">
      <w:start w:val="1"/>
      <w:numFmt w:val="decimal"/>
      <w:isLgl/>
      <w:lvlText w:val="%1.%2.%3.%4.%5.%6.%7.%8.%9"/>
      <w:lvlJc w:val="left"/>
      <w:pPr>
        <w:tabs>
          <w:tab w:val="num" w:pos="0"/>
        </w:tabs>
        <w:ind w:left="2784" w:hanging="1800"/>
      </w:pPr>
      <w:rPr>
        <w:color w:val="4FA830"/>
      </w:rPr>
    </w:lvl>
  </w:abstractNum>
  <w:num w:numId="1" w16cid:durableId="435180642">
    <w:abstractNumId w:val="27"/>
  </w:num>
  <w:num w:numId="2" w16cid:durableId="24404234">
    <w:abstractNumId w:val="1"/>
  </w:num>
  <w:num w:numId="3" w16cid:durableId="1717461302">
    <w:abstractNumId w:val="32"/>
  </w:num>
  <w:num w:numId="4" w16cid:durableId="1666320081">
    <w:abstractNumId w:val="25"/>
  </w:num>
  <w:num w:numId="5" w16cid:durableId="1106847955">
    <w:abstractNumId w:val="12"/>
  </w:num>
  <w:num w:numId="6" w16cid:durableId="983001222">
    <w:abstractNumId w:val="17"/>
  </w:num>
  <w:num w:numId="7" w16cid:durableId="356350785">
    <w:abstractNumId w:val="11"/>
  </w:num>
  <w:num w:numId="8" w16cid:durableId="920529061">
    <w:abstractNumId w:val="31"/>
  </w:num>
  <w:num w:numId="9" w16cid:durableId="45299378">
    <w:abstractNumId w:val="3"/>
  </w:num>
  <w:num w:numId="10" w16cid:durableId="764956717">
    <w:abstractNumId w:val="2"/>
  </w:num>
  <w:num w:numId="11" w16cid:durableId="1187137613">
    <w:abstractNumId w:val="35"/>
  </w:num>
  <w:num w:numId="12" w16cid:durableId="1081099789">
    <w:abstractNumId w:val="13"/>
  </w:num>
  <w:num w:numId="13" w16cid:durableId="265820007">
    <w:abstractNumId w:val="36"/>
  </w:num>
  <w:num w:numId="14" w16cid:durableId="1822622724">
    <w:abstractNumId w:val="10"/>
  </w:num>
  <w:num w:numId="15" w16cid:durableId="1519536599">
    <w:abstractNumId w:val="0"/>
  </w:num>
  <w:num w:numId="16" w16cid:durableId="972248142">
    <w:abstractNumId w:val="8"/>
  </w:num>
  <w:num w:numId="17" w16cid:durableId="418210618">
    <w:abstractNumId w:val="34"/>
  </w:num>
  <w:num w:numId="18" w16cid:durableId="1064596639">
    <w:abstractNumId w:val="23"/>
  </w:num>
  <w:num w:numId="19" w16cid:durableId="1307784644">
    <w:abstractNumId w:val="16"/>
  </w:num>
  <w:num w:numId="20" w16cid:durableId="427580380">
    <w:abstractNumId w:val="26"/>
  </w:num>
  <w:num w:numId="21" w16cid:durableId="1163547994">
    <w:abstractNumId w:val="5"/>
  </w:num>
  <w:num w:numId="22" w16cid:durableId="97263706">
    <w:abstractNumId w:val="28"/>
  </w:num>
  <w:num w:numId="23" w16cid:durableId="1976256045">
    <w:abstractNumId w:val="29"/>
  </w:num>
  <w:num w:numId="24" w16cid:durableId="222835233">
    <w:abstractNumId w:val="6"/>
  </w:num>
  <w:num w:numId="25" w16cid:durableId="868641978">
    <w:abstractNumId w:val="33"/>
  </w:num>
  <w:num w:numId="26" w16cid:durableId="144206552">
    <w:abstractNumId w:val="7"/>
  </w:num>
  <w:num w:numId="27" w16cid:durableId="1443499387">
    <w:abstractNumId w:val="24"/>
  </w:num>
  <w:num w:numId="28" w16cid:durableId="1965034704">
    <w:abstractNumId w:val="15"/>
  </w:num>
  <w:num w:numId="29" w16cid:durableId="1345744201">
    <w:abstractNumId w:val="22"/>
  </w:num>
  <w:num w:numId="30" w16cid:durableId="874973739">
    <w:abstractNumId w:val="9"/>
  </w:num>
  <w:num w:numId="31" w16cid:durableId="2131438612">
    <w:abstractNumId w:val="4"/>
  </w:num>
  <w:num w:numId="32" w16cid:durableId="717782691">
    <w:abstractNumId w:val="30"/>
  </w:num>
  <w:num w:numId="33" w16cid:durableId="532231401">
    <w:abstractNumId w:val="21"/>
  </w:num>
  <w:num w:numId="34" w16cid:durableId="1994791409">
    <w:abstractNumId w:val="18"/>
  </w:num>
  <w:num w:numId="35" w16cid:durableId="578560237">
    <w:abstractNumId w:val="14"/>
  </w:num>
  <w:num w:numId="36" w16cid:durableId="112406341">
    <w:abstractNumId w:val="20"/>
  </w:num>
  <w:num w:numId="37" w16cid:durableId="961348261">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95"/>
    <w:rsid w:val="000022A6"/>
    <w:rsid w:val="0000416F"/>
    <w:rsid w:val="00004258"/>
    <w:rsid w:val="00005532"/>
    <w:rsid w:val="000072E9"/>
    <w:rsid w:val="0001166A"/>
    <w:rsid w:val="00012572"/>
    <w:rsid w:val="000125D9"/>
    <w:rsid w:val="00015051"/>
    <w:rsid w:val="00017B1C"/>
    <w:rsid w:val="00017DFC"/>
    <w:rsid w:val="00017F50"/>
    <w:rsid w:val="0002146B"/>
    <w:rsid w:val="000215F5"/>
    <w:rsid w:val="00022B3C"/>
    <w:rsid w:val="00024AA0"/>
    <w:rsid w:val="00025FDC"/>
    <w:rsid w:val="00026AD4"/>
    <w:rsid w:val="00026D4E"/>
    <w:rsid w:val="00027366"/>
    <w:rsid w:val="000273F4"/>
    <w:rsid w:val="00027C7D"/>
    <w:rsid w:val="000327CD"/>
    <w:rsid w:val="00033F39"/>
    <w:rsid w:val="00034ABD"/>
    <w:rsid w:val="00036167"/>
    <w:rsid w:val="00037D52"/>
    <w:rsid w:val="0004101B"/>
    <w:rsid w:val="000416BC"/>
    <w:rsid w:val="00045754"/>
    <w:rsid w:val="00046B85"/>
    <w:rsid w:val="00050460"/>
    <w:rsid w:val="00050E6D"/>
    <w:rsid w:val="00051E72"/>
    <w:rsid w:val="0005206E"/>
    <w:rsid w:val="00052437"/>
    <w:rsid w:val="000528BA"/>
    <w:rsid w:val="0005348E"/>
    <w:rsid w:val="000538A6"/>
    <w:rsid w:val="00055455"/>
    <w:rsid w:val="00055CAF"/>
    <w:rsid w:val="00056DCD"/>
    <w:rsid w:val="00057C59"/>
    <w:rsid w:val="0006033F"/>
    <w:rsid w:val="000604A1"/>
    <w:rsid w:val="00060DE6"/>
    <w:rsid w:val="00060E1F"/>
    <w:rsid w:val="00062883"/>
    <w:rsid w:val="000644BD"/>
    <w:rsid w:val="000650B7"/>
    <w:rsid w:val="0006550B"/>
    <w:rsid w:val="000665B8"/>
    <w:rsid w:val="000672E8"/>
    <w:rsid w:val="00072262"/>
    <w:rsid w:val="0007244F"/>
    <w:rsid w:val="00073810"/>
    <w:rsid w:val="00074066"/>
    <w:rsid w:val="00075DB6"/>
    <w:rsid w:val="00081D33"/>
    <w:rsid w:val="00082426"/>
    <w:rsid w:val="00085967"/>
    <w:rsid w:val="00086C76"/>
    <w:rsid w:val="00086F29"/>
    <w:rsid w:val="00091AFA"/>
    <w:rsid w:val="00092144"/>
    <w:rsid w:val="00095D14"/>
    <w:rsid w:val="000962C8"/>
    <w:rsid w:val="00097ECB"/>
    <w:rsid w:val="000A0C66"/>
    <w:rsid w:val="000A1A00"/>
    <w:rsid w:val="000A315B"/>
    <w:rsid w:val="000A4D9D"/>
    <w:rsid w:val="000A5682"/>
    <w:rsid w:val="000A58BD"/>
    <w:rsid w:val="000A5D3B"/>
    <w:rsid w:val="000A5DCA"/>
    <w:rsid w:val="000B57F3"/>
    <w:rsid w:val="000B6CC2"/>
    <w:rsid w:val="000B72EE"/>
    <w:rsid w:val="000C15EC"/>
    <w:rsid w:val="000C28ED"/>
    <w:rsid w:val="000C3996"/>
    <w:rsid w:val="000C4134"/>
    <w:rsid w:val="000C6090"/>
    <w:rsid w:val="000C62B7"/>
    <w:rsid w:val="000C7CCF"/>
    <w:rsid w:val="000D176D"/>
    <w:rsid w:val="000D1F1E"/>
    <w:rsid w:val="000D3206"/>
    <w:rsid w:val="000D5948"/>
    <w:rsid w:val="000D5D9B"/>
    <w:rsid w:val="000D6160"/>
    <w:rsid w:val="000D635C"/>
    <w:rsid w:val="000D6DF6"/>
    <w:rsid w:val="000D79B9"/>
    <w:rsid w:val="000E18BC"/>
    <w:rsid w:val="000E2A59"/>
    <w:rsid w:val="000E5D0E"/>
    <w:rsid w:val="000E79D2"/>
    <w:rsid w:val="000F04F2"/>
    <w:rsid w:val="000F2739"/>
    <w:rsid w:val="000F3544"/>
    <w:rsid w:val="000F3803"/>
    <w:rsid w:val="000F473A"/>
    <w:rsid w:val="000F7248"/>
    <w:rsid w:val="001042A6"/>
    <w:rsid w:val="001044A7"/>
    <w:rsid w:val="001102BD"/>
    <w:rsid w:val="00110604"/>
    <w:rsid w:val="00111587"/>
    <w:rsid w:val="00112F0C"/>
    <w:rsid w:val="00114856"/>
    <w:rsid w:val="00114A9A"/>
    <w:rsid w:val="00114AE8"/>
    <w:rsid w:val="00121058"/>
    <w:rsid w:val="00123469"/>
    <w:rsid w:val="00124A3C"/>
    <w:rsid w:val="00125A7F"/>
    <w:rsid w:val="00125F48"/>
    <w:rsid w:val="00126AE7"/>
    <w:rsid w:val="0012DFEC"/>
    <w:rsid w:val="001315D5"/>
    <w:rsid w:val="0013615E"/>
    <w:rsid w:val="0013636A"/>
    <w:rsid w:val="00137AFF"/>
    <w:rsid w:val="00137B21"/>
    <w:rsid w:val="00141218"/>
    <w:rsid w:val="0014325F"/>
    <w:rsid w:val="00144729"/>
    <w:rsid w:val="001469F7"/>
    <w:rsid w:val="00150245"/>
    <w:rsid w:val="0015039C"/>
    <w:rsid w:val="00151CAD"/>
    <w:rsid w:val="00153DBF"/>
    <w:rsid w:val="0015664E"/>
    <w:rsid w:val="001577AF"/>
    <w:rsid w:val="00157A65"/>
    <w:rsid w:val="00157DD7"/>
    <w:rsid w:val="00160C7B"/>
    <w:rsid w:val="00161AC3"/>
    <w:rsid w:val="00162668"/>
    <w:rsid w:val="00162871"/>
    <w:rsid w:val="0016352C"/>
    <w:rsid w:val="00163610"/>
    <w:rsid w:val="00166331"/>
    <w:rsid w:val="0016644B"/>
    <w:rsid w:val="00170236"/>
    <w:rsid w:val="0017104C"/>
    <w:rsid w:val="00176F33"/>
    <w:rsid w:val="001777CD"/>
    <w:rsid w:val="001777F6"/>
    <w:rsid w:val="0018357E"/>
    <w:rsid w:val="0019240C"/>
    <w:rsid w:val="00193018"/>
    <w:rsid w:val="001936FF"/>
    <w:rsid w:val="001946CC"/>
    <w:rsid w:val="00194823"/>
    <w:rsid w:val="00194B75"/>
    <w:rsid w:val="0019608A"/>
    <w:rsid w:val="001A1953"/>
    <w:rsid w:val="001A27D3"/>
    <w:rsid w:val="001A3D42"/>
    <w:rsid w:val="001A44FF"/>
    <w:rsid w:val="001A505C"/>
    <w:rsid w:val="001A6831"/>
    <w:rsid w:val="001A7D35"/>
    <w:rsid w:val="001B0553"/>
    <w:rsid w:val="001B0B87"/>
    <w:rsid w:val="001B0BDE"/>
    <w:rsid w:val="001B380C"/>
    <w:rsid w:val="001B5D70"/>
    <w:rsid w:val="001C2E80"/>
    <w:rsid w:val="001C2ED2"/>
    <w:rsid w:val="001C4D75"/>
    <w:rsid w:val="001D37F0"/>
    <w:rsid w:val="001D3C17"/>
    <w:rsid w:val="001D7E07"/>
    <w:rsid w:val="001E0088"/>
    <w:rsid w:val="001E06CC"/>
    <w:rsid w:val="001E077E"/>
    <w:rsid w:val="001E0BEA"/>
    <w:rsid w:val="001E1994"/>
    <w:rsid w:val="001E1BEE"/>
    <w:rsid w:val="001E26EF"/>
    <w:rsid w:val="001E4583"/>
    <w:rsid w:val="001E4988"/>
    <w:rsid w:val="001E60B7"/>
    <w:rsid w:val="001E76E2"/>
    <w:rsid w:val="001E7B39"/>
    <w:rsid w:val="001E7E36"/>
    <w:rsid w:val="001F1ED5"/>
    <w:rsid w:val="001F3361"/>
    <w:rsid w:val="001F64F0"/>
    <w:rsid w:val="001F6609"/>
    <w:rsid w:val="001F798A"/>
    <w:rsid w:val="001F7E32"/>
    <w:rsid w:val="002012EA"/>
    <w:rsid w:val="0020303D"/>
    <w:rsid w:val="00203B9E"/>
    <w:rsid w:val="00204C44"/>
    <w:rsid w:val="002055FF"/>
    <w:rsid w:val="00206667"/>
    <w:rsid w:val="00206C0B"/>
    <w:rsid w:val="0021277E"/>
    <w:rsid w:val="00212AC6"/>
    <w:rsid w:val="0021394E"/>
    <w:rsid w:val="002160C4"/>
    <w:rsid w:val="00217208"/>
    <w:rsid w:val="002175F4"/>
    <w:rsid w:val="00221AF7"/>
    <w:rsid w:val="0022209D"/>
    <w:rsid w:val="0022218F"/>
    <w:rsid w:val="0022565A"/>
    <w:rsid w:val="002268F4"/>
    <w:rsid w:val="00226BFB"/>
    <w:rsid w:val="00232C5A"/>
    <w:rsid w:val="0023347D"/>
    <w:rsid w:val="0023371A"/>
    <w:rsid w:val="0023423A"/>
    <w:rsid w:val="00236FC3"/>
    <w:rsid w:val="0023785D"/>
    <w:rsid w:val="00240793"/>
    <w:rsid w:val="00240863"/>
    <w:rsid w:val="00241995"/>
    <w:rsid w:val="002422EB"/>
    <w:rsid w:val="0024369B"/>
    <w:rsid w:val="00246362"/>
    <w:rsid w:val="002518C2"/>
    <w:rsid w:val="00252027"/>
    <w:rsid w:val="002536C7"/>
    <w:rsid w:val="00253DD6"/>
    <w:rsid w:val="00255764"/>
    <w:rsid w:val="00257459"/>
    <w:rsid w:val="002601F4"/>
    <w:rsid w:val="00260930"/>
    <w:rsid w:val="00261924"/>
    <w:rsid w:val="00263EE9"/>
    <w:rsid w:val="0026487D"/>
    <w:rsid w:val="0026536E"/>
    <w:rsid w:val="00265A8A"/>
    <w:rsid w:val="00266533"/>
    <w:rsid w:val="00266B56"/>
    <w:rsid w:val="0026753F"/>
    <w:rsid w:val="00271FDE"/>
    <w:rsid w:val="0027206E"/>
    <w:rsid w:val="00273238"/>
    <w:rsid w:val="00277800"/>
    <w:rsid w:val="002820C6"/>
    <w:rsid w:val="0028474F"/>
    <w:rsid w:val="002865EE"/>
    <w:rsid w:val="00286FCB"/>
    <w:rsid w:val="00290195"/>
    <w:rsid w:val="00292375"/>
    <w:rsid w:val="002928D6"/>
    <w:rsid w:val="00292C08"/>
    <w:rsid w:val="002960FA"/>
    <w:rsid w:val="002964F2"/>
    <w:rsid w:val="00296AF9"/>
    <w:rsid w:val="002A0A19"/>
    <w:rsid w:val="002A1FC9"/>
    <w:rsid w:val="002A5820"/>
    <w:rsid w:val="002A62B3"/>
    <w:rsid w:val="002A7070"/>
    <w:rsid w:val="002A7C06"/>
    <w:rsid w:val="002B0209"/>
    <w:rsid w:val="002B15B1"/>
    <w:rsid w:val="002B44DE"/>
    <w:rsid w:val="002B4634"/>
    <w:rsid w:val="002B5737"/>
    <w:rsid w:val="002B7E30"/>
    <w:rsid w:val="002C06FF"/>
    <w:rsid w:val="002C35B6"/>
    <w:rsid w:val="002C3E43"/>
    <w:rsid w:val="002C49AC"/>
    <w:rsid w:val="002C4F7C"/>
    <w:rsid w:val="002C5C6C"/>
    <w:rsid w:val="002C5CBB"/>
    <w:rsid w:val="002C62E4"/>
    <w:rsid w:val="002C6583"/>
    <w:rsid w:val="002D1E2B"/>
    <w:rsid w:val="002D249A"/>
    <w:rsid w:val="002D43E8"/>
    <w:rsid w:val="002D5FC1"/>
    <w:rsid w:val="002D7637"/>
    <w:rsid w:val="002D7C45"/>
    <w:rsid w:val="002E1885"/>
    <w:rsid w:val="002E1B6A"/>
    <w:rsid w:val="002E3BE3"/>
    <w:rsid w:val="002E447C"/>
    <w:rsid w:val="002E55DB"/>
    <w:rsid w:val="002E5687"/>
    <w:rsid w:val="002E5B2E"/>
    <w:rsid w:val="002E6F7E"/>
    <w:rsid w:val="002E7A10"/>
    <w:rsid w:val="002F1215"/>
    <w:rsid w:val="002F3516"/>
    <w:rsid w:val="002F3C19"/>
    <w:rsid w:val="002F41AC"/>
    <w:rsid w:val="002F4E2E"/>
    <w:rsid w:val="002F5168"/>
    <w:rsid w:val="002F7B77"/>
    <w:rsid w:val="00303E40"/>
    <w:rsid w:val="00304CAF"/>
    <w:rsid w:val="00306340"/>
    <w:rsid w:val="003071F8"/>
    <w:rsid w:val="00307389"/>
    <w:rsid w:val="00310A29"/>
    <w:rsid w:val="00310AF9"/>
    <w:rsid w:val="00311640"/>
    <w:rsid w:val="00311A6B"/>
    <w:rsid w:val="00312526"/>
    <w:rsid w:val="00312829"/>
    <w:rsid w:val="003145E1"/>
    <w:rsid w:val="00314617"/>
    <w:rsid w:val="00315142"/>
    <w:rsid w:val="00315F1C"/>
    <w:rsid w:val="00320642"/>
    <w:rsid w:val="003214DA"/>
    <w:rsid w:val="00321F83"/>
    <w:rsid w:val="00322EBA"/>
    <w:rsid w:val="00323B34"/>
    <w:rsid w:val="00325964"/>
    <w:rsid w:val="0032692D"/>
    <w:rsid w:val="00333FA9"/>
    <w:rsid w:val="003353F1"/>
    <w:rsid w:val="0033763E"/>
    <w:rsid w:val="003406AF"/>
    <w:rsid w:val="0034148A"/>
    <w:rsid w:val="0034183A"/>
    <w:rsid w:val="00345147"/>
    <w:rsid w:val="00346047"/>
    <w:rsid w:val="00346775"/>
    <w:rsid w:val="00347B12"/>
    <w:rsid w:val="00347FED"/>
    <w:rsid w:val="00350462"/>
    <w:rsid w:val="00351DCD"/>
    <w:rsid w:val="003521AC"/>
    <w:rsid w:val="00353EF5"/>
    <w:rsid w:val="00360DFD"/>
    <w:rsid w:val="003614D7"/>
    <w:rsid w:val="00361662"/>
    <w:rsid w:val="00361A71"/>
    <w:rsid w:val="00361D87"/>
    <w:rsid w:val="00362A09"/>
    <w:rsid w:val="0036311D"/>
    <w:rsid w:val="003677A1"/>
    <w:rsid w:val="003720DE"/>
    <w:rsid w:val="003739EF"/>
    <w:rsid w:val="003742DF"/>
    <w:rsid w:val="00377D6C"/>
    <w:rsid w:val="00382DA9"/>
    <w:rsid w:val="00382F57"/>
    <w:rsid w:val="00385BB4"/>
    <w:rsid w:val="003865A0"/>
    <w:rsid w:val="0039154F"/>
    <w:rsid w:val="003919A7"/>
    <w:rsid w:val="003926C2"/>
    <w:rsid w:val="003A10EF"/>
    <w:rsid w:val="003A1831"/>
    <w:rsid w:val="003A2CC5"/>
    <w:rsid w:val="003A4888"/>
    <w:rsid w:val="003A5F06"/>
    <w:rsid w:val="003A5F21"/>
    <w:rsid w:val="003A7FCF"/>
    <w:rsid w:val="003B0150"/>
    <w:rsid w:val="003B2EA4"/>
    <w:rsid w:val="003C0855"/>
    <w:rsid w:val="003C0C0C"/>
    <w:rsid w:val="003C47CD"/>
    <w:rsid w:val="003C64B1"/>
    <w:rsid w:val="003C7032"/>
    <w:rsid w:val="003D165C"/>
    <w:rsid w:val="003D2458"/>
    <w:rsid w:val="003D46A7"/>
    <w:rsid w:val="003D50F8"/>
    <w:rsid w:val="003D5A84"/>
    <w:rsid w:val="003D7B16"/>
    <w:rsid w:val="003E09E2"/>
    <w:rsid w:val="003E0B54"/>
    <w:rsid w:val="003E25FD"/>
    <w:rsid w:val="003E31F8"/>
    <w:rsid w:val="003E361E"/>
    <w:rsid w:val="003E3D98"/>
    <w:rsid w:val="003E4A81"/>
    <w:rsid w:val="003E55CE"/>
    <w:rsid w:val="003E74E6"/>
    <w:rsid w:val="003E766A"/>
    <w:rsid w:val="003F2429"/>
    <w:rsid w:val="003F4E98"/>
    <w:rsid w:val="00401435"/>
    <w:rsid w:val="00401D5B"/>
    <w:rsid w:val="00402F90"/>
    <w:rsid w:val="00403F12"/>
    <w:rsid w:val="004055A0"/>
    <w:rsid w:val="00406DDF"/>
    <w:rsid w:val="004074D7"/>
    <w:rsid w:val="0040755B"/>
    <w:rsid w:val="00407C0A"/>
    <w:rsid w:val="00407E42"/>
    <w:rsid w:val="00410199"/>
    <w:rsid w:val="004121DA"/>
    <w:rsid w:val="0041228B"/>
    <w:rsid w:val="004129D4"/>
    <w:rsid w:val="004135F2"/>
    <w:rsid w:val="00414232"/>
    <w:rsid w:val="00414ABA"/>
    <w:rsid w:val="00417A2C"/>
    <w:rsid w:val="00420C8E"/>
    <w:rsid w:val="00421054"/>
    <w:rsid w:val="00421E29"/>
    <w:rsid w:val="00423BBD"/>
    <w:rsid w:val="00423F09"/>
    <w:rsid w:val="004242FD"/>
    <w:rsid w:val="004257F1"/>
    <w:rsid w:val="00426183"/>
    <w:rsid w:val="004264A9"/>
    <w:rsid w:val="00426A63"/>
    <w:rsid w:val="00426B73"/>
    <w:rsid w:val="00426D84"/>
    <w:rsid w:val="00431C7A"/>
    <w:rsid w:val="004336C0"/>
    <w:rsid w:val="00436561"/>
    <w:rsid w:val="00436DC2"/>
    <w:rsid w:val="00437D0F"/>
    <w:rsid w:val="00437D45"/>
    <w:rsid w:val="0044079F"/>
    <w:rsid w:val="0044205D"/>
    <w:rsid w:val="00444A41"/>
    <w:rsid w:val="00446161"/>
    <w:rsid w:val="00450300"/>
    <w:rsid w:val="004505E0"/>
    <w:rsid w:val="0045309C"/>
    <w:rsid w:val="0045361B"/>
    <w:rsid w:val="0045631B"/>
    <w:rsid w:val="00460335"/>
    <w:rsid w:val="00460580"/>
    <w:rsid w:val="00460AD1"/>
    <w:rsid w:val="0046165C"/>
    <w:rsid w:val="0046392B"/>
    <w:rsid w:val="00463DE7"/>
    <w:rsid w:val="00465851"/>
    <w:rsid w:val="004659EF"/>
    <w:rsid w:val="0046740E"/>
    <w:rsid w:val="004679A1"/>
    <w:rsid w:val="00472814"/>
    <w:rsid w:val="00473C13"/>
    <w:rsid w:val="0047784C"/>
    <w:rsid w:val="00477DD1"/>
    <w:rsid w:val="0048141D"/>
    <w:rsid w:val="00482865"/>
    <w:rsid w:val="00482C75"/>
    <w:rsid w:val="004840F5"/>
    <w:rsid w:val="00485426"/>
    <w:rsid w:val="004860E0"/>
    <w:rsid w:val="004864A3"/>
    <w:rsid w:val="00486FF0"/>
    <w:rsid w:val="00487161"/>
    <w:rsid w:val="00490969"/>
    <w:rsid w:val="004913E8"/>
    <w:rsid w:val="00492085"/>
    <w:rsid w:val="00493AF2"/>
    <w:rsid w:val="00493E00"/>
    <w:rsid w:val="00496A27"/>
    <w:rsid w:val="00496EEA"/>
    <w:rsid w:val="004975DD"/>
    <w:rsid w:val="004A01C6"/>
    <w:rsid w:val="004A089A"/>
    <w:rsid w:val="004A4410"/>
    <w:rsid w:val="004A6230"/>
    <w:rsid w:val="004A6482"/>
    <w:rsid w:val="004A6593"/>
    <w:rsid w:val="004A7B28"/>
    <w:rsid w:val="004B09AF"/>
    <w:rsid w:val="004B5D3F"/>
    <w:rsid w:val="004B6FDC"/>
    <w:rsid w:val="004B76C3"/>
    <w:rsid w:val="004B7DB7"/>
    <w:rsid w:val="004B7FE4"/>
    <w:rsid w:val="004C0C1C"/>
    <w:rsid w:val="004C1143"/>
    <w:rsid w:val="004C17A7"/>
    <w:rsid w:val="004C65B5"/>
    <w:rsid w:val="004C72F7"/>
    <w:rsid w:val="004C7CAE"/>
    <w:rsid w:val="004D16F8"/>
    <w:rsid w:val="004D1F5D"/>
    <w:rsid w:val="004D3F00"/>
    <w:rsid w:val="004D795B"/>
    <w:rsid w:val="004E0103"/>
    <w:rsid w:val="004E3E34"/>
    <w:rsid w:val="004E747D"/>
    <w:rsid w:val="004F2833"/>
    <w:rsid w:val="004F3EBB"/>
    <w:rsid w:val="004F504C"/>
    <w:rsid w:val="004F52D2"/>
    <w:rsid w:val="004F6183"/>
    <w:rsid w:val="004F664E"/>
    <w:rsid w:val="004F73DE"/>
    <w:rsid w:val="004F7FA3"/>
    <w:rsid w:val="00500875"/>
    <w:rsid w:val="005008D6"/>
    <w:rsid w:val="00500D70"/>
    <w:rsid w:val="005029D9"/>
    <w:rsid w:val="00506978"/>
    <w:rsid w:val="00506DF2"/>
    <w:rsid w:val="0050789E"/>
    <w:rsid w:val="005113E5"/>
    <w:rsid w:val="00514019"/>
    <w:rsid w:val="005172B6"/>
    <w:rsid w:val="00520432"/>
    <w:rsid w:val="00523255"/>
    <w:rsid w:val="00524375"/>
    <w:rsid w:val="00524CC4"/>
    <w:rsid w:val="00527CD0"/>
    <w:rsid w:val="00535268"/>
    <w:rsid w:val="005428B1"/>
    <w:rsid w:val="005443C2"/>
    <w:rsid w:val="00544E03"/>
    <w:rsid w:val="00550C44"/>
    <w:rsid w:val="00552CD8"/>
    <w:rsid w:val="00554883"/>
    <w:rsid w:val="00554D20"/>
    <w:rsid w:val="005617C9"/>
    <w:rsid w:val="00561910"/>
    <w:rsid w:val="005623A6"/>
    <w:rsid w:val="0056252B"/>
    <w:rsid w:val="00565B77"/>
    <w:rsid w:val="00566A4A"/>
    <w:rsid w:val="00566BDA"/>
    <w:rsid w:val="00566CA3"/>
    <w:rsid w:val="00567330"/>
    <w:rsid w:val="005675D1"/>
    <w:rsid w:val="005724D1"/>
    <w:rsid w:val="005755D4"/>
    <w:rsid w:val="00580015"/>
    <w:rsid w:val="0058598C"/>
    <w:rsid w:val="005863EC"/>
    <w:rsid w:val="00587F33"/>
    <w:rsid w:val="005913C7"/>
    <w:rsid w:val="0059209A"/>
    <w:rsid w:val="005923D2"/>
    <w:rsid w:val="005924AB"/>
    <w:rsid w:val="00593EDE"/>
    <w:rsid w:val="00596FF6"/>
    <w:rsid w:val="005A1790"/>
    <w:rsid w:val="005A3694"/>
    <w:rsid w:val="005A4EAF"/>
    <w:rsid w:val="005A612A"/>
    <w:rsid w:val="005B258A"/>
    <w:rsid w:val="005B33F9"/>
    <w:rsid w:val="005B367F"/>
    <w:rsid w:val="005B59F0"/>
    <w:rsid w:val="005C52E9"/>
    <w:rsid w:val="005C5D56"/>
    <w:rsid w:val="005C5E5A"/>
    <w:rsid w:val="005C6396"/>
    <w:rsid w:val="005C7C9C"/>
    <w:rsid w:val="005D01BF"/>
    <w:rsid w:val="005D04D6"/>
    <w:rsid w:val="005D0926"/>
    <w:rsid w:val="005D519D"/>
    <w:rsid w:val="005D5766"/>
    <w:rsid w:val="005D65CB"/>
    <w:rsid w:val="005D6BC9"/>
    <w:rsid w:val="005E5C59"/>
    <w:rsid w:val="005E7381"/>
    <w:rsid w:val="005E765E"/>
    <w:rsid w:val="005F57ED"/>
    <w:rsid w:val="005F6726"/>
    <w:rsid w:val="00601CA0"/>
    <w:rsid w:val="006021AF"/>
    <w:rsid w:val="00602B76"/>
    <w:rsid w:val="006038C2"/>
    <w:rsid w:val="00610B07"/>
    <w:rsid w:val="00612D9F"/>
    <w:rsid w:val="00613595"/>
    <w:rsid w:val="00613C93"/>
    <w:rsid w:val="006148F7"/>
    <w:rsid w:val="006150EE"/>
    <w:rsid w:val="00615736"/>
    <w:rsid w:val="0062281C"/>
    <w:rsid w:val="00632942"/>
    <w:rsid w:val="00632F4D"/>
    <w:rsid w:val="00633541"/>
    <w:rsid w:val="00634204"/>
    <w:rsid w:val="00634D70"/>
    <w:rsid w:val="00634F62"/>
    <w:rsid w:val="00646563"/>
    <w:rsid w:val="00647FD6"/>
    <w:rsid w:val="00648E74"/>
    <w:rsid w:val="00652F86"/>
    <w:rsid w:val="00652FBD"/>
    <w:rsid w:val="0065389B"/>
    <w:rsid w:val="00654EB0"/>
    <w:rsid w:val="00654ED4"/>
    <w:rsid w:val="0066340D"/>
    <w:rsid w:val="00665308"/>
    <w:rsid w:val="00665B02"/>
    <w:rsid w:val="00670841"/>
    <w:rsid w:val="00670915"/>
    <w:rsid w:val="00670C64"/>
    <w:rsid w:val="006713F7"/>
    <w:rsid w:val="00671ED7"/>
    <w:rsid w:val="00672F0C"/>
    <w:rsid w:val="00672F95"/>
    <w:rsid w:val="00674E2B"/>
    <w:rsid w:val="00675DFE"/>
    <w:rsid w:val="00676A72"/>
    <w:rsid w:val="0067750E"/>
    <w:rsid w:val="006814B3"/>
    <w:rsid w:val="006830E7"/>
    <w:rsid w:val="00686DEE"/>
    <w:rsid w:val="00694BAF"/>
    <w:rsid w:val="00694D86"/>
    <w:rsid w:val="00694DFB"/>
    <w:rsid w:val="0069525A"/>
    <w:rsid w:val="006A0777"/>
    <w:rsid w:val="006A07EC"/>
    <w:rsid w:val="006A0BE8"/>
    <w:rsid w:val="006A139B"/>
    <w:rsid w:val="006A5CA7"/>
    <w:rsid w:val="006A7088"/>
    <w:rsid w:val="006B2BBE"/>
    <w:rsid w:val="006B42FB"/>
    <w:rsid w:val="006C2ECA"/>
    <w:rsid w:val="006C32AE"/>
    <w:rsid w:val="006C3693"/>
    <w:rsid w:val="006C36A0"/>
    <w:rsid w:val="006C3A2F"/>
    <w:rsid w:val="006C5ADA"/>
    <w:rsid w:val="006C7B01"/>
    <w:rsid w:val="006D1936"/>
    <w:rsid w:val="006D30F2"/>
    <w:rsid w:val="006D4CE0"/>
    <w:rsid w:val="006D6240"/>
    <w:rsid w:val="006E0454"/>
    <w:rsid w:val="006E34C8"/>
    <w:rsid w:val="006E3B81"/>
    <w:rsid w:val="006E3DE9"/>
    <w:rsid w:val="006E4147"/>
    <w:rsid w:val="006E76E1"/>
    <w:rsid w:val="006F0579"/>
    <w:rsid w:val="006F0AA9"/>
    <w:rsid w:val="006F26BC"/>
    <w:rsid w:val="006F56CF"/>
    <w:rsid w:val="006F64D7"/>
    <w:rsid w:val="006F775C"/>
    <w:rsid w:val="007001D9"/>
    <w:rsid w:val="00700234"/>
    <w:rsid w:val="00701CB4"/>
    <w:rsid w:val="007028B5"/>
    <w:rsid w:val="0070308F"/>
    <w:rsid w:val="00703BF7"/>
    <w:rsid w:val="00704F67"/>
    <w:rsid w:val="00705B60"/>
    <w:rsid w:val="007063FB"/>
    <w:rsid w:val="0070685D"/>
    <w:rsid w:val="00706905"/>
    <w:rsid w:val="00711841"/>
    <w:rsid w:val="00711D60"/>
    <w:rsid w:val="00712F04"/>
    <w:rsid w:val="00713A6D"/>
    <w:rsid w:val="00716FA4"/>
    <w:rsid w:val="00722B0A"/>
    <w:rsid w:val="00724EDE"/>
    <w:rsid w:val="00724F7B"/>
    <w:rsid w:val="007327D8"/>
    <w:rsid w:val="00733B52"/>
    <w:rsid w:val="00734494"/>
    <w:rsid w:val="0073794F"/>
    <w:rsid w:val="00737D5E"/>
    <w:rsid w:val="00740DBA"/>
    <w:rsid w:val="00742543"/>
    <w:rsid w:val="007433E7"/>
    <w:rsid w:val="007439A3"/>
    <w:rsid w:val="0074683A"/>
    <w:rsid w:val="00751E15"/>
    <w:rsid w:val="0075268F"/>
    <w:rsid w:val="00752E54"/>
    <w:rsid w:val="00753680"/>
    <w:rsid w:val="0075373D"/>
    <w:rsid w:val="0076098D"/>
    <w:rsid w:val="00760FBC"/>
    <w:rsid w:val="00762877"/>
    <w:rsid w:val="00770230"/>
    <w:rsid w:val="00770B51"/>
    <w:rsid w:val="007716B3"/>
    <w:rsid w:val="00773618"/>
    <w:rsid w:val="0077568D"/>
    <w:rsid w:val="00775FC0"/>
    <w:rsid w:val="007765C4"/>
    <w:rsid w:val="00776B67"/>
    <w:rsid w:val="00776C65"/>
    <w:rsid w:val="00777AF3"/>
    <w:rsid w:val="00777B13"/>
    <w:rsid w:val="0078034D"/>
    <w:rsid w:val="007825F4"/>
    <w:rsid w:val="0078476F"/>
    <w:rsid w:val="00786841"/>
    <w:rsid w:val="007913AB"/>
    <w:rsid w:val="00791EFB"/>
    <w:rsid w:val="007937F1"/>
    <w:rsid w:val="007939E2"/>
    <w:rsid w:val="00793C93"/>
    <w:rsid w:val="007A052B"/>
    <w:rsid w:val="007A4A89"/>
    <w:rsid w:val="007B25FE"/>
    <w:rsid w:val="007B2E27"/>
    <w:rsid w:val="007B3860"/>
    <w:rsid w:val="007B42B6"/>
    <w:rsid w:val="007B5526"/>
    <w:rsid w:val="007B6679"/>
    <w:rsid w:val="007C1D4C"/>
    <w:rsid w:val="007C342E"/>
    <w:rsid w:val="007C4926"/>
    <w:rsid w:val="007D1E9C"/>
    <w:rsid w:val="007D3B0B"/>
    <w:rsid w:val="007D4418"/>
    <w:rsid w:val="007D73DB"/>
    <w:rsid w:val="007E2A23"/>
    <w:rsid w:val="007E3C03"/>
    <w:rsid w:val="007E4151"/>
    <w:rsid w:val="007E507B"/>
    <w:rsid w:val="007E51E1"/>
    <w:rsid w:val="007F1794"/>
    <w:rsid w:val="007F2981"/>
    <w:rsid w:val="007F496D"/>
    <w:rsid w:val="007F5591"/>
    <w:rsid w:val="007F5E33"/>
    <w:rsid w:val="007F6A21"/>
    <w:rsid w:val="008015E1"/>
    <w:rsid w:val="00802034"/>
    <w:rsid w:val="00803AA4"/>
    <w:rsid w:val="00803AB9"/>
    <w:rsid w:val="00806F18"/>
    <w:rsid w:val="00807319"/>
    <w:rsid w:val="00813D32"/>
    <w:rsid w:val="008147F4"/>
    <w:rsid w:val="008149C9"/>
    <w:rsid w:val="00815EAA"/>
    <w:rsid w:val="00816E6E"/>
    <w:rsid w:val="0081726F"/>
    <w:rsid w:val="0082031A"/>
    <w:rsid w:val="00820557"/>
    <w:rsid w:val="0082275A"/>
    <w:rsid w:val="00824249"/>
    <w:rsid w:val="00824FEF"/>
    <w:rsid w:val="008270EA"/>
    <w:rsid w:val="00830D48"/>
    <w:rsid w:val="008318FE"/>
    <w:rsid w:val="00833CF5"/>
    <w:rsid w:val="00834A01"/>
    <w:rsid w:val="00840391"/>
    <w:rsid w:val="00840474"/>
    <w:rsid w:val="008405D6"/>
    <w:rsid w:val="00841D61"/>
    <w:rsid w:val="0084364C"/>
    <w:rsid w:val="0084457B"/>
    <w:rsid w:val="00845928"/>
    <w:rsid w:val="0084640E"/>
    <w:rsid w:val="00846472"/>
    <w:rsid w:val="0084679B"/>
    <w:rsid w:val="00846B93"/>
    <w:rsid w:val="008476D2"/>
    <w:rsid w:val="00847960"/>
    <w:rsid w:val="00851251"/>
    <w:rsid w:val="00856822"/>
    <w:rsid w:val="0085694F"/>
    <w:rsid w:val="00860415"/>
    <w:rsid w:val="00861CA2"/>
    <w:rsid w:val="00862D8C"/>
    <w:rsid w:val="00864026"/>
    <w:rsid w:val="00865B6F"/>
    <w:rsid w:val="0086688E"/>
    <w:rsid w:val="00873DFB"/>
    <w:rsid w:val="00875C60"/>
    <w:rsid w:val="00875F87"/>
    <w:rsid w:val="00877075"/>
    <w:rsid w:val="0088071A"/>
    <w:rsid w:val="008815AA"/>
    <w:rsid w:val="0088458F"/>
    <w:rsid w:val="00884770"/>
    <w:rsid w:val="008848CF"/>
    <w:rsid w:val="00884A75"/>
    <w:rsid w:val="00885253"/>
    <w:rsid w:val="00885A68"/>
    <w:rsid w:val="0089079D"/>
    <w:rsid w:val="00891AB1"/>
    <w:rsid w:val="008937D7"/>
    <w:rsid w:val="00895376"/>
    <w:rsid w:val="008972BE"/>
    <w:rsid w:val="008A00FE"/>
    <w:rsid w:val="008A23AE"/>
    <w:rsid w:val="008A5148"/>
    <w:rsid w:val="008A63A6"/>
    <w:rsid w:val="008A718B"/>
    <w:rsid w:val="008A7D56"/>
    <w:rsid w:val="008B0C62"/>
    <w:rsid w:val="008B33CC"/>
    <w:rsid w:val="008B4A03"/>
    <w:rsid w:val="008B4E2C"/>
    <w:rsid w:val="008C0085"/>
    <w:rsid w:val="008C0752"/>
    <w:rsid w:val="008C0860"/>
    <w:rsid w:val="008C0EEC"/>
    <w:rsid w:val="008C1BFC"/>
    <w:rsid w:val="008C485D"/>
    <w:rsid w:val="008C4BBC"/>
    <w:rsid w:val="008C6ED6"/>
    <w:rsid w:val="008C74BD"/>
    <w:rsid w:val="008D29BE"/>
    <w:rsid w:val="008D5D1E"/>
    <w:rsid w:val="008D78A8"/>
    <w:rsid w:val="008E0DC7"/>
    <w:rsid w:val="008E1A17"/>
    <w:rsid w:val="008E369A"/>
    <w:rsid w:val="008E5014"/>
    <w:rsid w:val="008E54E3"/>
    <w:rsid w:val="008E59A9"/>
    <w:rsid w:val="008E6107"/>
    <w:rsid w:val="008F15BA"/>
    <w:rsid w:val="008F1F24"/>
    <w:rsid w:val="008F2A05"/>
    <w:rsid w:val="008F2B5D"/>
    <w:rsid w:val="008F2E8A"/>
    <w:rsid w:val="008F4B7A"/>
    <w:rsid w:val="008F679B"/>
    <w:rsid w:val="008F788A"/>
    <w:rsid w:val="009023F1"/>
    <w:rsid w:val="00902826"/>
    <w:rsid w:val="00916E3E"/>
    <w:rsid w:val="00920EC6"/>
    <w:rsid w:val="0092249A"/>
    <w:rsid w:val="009231F3"/>
    <w:rsid w:val="00924DB6"/>
    <w:rsid w:val="00931E27"/>
    <w:rsid w:val="00932449"/>
    <w:rsid w:val="00933F4B"/>
    <w:rsid w:val="00934848"/>
    <w:rsid w:val="00941025"/>
    <w:rsid w:val="009443FD"/>
    <w:rsid w:val="009446EE"/>
    <w:rsid w:val="009450D5"/>
    <w:rsid w:val="00946447"/>
    <w:rsid w:val="00946B04"/>
    <w:rsid w:val="00946C3F"/>
    <w:rsid w:val="00947D4F"/>
    <w:rsid w:val="00951E49"/>
    <w:rsid w:val="00954096"/>
    <w:rsid w:val="00954DC3"/>
    <w:rsid w:val="00956031"/>
    <w:rsid w:val="009569E2"/>
    <w:rsid w:val="00962034"/>
    <w:rsid w:val="0096205F"/>
    <w:rsid w:val="00965CD4"/>
    <w:rsid w:val="00966BD0"/>
    <w:rsid w:val="00970AFE"/>
    <w:rsid w:val="009734F8"/>
    <w:rsid w:val="00974F64"/>
    <w:rsid w:val="009750D4"/>
    <w:rsid w:val="00975A7F"/>
    <w:rsid w:val="00975B49"/>
    <w:rsid w:val="00976681"/>
    <w:rsid w:val="00977286"/>
    <w:rsid w:val="00977727"/>
    <w:rsid w:val="00982D3B"/>
    <w:rsid w:val="00984784"/>
    <w:rsid w:val="00987B67"/>
    <w:rsid w:val="0099094F"/>
    <w:rsid w:val="00990D28"/>
    <w:rsid w:val="00992154"/>
    <w:rsid w:val="00992A7B"/>
    <w:rsid w:val="009935BE"/>
    <w:rsid w:val="00993EA1"/>
    <w:rsid w:val="0099463F"/>
    <w:rsid w:val="00994769"/>
    <w:rsid w:val="00994952"/>
    <w:rsid w:val="0099689D"/>
    <w:rsid w:val="009A210D"/>
    <w:rsid w:val="009B023F"/>
    <w:rsid w:val="009B42F6"/>
    <w:rsid w:val="009B5371"/>
    <w:rsid w:val="009C3A68"/>
    <w:rsid w:val="009C3F87"/>
    <w:rsid w:val="009C4C25"/>
    <w:rsid w:val="009C5AA0"/>
    <w:rsid w:val="009C639E"/>
    <w:rsid w:val="009D0A65"/>
    <w:rsid w:val="009D0E16"/>
    <w:rsid w:val="009D29B6"/>
    <w:rsid w:val="009D3D94"/>
    <w:rsid w:val="009D3FB7"/>
    <w:rsid w:val="009D470D"/>
    <w:rsid w:val="009D4DF9"/>
    <w:rsid w:val="009D6B74"/>
    <w:rsid w:val="009D7F6C"/>
    <w:rsid w:val="009E1FBA"/>
    <w:rsid w:val="009E2916"/>
    <w:rsid w:val="009E3EE1"/>
    <w:rsid w:val="009F3DEE"/>
    <w:rsid w:val="009F3EFD"/>
    <w:rsid w:val="009F462C"/>
    <w:rsid w:val="009F5B38"/>
    <w:rsid w:val="00A00112"/>
    <w:rsid w:val="00A02C72"/>
    <w:rsid w:val="00A02FDA"/>
    <w:rsid w:val="00A045F7"/>
    <w:rsid w:val="00A0566A"/>
    <w:rsid w:val="00A05A06"/>
    <w:rsid w:val="00A146DE"/>
    <w:rsid w:val="00A1688B"/>
    <w:rsid w:val="00A20FB1"/>
    <w:rsid w:val="00A22B59"/>
    <w:rsid w:val="00A24CB1"/>
    <w:rsid w:val="00A25E30"/>
    <w:rsid w:val="00A27B88"/>
    <w:rsid w:val="00A27FE4"/>
    <w:rsid w:val="00A31FA1"/>
    <w:rsid w:val="00A337BF"/>
    <w:rsid w:val="00A34524"/>
    <w:rsid w:val="00A34FB0"/>
    <w:rsid w:val="00A37410"/>
    <w:rsid w:val="00A37AA6"/>
    <w:rsid w:val="00A42600"/>
    <w:rsid w:val="00A452E0"/>
    <w:rsid w:val="00A46171"/>
    <w:rsid w:val="00A463DD"/>
    <w:rsid w:val="00A560D9"/>
    <w:rsid w:val="00A56595"/>
    <w:rsid w:val="00A61025"/>
    <w:rsid w:val="00A63E9B"/>
    <w:rsid w:val="00A6446D"/>
    <w:rsid w:val="00A66F18"/>
    <w:rsid w:val="00A70A37"/>
    <w:rsid w:val="00A730D0"/>
    <w:rsid w:val="00A7553D"/>
    <w:rsid w:val="00A766F2"/>
    <w:rsid w:val="00A772F3"/>
    <w:rsid w:val="00A7745A"/>
    <w:rsid w:val="00A81C67"/>
    <w:rsid w:val="00A81F01"/>
    <w:rsid w:val="00A826BE"/>
    <w:rsid w:val="00A83121"/>
    <w:rsid w:val="00A90315"/>
    <w:rsid w:val="00A91560"/>
    <w:rsid w:val="00A930F8"/>
    <w:rsid w:val="00A93242"/>
    <w:rsid w:val="00AA1152"/>
    <w:rsid w:val="00AA1435"/>
    <w:rsid w:val="00AA1C5F"/>
    <w:rsid w:val="00AA4AC2"/>
    <w:rsid w:val="00AA5009"/>
    <w:rsid w:val="00AA5DBC"/>
    <w:rsid w:val="00AA5FB7"/>
    <w:rsid w:val="00AA6FB4"/>
    <w:rsid w:val="00AB102E"/>
    <w:rsid w:val="00AB1898"/>
    <w:rsid w:val="00AB2B1C"/>
    <w:rsid w:val="00AB53D0"/>
    <w:rsid w:val="00AB5589"/>
    <w:rsid w:val="00AB5599"/>
    <w:rsid w:val="00AB7371"/>
    <w:rsid w:val="00AB7C62"/>
    <w:rsid w:val="00AB7C9D"/>
    <w:rsid w:val="00AB7FE0"/>
    <w:rsid w:val="00AC2F9C"/>
    <w:rsid w:val="00AC3C1B"/>
    <w:rsid w:val="00AC657E"/>
    <w:rsid w:val="00AD04D9"/>
    <w:rsid w:val="00AD0A79"/>
    <w:rsid w:val="00AD0AAF"/>
    <w:rsid w:val="00AD1534"/>
    <w:rsid w:val="00AD19EA"/>
    <w:rsid w:val="00AD239E"/>
    <w:rsid w:val="00AD3B1F"/>
    <w:rsid w:val="00AE0B72"/>
    <w:rsid w:val="00AE2AE8"/>
    <w:rsid w:val="00AE67FE"/>
    <w:rsid w:val="00AE73A6"/>
    <w:rsid w:val="00AE7D7C"/>
    <w:rsid w:val="00AF0892"/>
    <w:rsid w:val="00AF1C46"/>
    <w:rsid w:val="00AF23F7"/>
    <w:rsid w:val="00AF3598"/>
    <w:rsid w:val="00AF4496"/>
    <w:rsid w:val="00AF550C"/>
    <w:rsid w:val="00AF6F4E"/>
    <w:rsid w:val="00B01059"/>
    <w:rsid w:val="00B01AD0"/>
    <w:rsid w:val="00B036CF"/>
    <w:rsid w:val="00B056CE"/>
    <w:rsid w:val="00B116FA"/>
    <w:rsid w:val="00B17262"/>
    <w:rsid w:val="00B1753D"/>
    <w:rsid w:val="00B2274B"/>
    <w:rsid w:val="00B23432"/>
    <w:rsid w:val="00B23C95"/>
    <w:rsid w:val="00B3090C"/>
    <w:rsid w:val="00B327C1"/>
    <w:rsid w:val="00B341A1"/>
    <w:rsid w:val="00B35799"/>
    <w:rsid w:val="00B37797"/>
    <w:rsid w:val="00B37AA1"/>
    <w:rsid w:val="00B400E9"/>
    <w:rsid w:val="00B4189F"/>
    <w:rsid w:val="00B4409B"/>
    <w:rsid w:val="00B444E9"/>
    <w:rsid w:val="00B4453D"/>
    <w:rsid w:val="00B4593C"/>
    <w:rsid w:val="00B46711"/>
    <w:rsid w:val="00B475A4"/>
    <w:rsid w:val="00B509A4"/>
    <w:rsid w:val="00B50A3E"/>
    <w:rsid w:val="00B51DCE"/>
    <w:rsid w:val="00B53992"/>
    <w:rsid w:val="00B55D79"/>
    <w:rsid w:val="00B57D52"/>
    <w:rsid w:val="00B60A79"/>
    <w:rsid w:val="00B610A2"/>
    <w:rsid w:val="00B61D66"/>
    <w:rsid w:val="00B6403F"/>
    <w:rsid w:val="00B67166"/>
    <w:rsid w:val="00B709CB"/>
    <w:rsid w:val="00B71270"/>
    <w:rsid w:val="00B718C2"/>
    <w:rsid w:val="00B72C3C"/>
    <w:rsid w:val="00B73AF5"/>
    <w:rsid w:val="00B80D51"/>
    <w:rsid w:val="00B811E5"/>
    <w:rsid w:val="00B841AA"/>
    <w:rsid w:val="00B847FB"/>
    <w:rsid w:val="00B84BEE"/>
    <w:rsid w:val="00B84C08"/>
    <w:rsid w:val="00B85192"/>
    <w:rsid w:val="00B854C2"/>
    <w:rsid w:val="00B85C7B"/>
    <w:rsid w:val="00B8702F"/>
    <w:rsid w:val="00B87533"/>
    <w:rsid w:val="00B87E19"/>
    <w:rsid w:val="00B912C4"/>
    <w:rsid w:val="00B9318B"/>
    <w:rsid w:val="00B940BD"/>
    <w:rsid w:val="00B96242"/>
    <w:rsid w:val="00BA2347"/>
    <w:rsid w:val="00BA3C32"/>
    <w:rsid w:val="00BA6F0C"/>
    <w:rsid w:val="00BB02A0"/>
    <w:rsid w:val="00BB0FA2"/>
    <w:rsid w:val="00BB0FEA"/>
    <w:rsid w:val="00BB29B8"/>
    <w:rsid w:val="00BB507C"/>
    <w:rsid w:val="00BB508D"/>
    <w:rsid w:val="00BB5270"/>
    <w:rsid w:val="00BB5BF8"/>
    <w:rsid w:val="00BB5C86"/>
    <w:rsid w:val="00BC0A23"/>
    <w:rsid w:val="00BC0F09"/>
    <w:rsid w:val="00BC1516"/>
    <w:rsid w:val="00BC191A"/>
    <w:rsid w:val="00BC20AC"/>
    <w:rsid w:val="00BC572F"/>
    <w:rsid w:val="00BC6A95"/>
    <w:rsid w:val="00BD6330"/>
    <w:rsid w:val="00BE080C"/>
    <w:rsid w:val="00BE3AB4"/>
    <w:rsid w:val="00BE4383"/>
    <w:rsid w:val="00BE4420"/>
    <w:rsid w:val="00BE52D2"/>
    <w:rsid w:val="00BE7DF8"/>
    <w:rsid w:val="00BF1E7E"/>
    <w:rsid w:val="00BF27D9"/>
    <w:rsid w:val="00BF2BDC"/>
    <w:rsid w:val="00BF2DC2"/>
    <w:rsid w:val="00BF4D25"/>
    <w:rsid w:val="00BF70BE"/>
    <w:rsid w:val="00C060C4"/>
    <w:rsid w:val="00C10250"/>
    <w:rsid w:val="00C12D58"/>
    <w:rsid w:val="00C14673"/>
    <w:rsid w:val="00C15194"/>
    <w:rsid w:val="00C166EF"/>
    <w:rsid w:val="00C16F28"/>
    <w:rsid w:val="00C179AC"/>
    <w:rsid w:val="00C208AB"/>
    <w:rsid w:val="00C23EA2"/>
    <w:rsid w:val="00C24A5A"/>
    <w:rsid w:val="00C30D83"/>
    <w:rsid w:val="00C317DF"/>
    <w:rsid w:val="00C33730"/>
    <w:rsid w:val="00C33AA8"/>
    <w:rsid w:val="00C36936"/>
    <w:rsid w:val="00C42385"/>
    <w:rsid w:val="00C46F93"/>
    <w:rsid w:val="00C55FDC"/>
    <w:rsid w:val="00C573F0"/>
    <w:rsid w:val="00C57F9D"/>
    <w:rsid w:val="00C60BF0"/>
    <w:rsid w:val="00C619AE"/>
    <w:rsid w:val="00C6293D"/>
    <w:rsid w:val="00C62E3E"/>
    <w:rsid w:val="00C64298"/>
    <w:rsid w:val="00C64392"/>
    <w:rsid w:val="00C64734"/>
    <w:rsid w:val="00C718B5"/>
    <w:rsid w:val="00C71981"/>
    <w:rsid w:val="00C71D3C"/>
    <w:rsid w:val="00C753F8"/>
    <w:rsid w:val="00C75C62"/>
    <w:rsid w:val="00C777C1"/>
    <w:rsid w:val="00C8147E"/>
    <w:rsid w:val="00C81B38"/>
    <w:rsid w:val="00C82B74"/>
    <w:rsid w:val="00C8360D"/>
    <w:rsid w:val="00C84FD0"/>
    <w:rsid w:val="00C8775A"/>
    <w:rsid w:val="00C90568"/>
    <w:rsid w:val="00C91D0E"/>
    <w:rsid w:val="00C93169"/>
    <w:rsid w:val="00C9324B"/>
    <w:rsid w:val="00CA39A7"/>
    <w:rsid w:val="00CA4CA6"/>
    <w:rsid w:val="00CB03CA"/>
    <w:rsid w:val="00CB2B7A"/>
    <w:rsid w:val="00CB36D6"/>
    <w:rsid w:val="00CB4C5F"/>
    <w:rsid w:val="00CB5205"/>
    <w:rsid w:val="00CB6807"/>
    <w:rsid w:val="00CB6D4B"/>
    <w:rsid w:val="00CB710D"/>
    <w:rsid w:val="00CC02A1"/>
    <w:rsid w:val="00CC4B4E"/>
    <w:rsid w:val="00CC5DE2"/>
    <w:rsid w:val="00CC605E"/>
    <w:rsid w:val="00CC6503"/>
    <w:rsid w:val="00CD3EC5"/>
    <w:rsid w:val="00CD477A"/>
    <w:rsid w:val="00CE0CBE"/>
    <w:rsid w:val="00CF01FF"/>
    <w:rsid w:val="00CF1263"/>
    <w:rsid w:val="00CF2C7E"/>
    <w:rsid w:val="00CF3511"/>
    <w:rsid w:val="00CF3C2D"/>
    <w:rsid w:val="00CF454F"/>
    <w:rsid w:val="00CF63F3"/>
    <w:rsid w:val="00CF7774"/>
    <w:rsid w:val="00D0100C"/>
    <w:rsid w:val="00D011DA"/>
    <w:rsid w:val="00D0298C"/>
    <w:rsid w:val="00D03216"/>
    <w:rsid w:val="00D035FB"/>
    <w:rsid w:val="00D04630"/>
    <w:rsid w:val="00D04D37"/>
    <w:rsid w:val="00D074A2"/>
    <w:rsid w:val="00D11B6E"/>
    <w:rsid w:val="00D145E1"/>
    <w:rsid w:val="00D14CEF"/>
    <w:rsid w:val="00D154F9"/>
    <w:rsid w:val="00D15C77"/>
    <w:rsid w:val="00D16670"/>
    <w:rsid w:val="00D17896"/>
    <w:rsid w:val="00D210C2"/>
    <w:rsid w:val="00D221AD"/>
    <w:rsid w:val="00D23C76"/>
    <w:rsid w:val="00D25ED8"/>
    <w:rsid w:val="00D26AF7"/>
    <w:rsid w:val="00D26D6A"/>
    <w:rsid w:val="00D26E3E"/>
    <w:rsid w:val="00D26F1F"/>
    <w:rsid w:val="00D34A6A"/>
    <w:rsid w:val="00D35DB6"/>
    <w:rsid w:val="00D36ACB"/>
    <w:rsid w:val="00D374FB"/>
    <w:rsid w:val="00D40410"/>
    <w:rsid w:val="00D40E63"/>
    <w:rsid w:val="00D41684"/>
    <w:rsid w:val="00D41BF6"/>
    <w:rsid w:val="00D43488"/>
    <w:rsid w:val="00D442BA"/>
    <w:rsid w:val="00D51F3D"/>
    <w:rsid w:val="00D5452F"/>
    <w:rsid w:val="00D55C7F"/>
    <w:rsid w:val="00D57825"/>
    <w:rsid w:val="00D57AE4"/>
    <w:rsid w:val="00D60233"/>
    <w:rsid w:val="00D60331"/>
    <w:rsid w:val="00D60499"/>
    <w:rsid w:val="00D6176A"/>
    <w:rsid w:val="00D61CB0"/>
    <w:rsid w:val="00D623F7"/>
    <w:rsid w:val="00D63E0E"/>
    <w:rsid w:val="00D653CD"/>
    <w:rsid w:val="00D66F0D"/>
    <w:rsid w:val="00D73E14"/>
    <w:rsid w:val="00D74D08"/>
    <w:rsid w:val="00D756A5"/>
    <w:rsid w:val="00D76EE3"/>
    <w:rsid w:val="00D81255"/>
    <w:rsid w:val="00D81EFB"/>
    <w:rsid w:val="00D82129"/>
    <w:rsid w:val="00D82CB6"/>
    <w:rsid w:val="00D83943"/>
    <w:rsid w:val="00D93072"/>
    <w:rsid w:val="00D95C0A"/>
    <w:rsid w:val="00D978D1"/>
    <w:rsid w:val="00DA090E"/>
    <w:rsid w:val="00DA15D3"/>
    <w:rsid w:val="00DA1AA8"/>
    <w:rsid w:val="00DA55CE"/>
    <w:rsid w:val="00DA68C1"/>
    <w:rsid w:val="00DA74EC"/>
    <w:rsid w:val="00DB1C4F"/>
    <w:rsid w:val="00DB2067"/>
    <w:rsid w:val="00DB26E7"/>
    <w:rsid w:val="00DB2A6F"/>
    <w:rsid w:val="00DB3209"/>
    <w:rsid w:val="00DB348C"/>
    <w:rsid w:val="00DB3638"/>
    <w:rsid w:val="00DB47DD"/>
    <w:rsid w:val="00DB71D7"/>
    <w:rsid w:val="00DC33F7"/>
    <w:rsid w:val="00DC3EAB"/>
    <w:rsid w:val="00DC47D7"/>
    <w:rsid w:val="00DC547C"/>
    <w:rsid w:val="00DC622B"/>
    <w:rsid w:val="00DC7698"/>
    <w:rsid w:val="00DD170E"/>
    <w:rsid w:val="00DD28A2"/>
    <w:rsid w:val="00DD2B22"/>
    <w:rsid w:val="00DD3CD5"/>
    <w:rsid w:val="00DE0546"/>
    <w:rsid w:val="00DE0E2C"/>
    <w:rsid w:val="00DE43A6"/>
    <w:rsid w:val="00DE4C00"/>
    <w:rsid w:val="00DF06D9"/>
    <w:rsid w:val="00DF2B9C"/>
    <w:rsid w:val="00DF39E7"/>
    <w:rsid w:val="00DF3C95"/>
    <w:rsid w:val="00DF759E"/>
    <w:rsid w:val="00E03E16"/>
    <w:rsid w:val="00E06367"/>
    <w:rsid w:val="00E10A5A"/>
    <w:rsid w:val="00E11E04"/>
    <w:rsid w:val="00E11F52"/>
    <w:rsid w:val="00E161B9"/>
    <w:rsid w:val="00E20390"/>
    <w:rsid w:val="00E20AC5"/>
    <w:rsid w:val="00E2168E"/>
    <w:rsid w:val="00E2205B"/>
    <w:rsid w:val="00E27C4A"/>
    <w:rsid w:val="00E30F57"/>
    <w:rsid w:val="00E33CD4"/>
    <w:rsid w:val="00E35BEE"/>
    <w:rsid w:val="00E438E3"/>
    <w:rsid w:val="00E43DDD"/>
    <w:rsid w:val="00E43EED"/>
    <w:rsid w:val="00E45335"/>
    <w:rsid w:val="00E508E3"/>
    <w:rsid w:val="00E52837"/>
    <w:rsid w:val="00E54B08"/>
    <w:rsid w:val="00E556F7"/>
    <w:rsid w:val="00E56F87"/>
    <w:rsid w:val="00E61ADD"/>
    <w:rsid w:val="00E64612"/>
    <w:rsid w:val="00E64E03"/>
    <w:rsid w:val="00E65A5D"/>
    <w:rsid w:val="00E67CCC"/>
    <w:rsid w:val="00E70A37"/>
    <w:rsid w:val="00E71414"/>
    <w:rsid w:val="00E73A01"/>
    <w:rsid w:val="00E74666"/>
    <w:rsid w:val="00E75EC9"/>
    <w:rsid w:val="00E7772F"/>
    <w:rsid w:val="00E777DE"/>
    <w:rsid w:val="00E84CD7"/>
    <w:rsid w:val="00E85EC1"/>
    <w:rsid w:val="00E86479"/>
    <w:rsid w:val="00E870EE"/>
    <w:rsid w:val="00E8795E"/>
    <w:rsid w:val="00E87CA8"/>
    <w:rsid w:val="00E904B8"/>
    <w:rsid w:val="00E917B5"/>
    <w:rsid w:val="00E92C03"/>
    <w:rsid w:val="00E931D5"/>
    <w:rsid w:val="00E9569D"/>
    <w:rsid w:val="00E9B89B"/>
    <w:rsid w:val="00EA01BE"/>
    <w:rsid w:val="00EA04CB"/>
    <w:rsid w:val="00EA0B9D"/>
    <w:rsid w:val="00EA13D2"/>
    <w:rsid w:val="00EA18EC"/>
    <w:rsid w:val="00EA1DE3"/>
    <w:rsid w:val="00EA31CB"/>
    <w:rsid w:val="00EA33D5"/>
    <w:rsid w:val="00EA3BB2"/>
    <w:rsid w:val="00EA5E89"/>
    <w:rsid w:val="00EA758E"/>
    <w:rsid w:val="00EB06F6"/>
    <w:rsid w:val="00EB3DA9"/>
    <w:rsid w:val="00EB4199"/>
    <w:rsid w:val="00EB4920"/>
    <w:rsid w:val="00EB4AD5"/>
    <w:rsid w:val="00EB4B80"/>
    <w:rsid w:val="00EB7716"/>
    <w:rsid w:val="00EC1A28"/>
    <w:rsid w:val="00EC2011"/>
    <w:rsid w:val="00EC2E56"/>
    <w:rsid w:val="00EC52DF"/>
    <w:rsid w:val="00EC6CCD"/>
    <w:rsid w:val="00EC6D4C"/>
    <w:rsid w:val="00EC7082"/>
    <w:rsid w:val="00EC797C"/>
    <w:rsid w:val="00ED0E93"/>
    <w:rsid w:val="00ED177E"/>
    <w:rsid w:val="00ED1DEF"/>
    <w:rsid w:val="00ED4C66"/>
    <w:rsid w:val="00ED5155"/>
    <w:rsid w:val="00EE026C"/>
    <w:rsid w:val="00EE228D"/>
    <w:rsid w:val="00EE4CAA"/>
    <w:rsid w:val="00EF13BD"/>
    <w:rsid w:val="00EF242C"/>
    <w:rsid w:val="00EF2B84"/>
    <w:rsid w:val="00EF312E"/>
    <w:rsid w:val="00EF76C0"/>
    <w:rsid w:val="00F00EDF"/>
    <w:rsid w:val="00F04C62"/>
    <w:rsid w:val="00F05F64"/>
    <w:rsid w:val="00F10362"/>
    <w:rsid w:val="00F10A31"/>
    <w:rsid w:val="00F111B3"/>
    <w:rsid w:val="00F22FA2"/>
    <w:rsid w:val="00F2744D"/>
    <w:rsid w:val="00F30EDC"/>
    <w:rsid w:val="00F31FE4"/>
    <w:rsid w:val="00F32C17"/>
    <w:rsid w:val="00F32CF0"/>
    <w:rsid w:val="00F32F65"/>
    <w:rsid w:val="00F34FEE"/>
    <w:rsid w:val="00F36015"/>
    <w:rsid w:val="00F362BD"/>
    <w:rsid w:val="00F36305"/>
    <w:rsid w:val="00F3666C"/>
    <w:rsid w:val="00F41283"/>
    <w:rsid w:val="00F43298"/>
    <w:rsid w:val="00F44618"/>
    <w:rsid w:val="00F45E3F"/>
    <w:rsid w:val="00F46594"/>
    <w:rsid w:val="00F471CD"/>
    <w:rsid w:val="00F51B60"/>
    <w:rsid w:val="00F53343"/>
    <w:rsid w:val="00F55F7E"/>
    <w:rsid w:val="00F573D4"/>
    <w:rsid w:val="00F578C1"/>
    <w:rsid w:val="00F57D3E"/>
    <w:rsid w:val="00F62EF8"/>
    <w:rsid w:val="00F6309C"/>
    <w:rsid w:val="00F64253"/>
    <w:rsid w:val="00F6484E"/>
    <w:rsid w:val="00F67C0C"/>
    <w:rsid w:val="00F71BDF"/>
    <w:rsid w:val="00F71DBE"/>
    <w:rsid w:val="00F72221"/>
    <w:rsid w:val="00F7444E"/>
    <w:rsid w:val="00F74B7B"/>
    <w:rsid w:val="00F74CC2"/>
    <w:rsid w:val="00F76F5D"/>
    <w:rsid w:val="00F77301"/>
    <w:rsid w:val="00F77F73"/>
    <w:rsid w:val="00F80200"/>
    <w:rsid w:val="00F828E1"/>
    <w:rsid w:val="00F83AFC"/>
    <w:rsid w:val="00F85D45"/>
    <w:rsid w:val="00F87232"/>
    <w:rsid w:val="00F905FD"/>
    <w:rsid w:val="00F91C61"/>
    <w:rsid w:val="00F92A87"/>
    <w:rsid w:val="00F94C8A"/>
    <w:rsid w:val="00F95132"/>
    <w:rsid w:val="00F969A3"/>
    <w:rsid w:val="00F970EE"/>
    <w:rsid w:val="00F974FA"/>
    <w:rsid w:val="00F975BD"/>
    <w:rsid w:val="00F97B4C"/>
    <w:rsid w:val="00FA00B8"/>
    <w:rsid w:val="00FA0E92"/>
    <w:rsid w:val="00FA13C9"/>
    <w:rsid w:val="00FA3DC7"/>
    <w:rsid w:val="00FA5D03"/>
    <w:rsid w:val="00FA6116"/>
    <w:rsid w:val="00FB34BD"/>
    <w:rsid w:val="00FB4584"/>
    <w:rsid w:val="00FB52F5"/>
    <w:rsid w:val="00FB73E6"/>
    <w:rsid w:val="00FB79B1"/>
    <w:rsid w:val="00FC0D76"/>
    <w:rsid w:val="00FC219F"/>
    <w:rsid w:val="00FC3015"/>
    <w:rsid w:val="00FC33B8"/>
    <w:rsid w:val="00FC6FA3"/>
    <w:rsid w:val="00FC7229"/>
    <w:rsid w:val="00FD13EC"/>
    <w:rsid w:val="00FD3080"/>
    <w:rsid w:val="00FD637A"/>
    <w:rsid w:val="00FD7EA3"/>
    <w:rsid w:val="00FE03E7"/>
    <w:rsid w:val="00FE149D"/>
    <w:rsid w:val="00FE1F77"/>
    <w:rsid w:val="00FE24D3"/>
    <w:rsid w:val="00FE265F"/>
    <w:rsid w:val="00FF1237"/>
    <w:rsid w:val="00FF16B3"/>
    <w:rsid w:val="00FF3579"/>
    <w:rsid w:val="00FF6111"/>
    <w:rsid w:val="00FF6A90"/>
    <w:rsid w:val="00FF742D"/>
    <w:rsid w:val="00FF7AFE"/>
    <w:rsid w:val="01BB70A8"/>
    <w:rsid w:val="01EAD623"/>
    <w:rsid w:val="020A5A12"/>
    <w:rsid w:val="023AB2F5"/>
    <w:rsid w:val="02F87BD1"/>
    <w:rsid w:val="0325FD48"/>
    <w:rsid w:val="0377BE2F"/>
    <w:rsid w:val="03AA97FE"/>
    <w:rsid w:val="042435C5"/>
    <w:rsid w:val="04C5B250"/>
    <w:rsid w:val="04C854E0"/>
    <w:rsid w:val="04CA17F6"/>
    <w:rsid w:val="04DB283E"/>
    <w:rsid w:val="0504FBC7"/>
    <w:rsid w:val="054D004F"/>
    <w:rsid w:val="0585EE29"/>
    <w:rsid w:val="05C7A631"/>
    <w:rsid w:val="063AB04E"/>
    <w:rsid w:val="07845681"/>
    <w:rsid w:val="07C8C8C3"/>
    <w:rsid w:val="080D70DF"/>
    <w:rsid w:val="089D6E85"/>
    <w:rsid w:val="092427A8"/>
    <w:rsid w:val="096AE0EC"/>
    <w:rsid w:val="09BA0FEF"/>
    <w:rsid w:val="0A4CF6E1"/>
    <w:rsid w:val="0AB20A59"/>
    <w:rsid w:val="0AFE61FE"/>
    <w:rsid w:val="0B4C5FC0"/>
    <w:rsid w:val="0B808FE0"/>
    <w:rsid w:val="0BAC356B"/>
    <w:rsid w:val="0C045ABC"/>
    <w:rsid w:val="0C2A9DF1"/>
    <w:rsid w:val="0C359A17"/>
    <w:rsid w:val="0C392291"/>
    <w:rsid w:val="0CA66637"/>
    <w:rsid w:val="0D1C9210"/>
    <w:rsid w:val="0D928CAD"/>
    <w:rsid w:val="0E259E95"/>
    <w:rsid w:val="0EEBD43C"/>
    <w:rsid w:val="0F1F89D5"/>
    <w:rsid w:val="0FA61734"/>
    <w:rsid w:val="0FE48912"/>
    <w:rsid w:val="1018EAA0"/>
    <w:rsid w:val="118C60D4"/>
    <w:rsid w:val="11C2DA9B"/>
    <w:rsid w:val="121BA061"/>
    <w:rsid w:val="138DC68E"/>
    <w:rsid w:val="13ADB535"/>
    <w:rsid w:val="13CA19F9"/>
    <w:rsid w:val="141BD4AB"/>
    <w:rsid w:val="1480FDEF"/>
    <w:rsid w:val="14CD321E"/>
    <w:rsid w:val="14E39647"/>
    <w:rsid w:val="14EA4C91"/>
    <w:rsid w:val="158926A8"/>
    <w:rsid w:val="16A8EE37"/>
    <w:rsid w:val="16F61CAE"/>
    <w:rsid w:val="17DE4A6F"/>
    <w:rsid w:val="17FB3940"/>
    <w:rsid w:val="185053B4"/>
    <w:rsid w:val="18EBB34F"/>
    <w:rsid w:val="193328D9"/>
    <w:rsid w:val="19DCD30B"/>
    <w:rsid w:val="19F32637"/>
    <w:rsid w:val="19FFCBB2"/>
    <w:rsid w:val="1A760E04"/>
    <w:rsid w:val="1AA62F37"/>
    <w:rsid w:val="1AD1526C"/>
    <w:rsid w:val="1B461C1B"/>
    <w:rsid w:val="1B9C5092"/>
    <w:rsid w:val="1C4B2582"/>
    <w:rsid w:val="1CEF5CC0"/>
    <w:rsid w:val="1CFB4D89"/>
    <w:rsid w:val="1D13A1DD"/>
    <w:rsid w:val="1D1F9E05"/>
    <w:rsid w:val="1E447FC4"/>
    <w:rsid w:val="1E7105CE"/>
    <w:rsid w:val="1E73E124"/>
    <w:rsid w:val="1EAAE760"/>
    <w:rsid w:val="1F42327D"/>
    <w:rsid w:val="1F4BB1F2"/>
    <w:rsid w:val="1F7AEACA"/>
    <w:rsid w:val="1F817AE1"/>
    <w:rsid w:val="1FB45D74"/>
    <w:rsid w:val="1FF3E2F5"/>
    <w:rsid w:val="2079238C"/>
    <w:rsid w:val="2090F232"/>
    <w:rsid w:val="21699416"/>
    <w:rsid w:val="21D73820"/>
    <w:rsid w:val="221BE3BB"/>
    <w:rsid w:val="22315AE0"/>
    <w:rsid w:val="225591B7"/>
    <w:rsid w:val="227E1222"/>
    <w:rsid w:val="22921CE1"/>
    <w:rsid w:val="22AF6CF9"/>
    <w:rsid w:val="22BAF1EE"/>
    <w:rsid w:val="22DD4BF6"/>
    <w:rsid w:val="2370FB84"/>
    <w:rsid w:val="23813987"/>
    <w:rsid w:val="2437C254"/>
    <w:rsid w:val="24387DB2"/>
    <w:rsid w:val="243D182C"/>
    <w:rsid w:val="24D8589B"/>
    <w:rsid w:val="24E46DC3"/>
    <w:rsid w:val="24FDD935"/>
    <w:rsid w:val="25274957"/>
    <w:rsid w:val="254B4B26"/>
    <w:rsid w:val="25683FF2"/>
    <w:rsid w:val="25DACD99"/>
    <w:rsid w:val="26963FA2"/>
    <w:rsid w:val="27336FB7"/>
    <w:rsid w:val="276E9C5A"/>
    <w:rsid w:val="27D66ECE"/>
    <w:rsid w:val="27D853FB"/>
    <w:rsid w:val="282D8217"/>
    <w:rsid w:val="286273DC"/>
    <w:rsid w:val="2881A3A4"/>
    <w:rsid w:val="28CDF8FA"/>
    <w:rsid w:val="2930771A"/>
    <w:rsid w:val="296F4D65"/>
    <w:rsid w:val="2970F93B"/>
    <w:rsid w:val="29EBFBF9"/>
    <w:rsid w:val="2A8E1559"/>
    <w:rsid w:val="2AA622ED"/>
    <w:rsid w:val="2AB78E60"/>
    <w:rsid w:val="2AC6A16F"/>
    <w:rsid w:val="2B9F5B35"/>
    <w:rsid w:val="2BADF966"/>
    <w:rsid w:val="2BB8CDE0"/>
    <w:rsid w:val="2BC58FD5"/>
    <w:rsid w:val="2C10647B"/>
    <w:rsid w:val="2C16DC07"/>
    <w:rsid w:val="2C3A04B1"/>
    <w:rsid w:val="2C633CB7"/>
    <w:rsid w:val="2CBA3E20"/>
    <w:rsid w:val="2CF7EFA0"/>
    <w:rsid w:val="2D69FC2B"/>
    <w:rsid w:val="2E1A1F18"/>
    <w:rsid w:val="2E4E2016"/>
    <w:rsid w:val="2E944178"/>
    <w:rsid w:val="2EDB7846"/>
    <w:rsid w:val="2F7D77F6"/>
    <w:rsid w:val="2FE68FE2"/>
    <w:rsid w:val="304B89ED"/>
    <w:rsid w:val="306B3496"/>
    <w:rsid w:val="308C0EFC"/>
    <w:rsid w:val="30C9B7F3"/>
    <w:rsid w:val="31369A70"/>
    <w:rsid w:val="317AB9DF"/>
    <w:rsid w:val="31967F37"/>
    <w:rsid w:val="31B539A7"/>
    <w:rsid w:val="31CB55D6"/>
    <w:rsid w:val="32222378"/>
    <w:rsid w:val="32D9451D"/>
    <w:rsid w:val="33329A63"/>
    <w:rsid w:val="339575F7"/>
    <w:rsid w:val="33B7FBB6"/>
    <w:rsid w:val="344012D0"/>
    <w:rsid w:val="346F9001"/>
    <w:rsid w:val="347EF301"/>
    <w:rsid w:val="34D2F752"/>
    <w:rsid w:val="34E90427"/>
    <w:rsid w:val="350A4A59"/>
    <w:rsid w:val="3634B959"/>
    <w:rsid w:val="36B5BC9B"/>
    <w:rsid w:val="3702DDE9"/>
    <w:rsid w:val="3747312D"/>
    <w:rsid w:val="376FD354"/>
    <w:rsid w:val="3857FCBB"/>
    <w:rsid w:val="392CAA0C"/>
    <w:rsid w:val="39C00528"/>
    <w:rsid w:val="39CD6F3A"/>
    <w:rsid w:val="3A3BCE03"/>
    <w:rsid w:val="3A6A46D1"/>
    <w:rsid w:val="3B23F4F4"/>
    <w:rsid w:val="3B33C9DC"/>
    <w:rsid w:val="3C2FB2EA"/>
    <w:rsid w:val="3C4E7588"/>
    <w:rsid w:val="3C9828F9"/>
    <w:rsid w:val="3CB0E9EB"/>
    <w:rsid w:val="3D055686"/>
    <w:rsid w:val="3DBB98D7"/>
    <w:rsid w:val="3E0E35FA"/>
    <w:rsid w:val="3E456EC6"/>
    <w:rsid w:val="3E8ABC2E"/>
    <w:rsid w:val="3E90E9E0"/>
    <w:rsid w:val="3E9D7C4D"/>
    <w:rsid w:val="3ECD5897"/>
    <w:rsid w:val="3ED2C573"/>
    <w:rsid w:val="3F14A662"/>
    <w:rsid w:val="3F1525B9"/>
    <w:rsid w:val="3F926AD0"/>
    <w:rsid w:val="4079F5FB"/>
    <w:rsid w:val="41893771"/>
    <w:rsid w:val="418EB3E2"/>
    <w:rsid w:val="418FE656"/>
    <w:rsid w:val="41DAD208"/>
    <w:rsid w:val="42219113"/>
    <w:rsid w:val="42E3EE47"/>
    <w:rsid w:val="435F58EE"/>
    <w:rsid w:val="4412897C"/>
    <w:rsid w:val="444CA18E"/>
    <w:rsid w:val="45304B44"/>
    <w:rsid w:val="4542FE90"/>
    <w:rsid w:val="455621AD"/>
    <w:rsid w:val="45F6494D"/>
    <w:rsid w:val="462868FA"/>
    <w:rsid w:val="46ACB5AC"/>
    <w:rsid w:val="46D06B69"/>
    <w:rsid w:val="47AFE865"/>
    <w:rsid w:val="47D39300"/>
    <w:rsid w:val="481167C8"/>
    <w:rsid w:val="482BF308"/>
    <w:rsid w:val="483AF56D"/>
    <w:rsid w:val="4851ABFD"/>
    <w:rsid w:val="487DB108"/>
    <w:rsid w:val="48C788B8"/>
    <w:rsid w:val="491FB5EA"/>
    <w:rsid w:val="49847B03"/>
    <w:rsid w:val="499A0D9E"/>
    <w:rsid w:val="49BCA1E9"/>
    <w:rsid w:val="49C9156B"/>
    <w:rsid w:val="4A6810DB"/>
    <w:rsid w:val="4A95C155"/>
    <w:rsid w:val="4C67459D"/>
    <w:rsid w:val="4C7B038F"/>
    <w:rsid w:val="4C9809BF"/>
    <w:rsid w:val="4CFDEAE9"/>
    <w:rsid w:val="4D0F6756"/>
    <w:rsid w:val="4D21CE74"/>
    <w:rsid w:val="4DDD3ED4"/>
    <w:rsid w:val="4DE5BD61"/>
    <w:rsid w:val="4E03BF4C"/>
    <w:rsid w:val="4E45BC9B"/>
    <w:rsid w:val="4F06BE1D"/>
    <w:rsid w:val="4F1B444D"/>
    <w:rsid w:val="4F67BCE3"/>
    <w:rsid w:val="4F917630"/>
    <w:rsid w:val="4FD13FCE"/>
    <w:rsid w:val="50760BB2"/>
    <w:rsid w:val="5081BF83"/>
    <w:rsid w:val="515DC650"/>
    <w:rsid w:val="53E4492E"/>
    <w:rsid w:val="5470A11A"/>
    <w:rsid w:val="54924FFE"/>
    <w:rsid w:val="54C19B55"/>
    <w:rsid w:val="54F55E1E"/>
    <w:rsid w:val="54F705C9"/>
    <w:rsid w:val="5568A7E2"/>
    <w:rsid w:val="56453748"/>
    <w:rsid w:val="5652CCB9"/>
    <w:rsid w:val="56B4DEC2"/>
    <w:rsid w:val="57062A65"/>
    <w:rsid w:val="57A1E36E"/>
    <w:rsid w:val="5810D66A"/>
    <w:rsid w:val="58477A76"/>
    <w:rsid w:val="588ED377"/>
    <w:rsid w:val="594E2905"/>
    <w:rsid w:val="5957462F"/>
    <w:rsid w:val="59A392FD"/>
    <w:rsid w:val="5A16B9D8"/>
    <w:rsid w:val="5A2E5EDE"/>
    <w:rsid w:val="5A98678A"/>
    <w:rsid w:val="5B0FF452"/>
    <w:rsid w:val="5B823ED6"/>
    <w:rsid w:val="5B9C200E"/>
    <w:rsid w:val="5BC60993"/>
    <w:rsid w:val="5CD7DF9C"/>
    <w:rsid w:val="5D1BCAC3"/>
    <w:rsid w:val="5D289722"/>
    <w:rsid w:val="5D7674AB"/>
    <w:rsid w:val="5DF91DA1"/>
    <w:rsid w:val="5E28E872"/>
    <w:rsid w:val="5E8D27FB"/>
    <w:rsid w:val="5EEC7400"/>
    <w:rsid w:val="5F415101"/>
    <w:rsid w:val="5F444ECA"/>
    <w:rsid w:val="5F6E7C17"/>
    <w:rsid w:val="603DA477"/>
    <w:rsid w:val="60D9448D"/>
    <w:rsid w:val="614ED5C9"/>
    <w:rsid w:val="61EDBB5F"/>
    <w:rsid w:val="62CAF21D"/>
    <w:rsid w:val="62DD4280"/>
    <w:rsid w:val="62E45849"/>
    <w:rsid w:val="63687296"/>
    <w:rsid w:val="65076A7D"/>
    <w:rsid w:val="6538D6A9"/>
    <w:rsid w:val="669944A7"/>
    <w:rsid w:val="66CE1277"/>
    <w:rsid w:val="66E992D4"/>
    <w:rsid w:val="6719F14D"/>
    <w:rsid w:val="673FC3D6"/>
    <w:rsid w:val="6757ECB4"/>
    <w:rsid w:val="67694F81"/>
    <w:rsid w:val="6791F190"/>
    <w:rsid w:val="68827863"/>
    <w:rsid w:val="6891477D"/>
    <w:rsid w:val="68B92822"/>
    <w:rsid w:val="68C397D3"/>
    <w:rsid w:val="697CFF98"/>
    <w:rsid w:val="69A5F32E"/>
    <w:rsid w:val="69DBAFD2"/>
    <w:rsid w:val="6A6324F3"/>
    <w:rsid w:val="6A8403DF"/>
    <w:rsid w:val="6A8F0B93"/>
    <w:rsid w:val="6AB0D762"/>
    <w:rsid w:val="6AF8C218"/>
    <w:rsid w:val="6B14061C"/>
    <w:rsid w:val="6B2293D2"/>
    <w:rsid w:val="6B302479"/>
    <w:rsid w:val="6C47F98E"/>
    <w:rsid w:val="6C75FDA8"/>
    <w:rsid w:val="6C7A4823"/>
    <w:rsid w:val="6C8408EB"/>
    <w:rsid w:val="6C941409"/>
    <w:rsid w:val="6D6E9D27"/>
    <w:rsid w:val="6D8BB5B7"/>
    <w:rsid w:val="6E4A8C53"/>
    <w:rsid w:val="6E903104"/>
    <w:rsid w:val="6EF5DFC9"/>
    <w:rsid w:val="6F80F943"/>
    <w:rsid w:val="6F947C4E"/>
    <w:rsid w:val="6FD05FD5"/>
    <w:rsid w:val="6FED60C3"/>
    <w:rsid w:val="70448D29"/>
    <w:rsid w:val="70A73178"/>
    <w:rsid w:val="70F1E8F1"/>
    <w:rsid w:val="714358A6"/>
    <w:rsid w:val="716DF222"/>
    <w:rsid w:val="7171A200"/>
    <w:rsid w:val="71D65FDC"/>
    <w:rsid w:val="7251D79A"/>
    <w:rsid w:val="72A9626F"/>
    <w:rsid w:val="730FF4CD"/>
    <w:rsid w:val="732BDE86"/>
    <w:rsid w:val="735A73B9"/>
    <w:rsid w:val="735CD72B"/>
    <w:rsid w:val="737DB3F6"/>
    <w:rsid w:val="737F0FD5"/>
    <w:rsid w:val="73F4A585"/>
    <w:rsid w:val="740D3683"/>
    <w:rsid w:val="7413DDF5"/>
    <w:rsid w:val="74748734"/>
    <w:rsid w:val="75A0B55E"/>
    <w:rsid w:val="75D855E0"/>
    <w:rsid w:val="75FE21E5"/>
    <w:rsid w:val="7620DA70"/>
    <w:rsid w:val="7650984C"/>
    <w:rsid w:val="7674BFEA"/>
    <w:rsid w:val="76D53402"/>
    <w:rsid w:val="770B1682"/>
    <w:rsid w:val="77517FEE"/>
    <w:rsid w:val="775728B8"/>
    <w:rsid w:val="7847530D"/>
    <w:rsid w:val="797B58B0"/>
    <w:rsid w:val="79B6A3A8"/>
    <w:rsid w:val="7B04F2B1"/>
    <w:rsid w:val="7B316304"/>
    <w:rsid w:val="7B845749"/>
    <w:rsid w:val="7BA8C988"/>
    <w:rsid w:val="7BDD24B7"/>
    <w:rsid w:val="7BE75588"/>
    <w:rsid w:val="7C0A1DF3"/>
    <w:rsid w:val="7C251379"/>
    <w:rsid w:val="7C5ED1AB"/>
    <w:rsid w:val="7C9D3398"/>
    <w:rsid w:val="7CAD7FAB"/>
    <w:rsid w:val="7CED7C05"/>
    <w:rsid w:val="7D3E6A50"/>
    <w:rsid w:val="7DF852D4"/>
    <w:rsid w:val="7E6D4F8D"/>
    <w:rsid w:val="7F7FFFA7"/>
    <w:rsid w:val="7FB794D6"/>
    <w:rsid w:val="7FE62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DBA1"/>
  <w15:chartTrackingRefBased/>
  <w15:docId w15:val="{AC3B8909-3884-410A-A90F-05889C6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FE"/>
    <w:pPr>
      <w:spacing w:after="0" w:line="240" w:lineRule="auto"/>
      <w:jc w:val="both"/>
    </w:pPr>
    <w:rPr>
      <w:rFonts w:ascii="Arial" w:hAnsi="Arial"/>
      <w:sz w:val="24"/>
      <w:lang w:val="de-DE"/>
    </w:rPr>
  </w:style>
  <w:style w:type="paragraph" w:styleId="Titre1">
    <w:name w:val="heading 1"/>
    <w:basedOn w:val="Normal"/>
    <w:next w:val="Normal"/>
    <w:link w:val="Titre1Car"/>
    <w:uiPriority w:val="9"/>
    <w:qFormat/>
    <w:rsid w:val="000F3803"/>
    <w:pPr>
      <w:keepNext/>
      <w:keepLines/>
      <w:spacing w:before="240"/>
      <w:outlineLvl w:val="0"/>
    </w:pPr>
    <w:rPr>
      <w:rFonts w:eastAsiaTheme="majorEastAsia" w:cstheme="majorBidi"/>
      <w:b/>
      <w:color w:val="2D9917"/>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 1,Paragraphe à Puce,Numbered paragraph,List Paragraph1,References,FIDA liste,inspringtekst,List Paragraph (numbered (a)),Lapis Bulleted List,Liste 1,Párrafo de lista,LIST,Liste couleur - Accent 11,YC Bulet"/>
    <w:basedOn w:val="Normal"/>
    <w:link w:val="ParagraphedelisteCar"/>
    <w:uiPriority w:val="1"/>
    <w:qFormat/>
    <w:rsid w:val="00BC6A95"/>
    <w:pPr>
      <w:ind w:left="720"/>
      <w:contextualSpacing/>
    </w:pPr>
  </w:style>
  <w:style w:type="paragraph" w:customStyle="1" w:styleId="paragraph">
    <w:name w:val="paragraph"/>
    <w:basedOn w:val="Normal"/>
    <w:rsid w:val="00BC6A95"/>
    <w:pPr>
      <w:spacing w:before="100" w:beforeAutospacing="1" w:after="100" w:afterAutospacing="1"/>
    </w:pPr>
    <w:rPr>
      <w:rFonts w:ascii="Times New Roman" w:eastAsia="Times New Roman" w:hAnsi="Times New Roman" w:cs="Times New Roman"/>
      <w:szCs w:val="24"/>
      <w:lang w:eastAsia="de-DE"/>
    </w:rPr>
  </w:style>
  <w:style w:type="character" w:customStyle="1" w:styleId="normaltextrun">
    <w:name w:val="normaltextrun"/>
    <w:basedOn w:val="Policepardfaut"/>
    <w:rsid w:val="00BC6A95"/>
  </w:style>
  <w:style w:type="character" w:customStyle="1" w:styleId="eop">
    <w:name w:val="eop"/>
    <w:basedOn w:val="Policepardfaut"/>
    <w:rsid w:val="00BC6A95"/>
  </w:style>
  <w:style w:type="character" w:styleId="Lienhypertexte">
    <w:name w:val="Hyperlink"/>
    <w:basedOn w:val="Policepardfaut"/>
    <w:uiPriority w:val="99"/>
    <w:unhideWhenUsed/>
    <w:rsid w:val="00BC6A95"/>
    <w:rPr>
      <w:color w:val="0563C1" w:themeColor="hyperlink"/>
      <w:u w:val="single"/>
    </w:rPr>
  </w:style>
  <w:style w:type="character" w:customStyle="1" w:styleId="ParagraphedelisteCar">
    <w:name w:val="Paragraphe de liste Car"/>
    <w:aliases w:val="Bullets Car,Paragraphe de liste 1 Car,Paragraphe à Puce Car,Numbered paragraph Car,List Paragraph1 Car,References Car,FIDA liste Car,inspringtekst Car,List Paragraph (numbered (a)) Car,Lapis Bulleted List Car,Liste 1 Car,LIST Car"/>
    <w:basedOn w:val="Policepardfaut"/>
    <w:link w:val="Paragraphedeliste"/>
    <w:uiPriority w:val="1"/>
    <w:qFormat/>
    <w:rsid w:val="00BC6A95"/>
    <w:rPr>
      <w:lang w:val="de-DE"/>
    </w:rPr>
  </w:style>
  <w:style w:type="character" w:styleId="Marquedecommentaire">
    <w:name w:val="annotation reference"/>
    <w:basedOn w:val="Policepardfaut"/>
    <w:unhideWhenUsed/>
    <w:rsid w:val="00BC6A95"/>
    <w:rPr>
      <w:sz w:val="16"/>
      <w:szCs w:val="16"/>
    </w:rPr>
  </w:style>
  <w:style w:type="paragraph" w:styleId="Commentaire">
    <w:name w:val="annotation text"/>
    <w:basedOn w:val="Normal"/>
    <w:link w:val="CommentaireCar"/>
    <w:uiPriority w:val="99"/>
    <w:unhideWhenUsed/>
    <w:rsid w:val="00BC6A95"/>
    <w:rPr>
      <w:sz w:val="20"/>
      <w:szCs w:val="20"/>
    </w:rPr>
  </w:style>
  <w:style w:type="character" w:customStyle="1" w:styleId="CommentaireCar">
    <w:name w:val="Commentaire Car"/>
    <w:basedOn w:val="Policepardfaut"/>
    <w:link w:val="Commentaire"/>
    <w:uiPriority w:val="99"/>
    <w:rsid w:val="00BC6A95"/>
    <w:rPr>
      <w:sz w:val="20"/>
      <w:szCs w:val="20"/>
      <w:lang w:val="de-DE"/>
    </w:rPr>
  </w:style>
  <w:style w:type="paragraph" w:styleId="Corpsdetexte">
    <w:name w:val="Body Text"/>
    <w:aliases w:val="Main text Char,Body Text1 Char,Main text"/>
    <w:basedOn w:val="Normal"/>
    <w:link w:val="CorpsdetexteCar1"/>
    <w:uiPriority w:val="99"/>
    <w:rsid w:val="00BC6A95"/>
    <w:pPr>
      <w:widowControl w:val="0"/>
    </w:pPr>
    <w:rPr>
      <w:rFonts w:ascii="Times New Roman" w:eastAsia="Times New Roman" w:hAnsi="Times New Roman" w:cs="Times New Roman"/>
      <w:snapToGrid w:val="0"/>
      <w:szCs w:val="20"/>
      <w:lang w:val="fr-FR"/>
    </w:rPr>
  </w:style>
  <w:style w:type="character" w:customStyle="1" w:styleId="CorpsdetexteCar">
    <w:name w:val="Corps de texte Car"/>
    <w:basedOn w:val="Policepardfaut"/>
    <w:uiPriority w:val="99"/>
    <w:semiHidden/>
    <w:rsid w:val="00BC6A95"/>
    <w:rPr>
      <w:lang w:val="de-DE"/>
    </w:rPr>
  </w:style>
  <w:style w:type="character" w:customStyle="1" w:styleId="CorpsdetexteCar1">
    <w:name w:val="Corps de texte Car1"/>
    <w:aliases w:val="Main text Char Car,Body Text1 Char Car,Main text Car"/>
    <w:link w:val="Corpsdetexte"/>
    <w:uiPriority w:val="99"/>
    <w:rsid w:val="00BC6A95"/>
    <w:rPr>
      <w:rFonts w:ascii="Times New Roman" w:eastAsia="Times New Roman" w:hAnsi="Times New Roman" w:cs="Times New Roman"/>
      <w:snapToGrid w:val="0"/>
      <w:sz w:val="24"/>
      <w:szCs w:val="20"/>
      <w:lang w:val="fr-FR"/>
    </w:rPr>
  </w:style>
  <w:style w:type="paragraph" w:styleId="En-tte">
    <w:name w:val="header"/>
    <w:basedOn w:val="Normal"/>
    <w:link w:val="En-tteCar"/>
    <w:uiPriority w:val="99"/>
    <w:unhideWhenUsed/>
    <w:rsid w:val="00BC6A95"/>
    <w:pPr>
      <w:tabs>
        <w:tab w:val="center" w:pos="4680"/>
        <w:tab w:val="right" w:pos="9360"/>
      </w:tabs>
    </w:pPr>
  </w:style>
  <w:style w:type="character" w:customStyle="1" w:styleId="En-tteCar">
    <w:name w:val="En-tête Car"/>
    <w:basedOn w:val="Policepardfaut"/>
    <w:link w:val="En-tte"/>
    <w:uiPriority w:val="99"/>
    <w:rsid w:val="00BC6A95"/>
    <w:rPr>
      <w:lang w:val="de-DE"/>
    </w:rPr>
  </w:style>
  <w:style w:type="paragraph" w:styleId="Textedebulles">
    <w:name w:val="Balloon Text"/>
    <w:basedOn w:val="Normal"/>
    <w:link w:val="TextedebullesCar"/>
    <w:uiPriority w:val="99"/>
    <w:semiHidden/>
    <w:unhideWhenUsed/>
    <w:rsid w:val="00BC6A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A95"/>
    <w:rPr>
      <w:rFonts w:ascii="Segoe UI" w:hAnsi="Segoe UI" w:cs="Segoe UI"/>
      <w:sz w:val="18"/>
      <w:szCs w:val="18"/>
      <w:lang w:val="de-DE"/>
    </w:rPr>
  </w:style>
  <w:style w:type="paragraph" w:styleId="Objetducommentaire">
    <w:name w:val="annotation subject"/>
    <w:basedOn w:val="Commentaire"/>
    <w:next w:val="Commentaire"/>
    <w:link w:val="ObjetducommentaireCar"/>
    <w:uiPriority w:val="99"/>
    <w:semiHidden/>
    <w:unhideWhenUsed/>
    <w:rsid w:val="00DE4C00"/>
    <w:rPr>
      <w:b/>
      <w:bCs/>
    </w:rPr>
  </w:style>
  <w:style w:type="character" w:customStyle="1" w:styleId="ObjetducommentaireCar">
    <w:name w:val="Objet du commentaire Car"/>
    <w:basedOn w:val="CommentaireCar"/>
    <w:link w:val="Objetducommentaire"/>
    <w:uiPriority w:val="99"/>
    <w:semiHidden/>
    <w:rsid w:val="00DE4C00"/>
    <w:rPr>
      <w:b/>
      <w:bCs/>
      <w:sz w:val="20"/>
      <w:szCs w:val="20"/>
      <w:lang w:val="de-DE"/>
    </w:rPr>
  </w:style>
  <w:style w:type="table" w:styleId="Grilledutableau">
    <w:name w:val="Table Grid"/>
    <w:basedOn w:val="TableauNormal"/>
    <w:uiPriority w:val="39"/>
    <w:rsid w:val="0089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327CD"/>
    <w:pPr>
      <w:tabs>
        <w:tab w:val="center" w:pos="4680"/>
        <w:tab w:val="right" w:pos="9360"/>
      </w:tabs>
    </w:pPr>
  </w:style>
  <w:style w:type="character" w:customStyle="1" w:styleId="PieddepageCar">
    <w:name w:val="Pied de page Car"/>
    <w:basedOn w:val="Policepardfaut"/>
    <w:link w:val="Pieddepage"/>
    <w:uiPriority w:val="99"/>
    <w:rsid w:val="000327CD"/>
    <w:rPr>
      <w:lang w:val="de-DE"/>
    </w:rPr>
  </w:style>
  <w:style w:type="paragraph" w:styleId="Rvision">
    <w:name w:val="Revision"/>
    <w:hidden/>
    <w:uiPriority w:val="99"/>
    <w:semiHidden/>
    <w:rsid w:val="00875F87"/>
    <w:pPr>
      <w:spacing w:after="0" w:line="240" w:lineRule="auto"/>
    </w:pPr>
    <w:rPr>
      <w:lang w:val="de-DE"/>
    </w:rPr>
  </w:style>
  <w:style w:type="character" w:styleId="Mentionnonrsolue">
    <w:name w:val="Unresolved Mention"/>
    <w:basedOn w:val="Policepardfaut"/>
    <w:uiPriority w:val="99"/>
    <w:semiHidden/>
    <w:unhideWhenUsed/>
    <w:rsid w:val="00775FC0"/>
    <w:rPr>
      <w:color w:val="605E5C"/>
      <w:shd w:val="clear" w:color="auto" w:fill="E1DFDD"/>
    </w:rPr>
  </w:style>
  <w:style w:type="paragraph" w:styleId="NormalWeb">
    <w:name w:val="Normal (Web)"/>
    <w:basedOn w:val="Normal"/>
    <w:uiPriority w:val="99"/>
    <w:unhideWhenUsed/>
    <w:rsid w:val="00FB73E6"/>
    <w:pPr>
      <w:spacing w:before="100" w:beforeAutospacing="1" w:after="100" w:afterAutospacing="1"/>
    </w:pPr>
    <w:rPr>
      <w:rFonts w:ascii="Times New Roman" w:eastAsia="Times New Roman" w:hAnsi="Times New Roman" w:cs="Times New Roman"/>
      <w:szCs w:val="24"/>
    </w:rPr>
  </w:style>
  <w:style w:type="character" w:styleId="lev">
    <w:name w:val="Strong"/>
    <w:basedOn w:val="Policepardfaut"/>
    <w:uiPriority w:val="22"/>
    <w:qFormat/>
    <w:rsid w:val="00FB73E6"/>
    <w:rPr>
      <w:b/>
      <w:bCs/>
    </w:rPr>
  </w:style>
  <w:style w:type="character" w:styleId="Accentuation">
    <w:name w:val="Emphasis"/>
    <w:basedOn w:val="Policepardfaut"/>
    <w:uiPriority w:val="20"/>
    <w:qFormat/>
    <w:rsid w:val="00FB73E6"/>
    <w:rPr>
      <w:i/>
      <w:iCs/>
    </w:rPr>
  </w:style>
  <w:style w:type="character" w:styleId="Lienhypertextesuivivisit">
    <w:name w:val="FollowedHyperlink"/>
    <w:basedOn w:val="Policepardfaut"/>
    <w:uiPriority w:val="99"/>
    <w:semiHidden/>
    <w:unhideWhenUsed/>
    <w:rsid w:val="008C1BFC"/>
    <w:rPr>
      <w:color w:val="954F72" w:themeColor="followedHyperlink"/>
      <w:u w:val="single"/>
    </w:rPr>
  </w:style>
  <w:style w:type="paragraph" w:customStyle="1" w:styleId="FootnoteText1">
    <w:name w:val="Footnote Text1"/>
    <w:basedOn w:val="Normal"/>
    <w:next w:val="Notedebasdepage"/>
    <w:link w:val="FootnoteTextChar"/>
    <w:uiPriority w:val="99"/>
    <w:semiHidden/>
    <w:unhideWhenUsed/>
    <w:rsid w:val="00307389"/>
    <w:rPr>
      <w:rFonts w:ascii="Amasis MT Pro" w:hAnsi="Amasis MT Pro"/>
      <w:sz w:val="20"/>
      <w:szCs w:val="20"/>
      <w:lang w:val="en-US"/>
    </w:rPr>
  </w:style>
  <w:style w:type="character" w:customStyle="1" w:styleId="FootnoteTextChar">
    <w:name w:val="Footnote Text Char"/>
    <w:basedOn w:val="Policepardfaut"/>
    <w:link w:val="FootnoteText1"/>
    <w:uiPriority w:val="99"/>
    <w:semiHidden/>
    <w:rsid w:val="00307389"/>
    <w:rPr>
      <w:rFonts w:ascii="Amasis MT Pro" w:hAnsi="Amasis MT Pro"/>
      <w:sz w:val="20"/>
      <w:szCs w:val="20"/>
    </w:rPr>
  </w:style>
  <w:style w:type="character" w:styleId="Appelnotedebasdep">
    <w:name w:val="footnote reference"/>
    <w:basedOn w:val="Policepardfaut"/>
    <w:uiPriority w:val="99"/>
    <w:semiHidden/>
    <w:unhideWhenUsed/>
    <w:rsid w:val="00307389"/>
    <w:rPr>
      <w:vertAlign w:val="superscript"/>
    </w:rPr>
  </w:style>
  <w:style w:type="paragraph" w:styleId="Notedebasdepage">
    <w:name w:val="footnote text"/>
    <w:basedOn w:val="Normal"/>
    <w:link w:val="NotedebasdepageCar"/>
    <w:uiPriority w:val="99"/>
    <w:semiHidden/>
    <w:unhideWhenUsed/>
    <w:rsid w:val="00307389"/>
    <w:rPr>
      <w:sz w:val="20"/>
      <w:szCs w:val="20"/>
    </w:rPr>
  </w:style>
  <w:style w:type="character" w:customStyle="1" w:styleId="NotedebasdepageCar">
    <w:name w:val="Note de bas de page Car"/>
    <w:basedOn w:val="Policepardfaut"/>
    <w:link w:val="Notedebasdepage"/>
    <w:uiPriority w:val="99"/>
    <w:semiHidden/>
    <w:rsid w:val="00307389"/>
    <w:rPr>
      <w:sz w:val="20"/>
      <w:szCs w:val="20"/>
      <w:lang w:val="de-DE"/>
    </w:rPr>
  </w:style>
  <w:style w:type="paragraph" w:customStyle="1" w:styleId="TableParagraph">
    <w:name w:val="Table Paragraph"/>
    <w:basedOn w:val="Normal"/>
    <w:uiPriority w:val="1"/>
    <w:qFormat/>
    <w:rsid w:val="00E11E04"/>
    <w:pPr>
      <w:suppressAutoHyphens/>
      <w:spacing w:before="53" w:after="120"/>
      <w:ind w:left="170"/>
    </w:pPr>
    <w:rPr>
      <w:rFonts w:eastAsiaTheme="minorEastAsia"/>
      <w:szCs w:val="24"/>
      <w:lang w:eastAsia="de-DE"/>
    </w:rPr>
  </w:style>
  <w:style w:type="character" w:customStyle="1" w:styleId="Titre1Car">
    <w:name w:val="Titre 1 Car"/>
    <w:basedOn w:val="Policepardfaut"/>
    <w:link w:val="Titre1"/>
    <w:uiPriority w:val="9"/>
    <w:rsid w:val="000F3803"/>
    <w:rPr>
      <w:rFonts w:ascii="Arial" w:eastAsiaTheme="majorEastAsia" w:hAnsi="Arial" w:cstheme="majorBidi"/>
      <w:b/>
      <w:color w:val="2D9917"/>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368">
      <w:bodyDiv w:val="1"/>
      <w:marLeft w:val="0"/>
      <w:marRight w:val="0"/>
      <w:marTop w:val="0"/>
      <w:marBottom w:val="0"/>
      <w:divBdr>
        <w:top w:val="none" w:sz="0" w:space="0" w:color="auto"/>
        <w:left w:val="none" w:sz="0" w:space="0" w:color="auto"/>
        <w:bottom w:val="none" w:sz="0" w:space="0" w:color="auto"/>
        <w:right w:val="none" w:sz="0" w:space="0" w:color="auto"/>
      </w:divBdr>
    </w:div>
    <w:div w:id="17245092">
      <w:bodyDiv w:val="1"/>
      <w:marLeft w:val="0"/>
      <w:marRight w:val="0"/>
      <w:marTop w:val="0"/>
      <w:marBottom w:val="0"/>
      <w:divBdr>
        <w:top w:val="none" w:sz="0" w:space="0" w:color="auto"/>
        <w:left w:val="none" w:sz="0" w:space="0" w:color="auto"/>
        <w:bottom w:val="none" w:sz="0" w:space="0" w:color="auto"/>
        <w:right w:val="none" w:sz="0" w:space="0" w:color="auto"/>
      </w:divBdr>
    </w:div>
    <w:div w:id="22752697">
      <w:bodyDiv w:val="1"/>
      <w:marLeft w:val="0"/>
      <w:marRight w:val="0"/>
      <w:marTop w:val="0"/>
      <w:marBottom w:val="0"/>
      <w:divBdr>
        <w:top w:val="none" w:sz="0" w:space="0" w:color="auto"/>
        <w:left w:val="none" w:sz="0" w:space="0" w:color="auto"/>
        <w:bottom w:val="none" w:sz="0" w:space="0" w:color="auto"/>
        <w:right w:val="none" w:sz="0" w:space="0" w:color="auto"/>
      </w:divBdr>
    </w:div>
    <w:div w:id="25646302">
      <w:bodyDiv w:val="1"/>
      <w:marLeft w:val="0"/>
      <w:marRight w:val="0"/>
      <w:marTop w:val="0"/>
      <w:marBottom w:val="0"/>
      <w:divBdr>
        <w:top w:val="none" w:sz="0" w:space="0" w:color="auto"/>
        <w:left w:val="none" w:sz="0" w:space="0" w:color="auto"/>
        <w:bottom w:val="none" w:sz="0" w:space="0" w:color="auto"/>
        <w:right w:val="none" w:sz="0" w:space="0" w:color="auto"/>
      </w:divBdr>
    </w:div>
    <w:div w:id="26175889">
      <w:bodyDiv w:val="1"/>
      <w:marLeft w:val="0"/>
      <w:marRight w:val="0"/>
      <w:marTop w:val="0"/>
      <w:marBottom w:val="0"/>
      <w:divBdr>
        <w:top w:val="none" w:sz="0" w:space="0" w:color="auto"/>
        <w:left w:val="none" w:sz="0" w:space="0" w:color="auto"/>
        <w:bottom w:val="none" w:sz="0" w:space="0" w:color="auto"/>
        <w:right w:val="none" w:sz="0" w:space="0" w:color="auto"/>
      </w:divBdr>
    </w:div>
    <w:div w:id="33432947">
      <w:bodyDiv w:val="1"/>
      <w:marLeft w:val="0"/>
      <w:marRight w:val="0"/>
      <w:marTop w:val="0"/>
      <w:marBottom w:val="0"/>
      <w:divBdr>
        <w:top w:val="none" w:sz="0" w:space="0" w:color="auto"/>
        <w:left w:val="none" w:sz="0" w:space="0" w:color="auto"/>
        <w:bottom w:val="none" w:sz="0" w:space="0" w:color="auto"/>
        <w:right w:val="none" w:sz="0" w:space="0" w:color="auto"/>
      </w:divBdr>
    </w:div>
    <w:div w:id="36786441">
      <w:bodyDiv w:val="1"/>
      <w:marLeft w:val="0"/>
      <w:marRight w:val="0"/>
      <w:marTop w:val="0"/>
      <w:marBottom w:val="0"/>
      <w:divBdr>
        <w:top w:val="none" w:sz="0" w:space="0" w:color="auto"/>
        <w:left w:val="none" w:sz="0" w:space="0" w:color="auto"/>
        <w:bottom w:val="none" w:sz="0" w:space="0" w:color="auto"/>
        <w:right w:val="none" w:sz="0" w:space="0" w:color="auto"/>
      </w:divBdr>
    </w:div>
    <w:div w:id="53434241">
      <w:bodyDiv w:val="1"/>
      <w:marLeft w:val="0"/>
      <w:marRight w:val="0"/>
      <w:marTop w:val="0"/>
      <w:marBottom w:val="0"/>
      <w:divBdr>
        <w:top w:val="none" w:sz="0" w:space="0" w:color="auto"/>
        <w:left w:val="none" w:sz="0" w:space="0" w:color="auto"/>
        <w:bottom w:val="none" w:sz="0" w:space="0" w:color="auto"/>
        <w:right w:val="none" w:sz="0" w:space="0" w:color="auto"/>
      </w:divBdr>
    </w:div>
    <w:div w:id="64229520">
      <w:bodyDiv w:val="1"/>
      <w:marLeft w:val="0"/>
      <w:marRight w:val="0"/>
      <w:marTop w:val="0"/>
      <w:marBottom w:val="0"/>
      <w:divBdr>
        <w:top w:val="none" w:sz="0" w:space="0" w:color="auto"/>
        <w:left w:val="none" w:sz="0" w:space="0" w:color="auto"/>
        <w:bottom w:val="none" w:sz="0" w:space="0" w:color="auto"/>
        <w:right w:val="none" w:sz="0" w:space="0" w:color="auto"/>
      </w:divBdr>
    </w:div>
    <w:div w:id="81731769">
      <w:bodyDiv w:val="1"/>
      <w:marLeft w:val="0"/>
      <w:marRight w:val="0"/>
      <w:marTop w:val="0"/>
      <w:marBottom w:val="0"/>
      <w:divBdr>
        <w:top w:val="none" w:sz="0" w:space="0" w:color="auto"/>
        <w:left w:val="none" w:sz="0" w:space="0" w:color="auto"/>
        <w:bottom w:val="none" w:sz="0" w:space="0" w:color="auto"/>
        <w:right w:val="none" w:sz="0" w:space="0" w:color="auto"/>
      </w:divBdr>
    </w:div>
    <w:div w:id="82000655">
      <w:bodyDiv w:val="1"/>
      <w:marLeft w:val="0"/>
      <w:marRight w:val="0"/>
      <w:marTop w:val="0"/>
      <w:marBottom w:val="0"/>
      <w:divBdr>
        <w:top w:val="none" w:sz="0" w:space="0" w:color="auto"/>
        <w:left w:val="none" w:sz="0" w:space="0" w:color="auto"/>
        <w:bottom w:val="none" w:sz="0" w:space="0" w:color="auto"/>
        <w:right w:val="none" w:sz="0" w:space="0" w:color="auto"/>
      </w:divBdr>
    </w:div>
    <w:div w:id="86512077">
      <w:bodyDiv w:val="1"/>
      <w:marLeft w:val="0"/>
      <w:marRight w:val="0"/>
      <w:marTop w:val="0"/>
      <w:marBottom w:val="0"/>
      <w:divBdr>
        <w:top w:val="none" w:sz="0" w:space="0" w:color="auto"/>
        <w:left w:val="none" w:sz="0" w:space="0" w:color="auto"/>
        <w:bottom w:val="none" w:sz="0" w:space="0" w:color="auto"/>
        <w:right w:val="none" w:sz="0" w:space="0" w:color="auto"/>
      </w:divBdr>
    </w:div>
    <w:div w:id="88932647">
      <w:bodyDiv w:val="1"/>
      <w:marLeft w:val="0"/>
      <w:marRight w:val="0"/>
      <w:marTop w:val="0"/>
      <w:marBottom w:val="0"/>
      <w:divBdr>
        <w:top w:val="none" w:sz="0" w:space="0" w:color="auto"/>
        <w:left w:val="none" w:sz="0" w:space="0" w:color="auto"/>
        <w:bottom w:val="none" w:sz="0" w:space="0" w:color="auto"/>
        <w:right w:val="none" w:sz="0" w:space="0" w:color="auto"/>
      </w:divBdr>
    </w:div>
    <w:div w:id="114953367">
      <w:bodyDiv w:val="1"/>
      <w:marLeft w:val="0"/>
      <w:marRight w:val="0"/>
      <w:marTop w:val="0"/>
      <w:marBottom w:val="0"/>
      <w:divBdr>
        <w:top w:val="none" w:sz="0" w:space="0" w:color="auto"/>
        <w:left w:val="none" w:sz="0" w:space="0" w:color="auto"/>
        <w:bottom w:val="none" w:sz="0" w:space="0" w:color="auto"/>
        <w:right w:val="none" w:sz="0" w:space="0" w:color="auto"/>
      </w:divBdr>
    </w:div>
    <w:div w:id="119694935">
      <w:bodyDiv w:val="1"/>
      <w:marLeft w:val="0"/>
      <w:marRight w:val="0"/>
      <w:marTop w:val="0"/>
      <w:marBottom w:val="0"/>
      <w:divBdr>
        <w:top w:val="none" w:sz="0" w:space="0" w:color="auto"/>
        <w:left w:val="none" w:sz="0" w:space="0" w:color="auto"/>
        <w:bottom w:val="none" w:sz="0" w:space="0" w:color="auto"/>
        <w:right w:val="none" w:sz="0" w:space="0" w:color="auto"/>
      </w:divBdr>
    </w:div>
    <w:div w:id="123234800">
      <w:bodyDiv w:val="1"/>
      <w:marLeft w:val="0"/>
      <w:marRight w:val="0"/>
      <w:marTop w:val="0"/>
      <w:marBottom w:val="0"/>
      <w:divBdr>
        <w:top w:val="none" w:sz="0" w:space="0" w:color="auto"/>
        <w:left w:val="none" w:sz="0" w:space="0" w:color="auto"/>
        <w:bottom w:val="none" w:sz="0" w:space="0" w:color="auto"/>
        <w:right w:val="none" w:sz="0" w:space="0" w:color="auto"/>
      </w:divBdr>
    </w:div>
    <w:div w:id="123238916">
      <w:bodyDiv w:val="1"/>
      <w:marLeft w:val="0"/>
      <w:marRight w:val="0"/>
      <w:marTop w:val="0"/>
      <w:marBottom w:val="0"/>
      <w:divBdr>
        <w:top w:val="none" w:sz="0" w:space="0" w:color="auto"/>
        <w:left w:val="none" w:sz="0" w:space="0" w:color="auto"/>
        <w:bottom w:val="none" w:sz="0" w:space="0" w:color="auto"/>
        <w:right w:val="none" w:sz="0" w:space="0" w:color="auto"/>
      </w:divBdr>
    </w:div>
    <w:div w:id="124154238">
      <w:bodyDiv w:val="1"/>
      <w:marLeft w:val="0"/>
      <w:marRight w:val="0"/>
      <w:marTop w:val="0"/>
      <w:marBottom w:val="0"/>
      <w:divBdr>
        <w:top w:val="none" w:sz="0" w:space="0" w:color="auto"/>
        <w:left w:val="none" w:sz="0" w:space="0" w:color="auto"/>
        <w:bottom w:val="none" w:sz="0" w:space="0" w:color="auto"/>
        <w:right w:val="none" w:sz="0" w:space="0" w:color="auto"/>
      </w:divBdr>
    </w:div>
    <w:div w:id="142703437">
      <w:bodyDiv w:val="1"/>
      <w:marLeft w:val="0"/>
      <w:marRight w:val="0"/>
      <w:marTop w:val="0"/>
      <w:marBottom w:val="0"/>
      <w:divBdr>
        <w:top w:val="none" w:sz="0" w:space="0" w:color="auto"/>
        <w:left w:val="none" w:sz="0" w:space="0" w:color="auto"/>
        <w:bottom w:val="none" w:sz="0" w:space="0" w:color="auto"/>
        <w:right w:val="none" w:sz="0" w:space="0" w:color="auto"/>
      </w:divBdr>
    </w:div>
    <w:div w:id="173420387">
      <w:bodyDiv w:val="1"/>
      <w:marLeft w:val="0"/>
      <w:marRight w:val="0"/>
      <w:marTop w:val="0"/>
      <w:marBottom w:val="0"/>
      <w:divBdr>
        <w:top w:val="none" w:sz="0" w:space="0" w:color="auto"/>
        <w:left w:val="none" w:sz="0" w:space="0" w:color="auto"/>
        <w:bottom w:val="none" w:sz="0" w:space="0" w:color="auto"/>
        <w:right w:val="none" w:sz="0" w:space="0" w:color="auto"/>
      </w:divBdr>
    </w:div>
    <w:div w:id="200480243">
      <w:bodyDiv w:val="1"/>
      <w:marLeft w:val="0"/>
      <w:marRight w:val="0"/>
      <w:marTop w:val="0"/>
      <w:marBottom w:val="0"/>
      <w:divBdr>
        <w:top w:val="none" w:sz="0" w:space="0" w:color="auto"/>
        <w:left w:val="none" w:sz="0" w:space="0" w:color="auto"/>
        <w:bottom w:val="none" w:sz="0" w:space="0" w:color="auto"/>
        <w:right w:val="none" w:sz="0" w:space="0" w:color="auto"/>
      </w:divBdr>
    </w:div>
    <w:div w:id="203374390">
      <w:bodyDiv w:val="1"/>
      <w:marLeft w:val="0"/>
      <w:marRight w:val="0"/>
      <w:marTop w:val="0"/>
      <w:marBottom w:val="0"/>
      <w:divBdr>
        <w:top w:val="none" w:sz="0" w:space="0" w:color="auto"/>
        <w:left w:val="none" w:sz="0" w:space="0" w:color="auto"/>
        <w:bottom w:val="none" w:sz="0" w:space="0" w:color="auto"/>
        <w:right w:val="none" w:sz="0" w:space="0" w:color="auto"/>
      </w:divBdr>
    </w:div>
    <w:div w:id="207181025">
      <w:bodyDiv w:val="1"/>
      <w:marLeft w:val="0"/>
      <w:marRight w:val="0"/>
      <w:marTop w:val="0"/>
      <w:marBottom w:val="0"/>
      <w:divBdr>
        <w:top w:val="none" w:sz="0" w:space="0" w:color="auto"/>
        <w:left w:val="none" w:sz="0" w:space="0" w:color="auto"/>
        <w:bottom w:val="none" w:sz="0" w:space="0" w:color="auto"/>
        <w:right w:val="none" w:sz="0" w:space="0" w:color="auto"/>
      </w:divBdr>
    </w:div>
    <w:div w:id="209459497">
      <w:bodyDiv w:val="1"/>
      <w:marLeft w:val="0"/>
      <w:marRight w:val="0"/>
      <w:marTop w:val="0"/>
      <w:marBottom w:val="0"/>
      <w:divBdr>
        <w:top w:val="none" w:sz="0" w:space="0" w:color="auto"/>
        <w:left w:val="none" w:sz="0" w:space="0" w:color="auto"/>
        <w:bottom w:val="none" w:sz="0" w:space="0" w:color="auto"/>
        <w:right w:val="none" w:sz="0" w:space="0" w:color="auto"/>
      </w:divBdr>
    </w:div>
    <w:div w:id="223805567">
      <w:bodyDiv w:val="1"/>
      <w:marLeft w:val="0"/>
      <w:marRight w:val="0"/>
      <w:marTop w:val="0"/>
      <w:marBottom w:val="0"/>
      <w:divBdr>
        <w:top w:val="none" w:sz="0" w:space="0" w:color="auto"/>
        <w:left w:val="none" w:sz="0" w:space="0" w:color="auto"/>
        <w:bottom w:val="none" w:sz="0" w:space="0" w:color="auto"/>
        <w:right w:val="none" w:sz="0" w:space="0" w:color="auto"/>
      </w:divBdr>
    </w:div>
    <w:div w:id="227617117">
      <w:bodyDiv w:val="1"/>
      <w:marLeft w:val="0"/>
      <w:marRight w:val="0"/>
      <w:marTop w:val="0"/>
      <w:marBottom w:val="0"/>
      <w:divBdr>
        <w:top w:val="none" w:sz="0" w:space="0" w:color="auto"/>
        <w:left w:val="none" w:sz="0" w:space="0" w:color="auto"/>
        <w:bottom w:val="none" w:sz="0" w:space="0" w:color="auto"/>
        <w:right w:val="none" w:sz="0" w:space="0" w:color="auto"/>
      </w:divBdr>
    </w:div>
    <w:div w:id="231282851">
      <w:bodyDiv w:val="1"/>
      <w:marLeft w:val="0"/>
      <w:marRight w:val="0"/>
      <w:marTop w:val="0"/>
      <w:marBottom w:val="0"/>
      <w:divBdr>
        <w:top w:val="none" w:sz="0" w:space="0" w:color="auto"/>
        <w:left w:val="none" w:sz="0" w:space="0" w:color="auto"/>
        <w:bottom w:val="none" w:sz="0" w:space="0" w:color="auto"/>
        <w:right w:val="none" w:sz="0" w:space="0" w:color="auto"/>
      </w:divBdr>
    </w:div>
    <w:div w:id="235866019">
      <w:bodyDiv w:val="1"/>
      <w:marLeft w:val="0"/>
      <w:marRight w:val="0"/>
      <w:marTop w:val="0"/>
      <w:marBottom w:val="0"/>
      <w:divBdr>
        <w:top w:val="none" w:sz="0" w:space="0" w:color="auto"/>
        <w:left w:val="none" w:sz="0" w:space="0" w:color="auto"/>
        <w:bottom w:val="none" w:sz="0" w:space="0" w:color="auto"/>
        <w:right w:val="none" w:sz="0" w:space="0" w:color="auto"/>
      </w:divBdr>
    </w:div>
    <w:div w:id="245503958">
      <w:bodyDiv w:val="1"/>
      <w:marLeft w:val="0"/>
      <w:marRight w:val="0"/>
      <w:marTop w:val="0"/>
      <w:marBottom w:val="0"/>
      <w:divBdr>
        <w:top w:val="none" w:sz="0" w:space="0" w:color="auto"/>
        <w:left w:val="none" w:sz="0" w:space="0" w:color="auto"/>
        <w:bottom w:val="none" w:sz="0" w:space="0" w:color="auto"/>
        <w:right w:val="none" w:sz="0" w:space="0" w:color="auto"/>
      </w:divBdr>
    </w:div>
    <w:div w:id="256603252">
      <w:bodyDiv w:val="1"/>
      <w:marLeft w:val="0"/>
      <w:marRight w:val="0"/>
      <w:marTop w:val="0"/>
      <w:marBottom w:val="0"/>
      <w:divBdr>
        <w:top w:val="none" w:sz="0" w:space="0" w:color="auto"/>
        <w:left w:val="none" w:sz="0" w:space="0" w:color="auto"/>
        <w:bottom w:val="none" w:sz="0" w:space="0" w:color="auto"/>
        <w:right w:val="none" w:sz="0" w:space="0" w:color="auto"/>
      </w:divBdr>
    </w:div>
    <w:div w:id="277419195">
      <w:bodyDiv w:val="1"/>
      <w:marLeft w:val="0"/>
      <w:marRight w:val="0"/>
      <w:marTop w:val="0"/>
      <w:marBottom w:val="0"/>
      <w:divBdr>
        <w:top w:val="none" w:sz="0" w:space="0" w:color="auto"/>
        <w:left w:val="none" w:sz="0" w:space="0" w:color="auto"/>
        <w:bottom w:val="none" w:sz="0" w:space="0" w:color="auto"/>
        <w:right w:val="none" w:sz="0" w:space="0" w:color="auto"/>
      </w:divBdr>
    </w:div>
    <w:div w:id="282274540">
      <w:bodyDiv w:val="1"/>
      <w:marLeft w:val="0"/>
      <w:marRight w:val="0"/>
      <w:marTop w:val="0"/>
      <w:marBottom w:val="0"/>
      <w:divBdr>
        <w:top w:val="none" w:sz="0" w:space="0" w:color="auto"/>
        <w:left w:val="none" w:sz="0" w:space="0" w:color="auto"/>
        <w:bottom w:val="none" w:sz="0" w:space="0" w:color="auto"/>
        <w:right w:val="none" w:sz="0" w:space="0" w:color="auto"/>
      </w:divBdr>
    </w:div>
    <w:div w:id="289746542">
      <w:bodyDiv w:val="1"/>
      <w:marLeft w:val="0"/>
      <w:marRight w:val="0"/>
      <w:marTop w:val="0"/>
      <w:marBottom w:val="0"/>
      <w:divBdr>
        <w:top w:val="none" w:sz="0" w:space="0" w:color="auto"/>
        <w:left w:val="none" w:sz="0" w:space="0" w:color="auto"/>
        <w:bottom w:val="none" w:sz="0" w:space="0" w:color="auto"/>
        <w:right w:val="none" w:sz="0" w:space="0" w:color="auto"/>
      </w:divBdr>
    </w:div>
    <w:div w:id="303432623">
      <w:bodyDiv w:val="1"/>
      <w:marLeft w:val="0"/>
      <w:marRight w:val="0"/>
      <w:marTop w:val="0"/>
      <w:marBottom w:val="0"/>
      <w:divBdr>
        <w:top w:val="none" w:sz="0" w:space="0" w:color="auto"/>
        <w:left w:val="none" w:sz="0" w:space="0" w:color="auto"/>
        <w:bottom w:val="none" w:sz="0" w:space="0" w:color="auto"/>
        <w:right w:val="none" w:sz="0" w:space="0" w:color="auto"/>
      </w:divBdr>
    </w:div>
    <w:div w:id="332341667">
      <w:bodyDiv w:val="1"/>
      <w:marLeft w:val="0"/>
      <w:marRight w:val="0"/>
      <w:marTop w:val="0"/>
      <w:marBottom w:val="0"/>
      <w:divBdr>
        <w:top w:val="none" w:sz="0" w:space="0" w:color="auto"/>
        <w:left w:val="none" w:sz="0" w:space="0" w:color="auto"/>
        <w:bottom w:val="none" w:sz="0" w:space="0" w:color="auto"/>
        <w:right w:val="none" w:sz="0" w:space="0" w:color="auto"/>
      </w:divBdr>
    </w:div>
    <w:div w:id="333263125">
      <w:bodyDiv w:val="1"/>
      <w:marLeft w:val="0"/>
      <w:marRight w:val="0"/>
      <w:marTop w:val="0"/>
      <w:marBottom w:val="0"/>
      <w:divBdr>
        <w:top w:val="none" w:sz="0" w:space="0" w:color="auto"/>
        <w:left w:val="none" w:sz="0" w:space="0" w:color="auto"/>
        <w:bottom w:val="none" w:sz="0" w:space="0" w:color="auto"/>
        <w:right w:val="none" w:sz="0" w:space="0" w:color="auto"/>
      </w:divBdr>
    </w:div>
    <w:div w:id="341013109">
      <w:bodyDiv w:val="1"/>
      <w:marLeft w:val="0"/>
      <w:marRight w:val="0"/>
      <w:marTop w:val="0"/>
      <w:marBottom w:val="0"/>
      <w:divBdr>
        <w:top w:val="none" w:sz="0" w:space="0" w:color="auto"/>
        <w:left w:val="none" w:sz="0" w:space="0" w:color="auto"/>
        <w:bottom w:val="none" w:sz="0" w:space="0" w:color="auto"/>
        <w:right w:val="none" w:sz="0" w:space="0" w:color="auto"/>
      </w:divBdr>
    </w:div>
    <w:div w:id="346912514">
      <w:bodyDiv w:val="1"/>
      <w:marLeft w:val="0"/>
      <w:marRight w:val="0"/>
      <w:marTop w:val="0"/>
      <w:marBottom w:val="0"/>
      <w:divBdr>
        <w:top w:val="none" w:sz="0" w:space="0" w:color="auto"/>
        <w:left w:val="none" w:sz="0" w:space="0" w:color="auto"/>
        <w:bottom w:val="none" w:sz="0" w:space="0" w:color="auto"/>
        <w:right w:val="none" w:sz="0" w:space="0" w:color="auto"/>
      </w:divBdr>
    </w:div>
    <w:div w:id="347223837">
      <w:bodyDiv w:val="1"/>
      <w:marLeft w:val="0"/>
      <w:marRight w:val="0"/>
      <w:marTop w:val="0"/>
      <w:marBottom w:val="0"/>
      <w:divBdr>
        <w:top w:val="none" w:sz="0" w:space="0" w:color="auto"/>
        <w:left w:val="none" w:sz="0" w:space="0" w:color="auto"/>
        <w:bottom w:val="none" w:sz="0" w:space="0" w:color="auto"/>
        <w:right w:val="none" w:sz="0" w:space="0" w:color="auto"/>
      </w:divBdr>
    </w:div>
    <w:div w:id="351884610">
      <w:bodyDiv w:val="1"/>
      <w:marLeft w:val="0"/>
      <w:marRight w:val="0"/>
      <w:marTop w:val="0"/>
      <w:marBottom w:val="0"/>
      <w:divBdr>
        <w:top w:val="none" w:sz="0" w:space="0" w:color="auto"/>
        <w:left w:val="none" w:sz="0" w:space="0" w:color="auto"/>
        <w:bottom w:val="none" w:sz="0" w:space="0" w:color="auto"/>
        <w:right w:val="none" w:sz="0" w:space="0" w:color="auto"/>
      </w:divBdr>
    </w:div>
    <w:div w:id="362171144">
      <w:bodyDiv w:val="1"/>
      <w:marLeft w:val="0"/>
      <w:marRight w:val="0"/>
      <w:marTop w:val="0"/>
      <w:marBottom w:val="0"/>
      <w:divBdr>
        <w:top w:val="none" w:sz="0" w:space="0" w:color="auto"/>
        <w:left w:val="none" w:sz="0" w:space="0" w:color="auto"/>
        <w:bottom w:val="none" w:sz="0" w:space="0" w:color="auto"/>
        <w:right w:val="none" w:sz="0" w:space="0" w:color="auto"/>
      </w:divBdr>
    </w:div>
    <w:div w:id="365830876">
      <w:bodyDiv w:val="1"/>
      <w:marLeft w:val="0"/>
      <w:marRight w:val="0"/>
      <w:marTop w:val="0"/>
      <w:marBottom w:val="0"/>
      <w:divBdr>
        <w:top w:val="none" w:sz="0" w:space="0" w:color="auto"/>
        <w:left w:val="none" w:sz="0" w:space="0" w:color="auto"/>
        <w:bottom w:val="none" w:sz="0" w:space="0" w:color="auto"/>
        <w:right w:val="none" w:sz="0" w:space="0" w:color="auto"/>
      </w:divBdr>
    </w:div>
    <w:div w:id="373971997">
      <w:bodyDiv w:val="1"/>
      <w:marLeft w:val="0"/>
      <w:marRight w:val="0"/>
      <w:marTop w:val="0"/>
      <w:marBottom w:val="0"/>
      <w:divBdr>
        <w:top w:val="none" w:sz="0" w:space="0" w:color="auto"/>
        <w:left w:val="none" w:sz="0" w:space="0" w:color="auto"/>
        <w:bottom w:val="none" w:sz="0" w:space="0" w:color="auto"/>
        <w:right w:val="none" w:sz="0" w:space="0" w:color="auto"/>
      </w:divBdr>
    </w:div>
    <w:div w:id="375281582">
      <w:bodyDiv w:val="1"/>
      <w:marLeft w:val="0"/>
      <w:marRight w:val="0"/>
      <w:marTop w:val="0"/>
      <w:marBottom w:val="0"/>
      <w:divBdr>
        <w:top w:val="none" w:sz="0" w:space="0" w:color="auto"/>
        <w:left w:val="none" w:sz="0" w:space="0" w:color="auto"/>
        <w:bottom w:val="none" w:sz="0" w:space="0" w:color="auto"/>
        <w:right w:val="none" w:sz="0" w:space="0" w:color="auto"/>
      </w:divBdr>
    </w:div>
    <w:div w:id="401026152">
      <w:bodyDiv w:val="1"/>
      <w:marLeft w:val="0"/>
      <w:marRight w:val="0"/>
      <w:marTop w:val="0"/>
      <w:marBottom w:val="0"/>
      <w:divBdr>
        <w:top w:val="none" w:sz="0" w:space="0" w:color="auto"/>
        <w:left w:val="none" w:sz="0" w:space="0" w:color="auto"/>
        <w:bottom w:val="none" w:sz="0" w:space="0" w:color="auto"/>
        <w:right w:val="none" w:sz="0" w:space="0" w:color="auto"/>
      </w:divBdr>
    </w:div>
    <w:div w:id="455103829">
      <w:bodyDiv w:val="1"/>
      <w:marLeft w:val="0"/>
      <w:marRight w:val="0"/>
      <w:marTop w:val="0"/>
      <w:marBottom w:val="0"/>
      <w:divBdr>
        <w:top w:val="none" w:sz="0" w:space="0" w:color="auto"/>
        <w:left w:val="none" w:sz="0" w:space="0" w:color="auto"/>
        <w:bottom w:val="none" w:sz="0" w:space="0" w:color="auto"/>
        <w:right w:val="none" w:sz="0" w:space="0" w:color="auto"/>
      </w:divBdr>
    </w:div>
    <w:div w:id="456529168">
      <w:bodyDiv w:val="1"/>
      <w:marLeft w:val="0"/>
      <w:marRight w:val="0"/>
      <w:marTop w:val="0"/>
      <w:marBottom w:val="0"/>
      <w:divBdr>
        <w:top w:val="none" w:sz="0" w:space="0" w:color="auto"/>
        <w:left w:val="none" w:sz="0" w:space="0" w:color="auto"/>
        <w:bottom w:val="none" w:sz="0" w:space="0" w:color="auto"/>
        <w:right w:val="none" w:sz="0" w:space="0" w:color="auto"/>
      </w:divBdr>
    </w:div>
    <w:div w:id="457341944">
      <w:bodyDiv w:val="1"/>
      <w:marLeft w:val="0"/>
      <w:marRight w:val="0"/>
      <w:marTop w:val="0"/>
      <w:marBottom w:val="0"/>
      <w:divBdr>
        <w:top w:val="none" w:sz="0" w:space="0" w:color="auto"/>
        <w:left w:val="none" w:sz="0" w:space="0" w:color="auto"/>
        <w:bottom w:val="none" w:sz="0" w:space="0" w:color="auto"/>
        <w:right w:val="none" w:sz="0" w:space="0" w:color="auto"/>
      </w:divBdr>
    </w:div>
    <w:div w:id="461653513">
      <w:bodyDiv w:val="1"/>
      <w:marLeft w:val="0"/>
      <w:marRight w:val="0"/>
      <w:marTop w:val="0"/>
      <w:marBottom w:val="0"/>
      <w:divBdr>
        <w:top w:val="none" w:sz="0" w:space="0" w:color="auto"/>
        <w:left w:val="none" w:sz="0" w:space="0" w:color="auto"/>
        <w:bottom w:val="none" w:sz="0" w:space="0" w:color="auto"/>
        <w:right w:val="none" w:sz="0" w:space="0" w:color="auto"/>
      </w:divBdr>
    </w:div>
    <w:div w:id="482741081">
      <w:bodyDiv w:val="1"/>
      <w:marLeft w:val="0"/>
      <w:marRight w:val="0"/>
      <w:marTop w:val="0"/>
      <w:marBottom w:val="0"/>
      <w:divBdr>
        <w:top w:val="none" w:sz="0" w:space="0" w:color="auto"/>
        <w:left w:val="none" w:sz="0" w:space="0" w:color="auto"/>
        <w:bottom w:val="none" w:sz="0" w:space="0" w:color="auto"/>
        <w:right w:val="none" w:sz="0" w:space="0" w:color="auto"/>
      </w:divBdr>
    </w:div>
    <w:div w:id="488982802">
      <w:bodyDiv w:val="1"/>
      <w:marLeft w:val="0"/>
      <w:marRight w:val="0"/>
      <w:marTop w:val="0"/>
      <w:marBottom w:val="0"/>
      <w:divBdr>
        <w:top w:val="none" w:sz="0" w:space="0" w:color="auto"/>
        <w:left w:val="none" w:sz="0" w:space="0" w:color="auto"/>
        <w:bottom w:val="none" w:sz="0" w:space="0" w:color="auto"/>
        <w:right w:val="none" w:sz="0" w:space="0" w:color="auto"/>
      </w:divBdr>
    </w:div>
    <w:div w:id="498346307">
      <w:bodyDiv w:val="1"/>
      <w:marLeft w:val="0"/>
      <w:marRight w:val="0"/>
      <w:marTop w:val="0"/>
      <w:marBottom w:val="0"/>
      <w:divBdr>
        <w:top w:val="none" w:sz="0" w:space="0" w:color="auto"/>
        <w:left w:val="none" w:sz="0" w:space="0" w:color="auto"/>
        <w:bottom w:val="none" w:sz="0" w:space="0" w:color="auto"/>
        <w:right w:val="none" w:sz="0" w:space="0" w:color="auto"/>
      </w:divBdr>
    </w:div>
    <w:div w:id="507451130">
      <w:bodyDiv w:val="1"/>
      <w:marLeft w:val="0"/>
      <w:marRight w:val="0"/>
      <w:marTop w:val="0"/>
      <w:marBottom w:val="0"/>
      <w:divBdr>
        <w:top w:val="none" w:sz="0" w:space="0" w:color="auto"/>
        <w:left w:val="none" w:sz="0" w:space="0" w:color="auto"/>
        <w:bottom w:val="none" w:sz="0" w:space="0" w:color="auto"/>
        <w:right w:val="none" w:sz="0" w:space="0" w:color="auto"/>
      </w:divBdr>
    </w:div>
    <w:div w:id="519899746">
      <w:bodyDiv w:val="1"/>
      <w:marLeft w:val="0"/>
      <w:marRight w:val="0"/>
      <w:marTop w:val="0"/>
      <w:marBottom w:val="0"/>
      <w:divBdr>
        <w:top w:val="none" w:sz="0" w:space="0" w:color="auto"/>
        <w:left w:val="none" w:sz="0" w:space="0" w:color="auto"/>
        <w:bottom w:val="none" w:sz="0" w:space="0" w:color="auto"/>
        <w:right w:val="none" w:sz="0" w:space="0" w:color="auto"/>
      </w:divBdr>
    </w:div>
    <w:div w:id="529073018">
      <w:bodyDiv w:val="1"/>
      <w:marLeft w:val="0"/>
      <w:marRight w:val="0"/>
      <w:marTop w:val="0"/>
      <w:marBottom w:val="0"/>
      <w:divBdr>
        <w:top w:val="none" w:sz="0" w:space="0" w:color="auto"/>
        <w:left w:val="none" w:sz="0" w:space="0" w:color="auto"/>
        <w:bottom w:val="none" w:sz="0" w:space="0" w:color="auto"/>
        <w:right w:val="none" w:sz="0" w:space="0" w:color="auto"/>
      </w:divBdr>
    </w:div>
    <w:div w:id="539631337">
      <w:bodyDiv w:val="1"/>
      <w:marLeft w:val="0"/>
      <w:marRight w:val="0"/>
      <w:marTop w:val="0"/>
      <w:marBottom w:val="0"/>
      <w:divBdr>
        <w:top w:val="none" w:sz="0" w:space="0" w:color="auto"/>
        <w:left w:val="none" w:sz="0" w:space="0" w:color="auto"/>
        <w:bottom w:val="none" w:sz="0" w:space="0" w:color="auto"/>
        <w:right w:val="none" w:sz="0" w:space="0" w:color="auto"/>
      </w:divBdr>
    </w:div>
    <w:div w:id="550731744">
      <w:bodyDiv w:val="1"/>
      <w:marLeft w:val="0"/>
      <w:marRight w:val="0"/>
      <w:marTop w:val="0"/>
      <w:marBottom w:val="0"/>
      <w:divBdr>
        <w:top w:val="none" w:sz="0" w:space="0" w:color="auto"/>
        <w:left w:val="none" w:sz="0" w:space="0" w:color="auto"/>
        <w:bottom w:val="none" w:sz="0" w:space="0" w:color="auto"/>
        <w:right w:val="none" w:sz="0" w:space="0" w:color="auto"/>
      </w:divBdr>
    </w:div>
    <w:div w:id="562376631">
      <w:bodyDiv w:val="1"/>
      <w:marLeft w:val="0"/>
      <w:marRight w:val="0"/>
      <w:marTop w:val="0"/>
      <w:marBottom w:val="0"/>
      <w:divBdr>
        <w:top w:val="none" w:sz="0" w:space="0" w:color="auto"/>
        <w:left w:val="none" w:sz="0" w:space="0" w:color="auto"/>
        <w:bottom w:val="none" w:sz="0" w:space="0" w:color="auto"/>
        <w:right w:val="none" w:sz="0" w:space="0" w:color="auto"/>
      </w:divBdr>
    </w:div>
    <w:div w:id="598486855">
      <w:bodyDiv w:val="1"/>
      <w:marLeft w:val="0"/>
      <w:marRight w:val="0"/>
      <w:marTop w:val="0"/>
      <w:marBottom w:val="0"/>
      <w:divBdr>
        <w:top w:val="none" w:sz="0" w:space="0" w:color="auto"/>
        <w:left w:val="none" w:sz="0" w:space="0" w:color="auto"/>
        <w:bottom w:val="none" w:sz="0" w:space="0" w:color="auto"/>
        <w:right w:val="none" w:sz="0" w:space="0" w:color="auto"/>
      </w:divBdr>
    </w:div>
    <w:div w:id="622349683">
      <w:bodyDiv w:val="1"/>
      <w:marLeft w:val="0"/>
      <w:marRight w:val="0"/>
      <w:marTop w:val="0"/>
      <w:marBottom w:val="0"/>
      <w:divBdr>
        <w:top w:val="none" w:sz="0" w:space="0" w:color="auto"/>
        <w:left w:val="none" w:sz="0" w:space="0" w:color="auto"/>
        <w:bottom w:val="none" w:sz="0" w:space="0" w:color="auto"/>
        <w:right w:val="none" w:sz="0" w:space="0" w:color="auto"/>
      </w:divBdr>
    </w:div>
    <w:div w:id="624124271">
      <w:bodyDiv w:val="1"/>
      <w:marLeft w:val="0"/>
      <w:marRight w:val="0"/>
      <w:marTop w:val="0"/>
      <w:marBottom w:val="0"/>
      <w:divBdr>
        <w:top w:val="none" w:sz="0" w:space="0" w:color="auto"/>
        <w:left w:val="none" w:sz="0" w:space="0" w:color="auto"/>
        <w:bottom w:val="none" w:sz="0" w:space="0" w:color="auto"/>
        <w:right w:val="none" w:sz="0" w:space="0" w:color="auto"/>
      </w:divBdr>
    </w:div>
    <w:div w:id="637299830">
      <w:bodyDiv w:val="1"/>
      <w:marLeft w:val="0"/>
      <w:marRight w:val="0"/>
      <w:marTop w:val="0"/>
      <w:marBottom w:val="0"/>
      <w:divBdr>
        <w:top w:val="none" w:sz="0" w:space="0" w:color="auto"/>
        <w:left w:val="none" w:sz="0" w:space="0" w:color="auto"/>
        <w:bottom w:val="none" w:sz="0" w:space="0" w:color="auto"/>
        <w:right w:val="none" w:sz="0" w:space="0" w:color="auto"/>
      </w:divBdr>
    </w:div>
    <w:div w:id="691802206">
      <w:bodyDiv w:val="1"/>
      <w:marLeft w:val="0"/>
      <w:marRight w:val="0"/>
      <w:marTop w:val="0"/>
      <w:marBottom w:val="0"/>
      <w:divBdr>
        <w:top w:val="none" w:sz="0" w:space="0" w:color="auto"/>
        <w:left w:val="none" w:sz="0" w:space="0" w:color="auto"/>
        <w:bottom w:val="none" w:sz="0" w:space="0" w:color="auto"/>
        <w:right w:val="none" w:sz="0" w:space="0" w:color="auto"/>
      </w:divBdr>
    </w:div>
    <w:div w:id="695622997">
      <w:bodyDiv w:val="1"/>
      <w:marLeft w:val="0"/>
      <w:marRight w:val="0"/>
      <w:marTop w:val="0"/>
      <w:marBottom w:val="0"/>
      <w:divBdr>
        <w:top w:val="none" w:sz="0" w:space="0" w:color="auto"/>
        <w:left w:val="none" w:sz="0" w:space="0" w:color="auto"/>
        <w:bottom w:val="none" w:sz="0" w:space="0" w:color="auto"/>
        <w:right w:val="none" w:sz="0" w:space="0" w:color="auto"/>
      </w:divBdr>
    </w:div>
    <w:div w:id="706638975">
      <w:bodyDiv w:val="1"/>
      <w:marLeft w:val="0"/>
      <w:marRight w:val="0"/>
      <w:marTop w:val="0"/>
      <w:marBottom w:val="0"/>
      <w:divBdr>
        <w:top w:val="none" w:sz="0" w:space="0" w:color="auto"/>
        <w:left w:val="none" w:sz="0" w:space="0" w:color="auto"/>
        <w:bottom w:val="none" w:sz="0" w:space="0" w:color="auto"/>
        <w:right w:val="none" w:sz="0" w:space="0" w:color="auto"/>
      </w:divBdr>
    </w:div>
    <w:div w:id="710766284">
      <w:bodyDiv w:val="1"/>
      <w:marLeft w:val="0"/>
      <w:marRight w:val="0"/>
      <w:marTop w:val="0"/>
      <w:marBottom w:val="0"/>
      <w:divBdr>
        <w:top w:val="none" w:sz="0" w:space="0" w:color="auto"/>
        <w:left w:val="none" w:sz="0" w:space="0" w:color="auto"/>
        <w:bottom w:val="none" w:sz="0" w:space="0" w:color="auto"/>
        <w:right w:val="none" w:sz="0" w:space="0" w:color="auto"/>
      </w:divBdr>
    </w:div>
    <w:div w:id="729351937">
      <w:bodyDiv w:val="1"/>
      <w:marLeft w:val="0"/>
      <w:marRight w:val="0"/>
      <w:marTop w:val="0"/>
      <w:marBottom w:val="0"/>
      <w:divBdr>
        <w:top w:val="none" w:sz="0" w:space="0" w:color="auto"/>
        <w:left w:val="none" w:sz="0" w:space="0" w:color="auto"/>
        <w:bottom w:val="none" w:sz="0" w:space="0" w:color="auto"/>
        <w:right w:val="none" w:sz="0" w:space="0" w:color="auto"/>
      </w:divBdr>
    </w:div>
    <w:div w:id="736980250">
      <w:bodyDiv w:val="1"/>
      <w:marLeft w:val="0"/>
      <w:marRight w:val="0"/>
      <w:marTop w:val="0"/>
      <w:marBottom w:val="0"/>
      <w:divBdr>
        <w:top w:val="none" w:sz="0" w:space="0" w:color="auto"/>
        <w:left w:val="none" w:sz="0" w:space="0" w:color="auto"/>
        <w:bottom w:val="none" w:sz="0" w:space="0" w:color="auto"/>
        <w:right w:val="none" w:sz="0" w:space="0" w:color="auto"/>
      </w:divBdr>
    </w:div>
    <w:div w:id="744641654">
      <w:bodyDiv w:val="1"/>
      <w:marLeft w:val="0"/>
      <w:marRight w:val="0"/>
      <w:marTop w:val="0"/>
      <w:marBottom w:val="0"/>
      <w:divBdr>
        <w:top w:val="none" w:sz="0" w:space="0" w:color="auto"/>
        <w:left w:val="none" w:sz="0" w:space="0" w:color="auto"/>
        <w:bottom w:val="none" w:sz="0" w:space="0" w:color="auto"/>
        <w:right w:val="none" w:sz="0" w:space="0" w:color="auto"/>
      </w:divBdr>
    </w:div>
    <w:div w:id="746802401">
      <w:bodyDiv w:val="1"/>
      <w:marLeft w:val="0"/>
      <w:marRight w:val="0"/>
      <w:marTop w:val="0"/>
      <w:marBottom w:val="0"/>
      <w:divBdr>
        <w:top w:val="none" w:sz="0" w:space="0" w:color="auto"/>
        <w:left w:val="none" w:sz="0" w:space="0" w:color="auto"/>
        <w:bottom w:val="none" w:sz="0" w:space="0" w:color="auto"/>
        <w:right w:val="none" w:sz="0" w:space="0" w:color="auto"/>
      </w:divBdr>
    </w:div>
    <w:div w:id="752705091">
      <w:bodyDiv w:val="1"/>
      <w:marLeft w:val="0"/>
      <w:marRight w:val="0"/>
      <w:marTop w:val="0"/>
      <w:marBottom w:val="0"/>
      <w:divBdr>
        <w:top w:val="none" w:sz="0" w:space="0" w:color="auto"/>
        <w:left w:val="none" w:sz="0" w:space="0" w:color="auto"/>
        <w:bottom w:val="none" w:sz="0" w:space="0" w:color="auto"/>
        <w:right w:val="none" w:sz="0" w:space="0" w:color="auto"/>
      </w:divBdr>
    </w:div>
    <w:div w:id="755370742">
      <w:bodyDiv w:val="1"/>
      <w:marLeft w:val="0"/>
      <w:marRight w:val="0"/>
      <w:marTop w:val="0"/>
      <w:marBottom w:val="0"/>
      <w:divBdr>
        <w:top w:val="none" w:sz="0" w:space="0" w:color="auto"/>
        <w:left w:val="none" w:sz="0" w:space="0" w:color="auto"/>
        <w:bottom w:val="none" w:sz="0" w:space="0" w:color="auto"/>
        <w:right w:val="none" w:sz="0" w:space="0" w:color="auto"/>
      </w:divBdr>
    </w:div>
    <w:div w:id="757825419">
      <w:bodyDiv w:val="1"/>
      <w:marLeft w:val="0"/>
      <w:marRight w:val="0"/>
      <w:marTop w:val="0"/>
      <w:marBottom w:val="0"/>
      <w:divBdr>
        <w:top w:val="none" w:sz="0" w:space="0" w:color="auto"/>
        <w:left w:val="none" w:sz="0" w:space="0" w:color="auto"/>
        <w:bottom w:val="none" w:sz="0" w:space="0" w:color="auto"/>
        <w:right w:val="none" w:sz="0" w:space="0" w:color="auto"/>
      </w:divBdr>
    </w:div>
    <w:div w:id="761150449">
      <w:bodyDiv w:val="1"/>
      <w:marLeft w:val="0"/>
      <w:marRight w:val="0"/>
      <w:marTop w:val="0"/>
      <w:marBottom w:val="0"/>
      <w:divBdr>
        <w:top w:val="none" w:sz="0" w:space="0" w:color="auto"/>
        <w:left w:val="none" w:sz="0" w:space="0" w:color="auto"/>
        <w:bottom w:val="none" w:sz="0" w:space="0" w:color="auto"/>
        <w:right w:val="none" w:sz="0" w:space="0" w:color="auto"/>
      </w:divBdr>
    </w:div>
    <w:div w:id="761798674">
      <w:bodyDiv w:val="1"/>
      <w:marLeft w:val="0"/>
      <w:marRight w:val="0"/>
      <w:marTop w:val="0"/>
      <w:marBottom w:val="0"/>
      <w:divBdr>
        <w:top w:val="none" w:sz="0" w:space="0" w:color="auto"/>
        <w:left w:val="none" w:sz="0" w:space="0" w:color="auto"/>
        <w:bottom w:val="none" w:sz="0" w:space="0" w:color="auto"/>
        <w:right w:val="none" w:sz="0" w:space="0" w:color="auto"/>
      </w:divBdr>
    </w:div>
    <w:div w:id="768351035">
      <w:bodyDiv w:val="1"/>
      <w:marLeft w:val="0"/>
      <w:marRight w:val="0"/>
      <w:marTop w:val="0"/>
      <w:marBottom w:val="0"/>
      <w:divBdr>
        <w:top w:val="none" w:sz="0" w:space="0" w:color="auto"/>
        <w:left w:val="none" w:sz="0" w:space="0" w:color="auto"/>
        <w:bottom w:val="none" w:sz="0" w:space="0" w:color="auto"/>
        <w:right w:val="none" w:sz="0" w:space="0" w:color="auto"/>
      </w:divBdr>
    </w:div>
    <w:div w:id="779377288">
      <w:bodyDiv w:val="1"/>
      <w:marLeft w:val="0"/>
      <w:marRight w:val="0"/>
      <w:marTop w:val="0"/>
      <w:marBottom w:val="0"/>
      <w:divBdr>
        <w:top w:val="none" w:sz="0" w:space="0" w:color="auto"/>
        <w:left w:val="none" w:sz="0" w:space="0" w:color="auto"/>
        <w:bottom w:val="none" w:sz="0" w:space="0" w:color="auto"/>
        <w:right w:val="none" w:sz="0" w:space="0" w:color="auto"/>
      </w:divBdr>
    </w:div>
    <w:div w:id="787360444">
      <w:bodyDiv w:val="1"/>
      <w:marLeft w:val="0"/>
      <w:marRight w:val="0"/>
      <w:marTop w:val="0"/>
      <w:marBottom w:val="0"/>
      <w:divBdr>
        <w:top w:val="none" w:sz="0" w:space="0" w:color="auto"/>
        <w:left w:val="none" w:sz="0" w:space="0" w:color="auto"/>
        <w:bottom w:val="none" w:sz="0" w:space="0" w:color="auto"/>
        <w:right w:val="none" w:sz="0" w:space="0" w:color="auto"/>
      </w:divBdr>
    </w:div>
    <w:div w:id="798380640">
      <w:bodyDiv w:val="1"/>
      <w:marLeft w:val="0"/>
      <w:marRight w:val="0"/>
      <w:marTop w:val="0"/>
      <w:marBottom w:val="0"/>
      <w:divBdr>
        <w:top w:val="none" w:sz="0" w:space="0" w:color="auto"/>
        <w:left w:val="none" w:sz="0" w:space="0" w:color="auto"/>
        <w:bottom w:val="none" w:sz="0" w:space="0" w:color="auto"/>
        <w:right w:val="none" w:sz="0" w:space="0" w:color="auto"/>
      </w:divBdr>
    </w:div>
    <w:div w:id="807549998">
      <w:bodyDiv w:val="1"/>
      <w:marLeft w:val="0"/>
      <w:marRight w:val="0"/>
      <w:marTop w:val="0"/>
      <w:marBottom w:val="0"/>
      <w:divBdr>
        <w:top w:val="none" w:sz="0" w:space="0" w:color="auto"/>
        <w:left w:val="none" w:sz="0" w:space="0" w:color="auto"/>
        <w:bottom w:val="none" w:sz="0" w:space="0" w:color="auto"/>
        <w:right w:val="none" w:sz="0" w:space="0" w:color="auto"/>
      </w:divBdr>
    </w:div>
    <w:div w:id="809323189">
      <w:bodyDiv w:val="1"/>
      <w:marLeft w:val="0"/>
      <w:marRight w:val="0"/>
      <w:marTop w:val="0"/>
      <w:marBottom w:val="0"/>
      <w:divBdr>
        <w:top w:val="none" w:sz="0" w:space="0" w:color="auto"/>
        <w:left w:val="none" w:sz="0" w:space="0" w:color="auto"/>
        <w:bottom w:val="none" w:sz="0" w:space="0" w:color="auto"/>
        <w:right w:val="none" w:sz="0" w:space="0" w:color="auto"/>
      </w:divBdr>
    </w:div>
    <w:div w:id="819155787">
      <w:bodyDiv w:val="1"/>
      <w:marLeft w:val="0"/>
      <w:marRight w:val="0"/>
      <w:marTop w:val="0"/>
      <w:marBottom w:val="0"/>
      <w:divBdr>
        <w:top w:val="none" w:sz="0" w:space="0" w:color="auto"/>
        <w:left w:val="none" w:sz="0" w:space="0" w:color="auto"/>
        <w:bottom w:val="none" w:sz="0" w:space="0" w:color="auto"/>
        <w:right w:val="none" w:sz="0" w:space="0" w:color="auto"/>
      </w:divBdr>
    </w:div>
    <w:div w:id="851340108">
      <w:bodyDiv w:val="1"/>
      <w:marLeft w:val="0"/>
      <w:marRight w:val="0"/>
      <w:marTop w:val="0"/>
      <w:marBottom w:val="0"/>
      <w:divBdr>
        <w:top w:val="none" w:sz="0" w:space="0" w:color="auto"/>
        <w:left w:val="none" w:sz="0" w:space="0" w:color="auto"/>
        <w:bottom w:val="none" w:sz="0" w:space="0" w:color="auto"/>
        <w:right w:val="none" w:sz="0" w:space="0" w:color="auto"/>
      </w:divBdr>
    </w:div>
    <w:div w:id="856118707">
      <w:bodyDiv w:val="1"/>
      <w:marLeft w:val="0"/>
      <w:marRight w:val="0"/>
      <w:marTop w:val="0"/>
      <w:marBottom w:val="0"/>
      <w:divBdr>
        <w:top w:val="none" w:sz="0" w:space="0" w:color="auto"/>
        <w:left w:val="none" w:sz="0" w:space="0" w:color="auto"/>
        <w:bottom w:val="none" w:sz="0" w:space="0" w:color="auto"/>
        <w:right w:val="none" w:sz="0" w:space="0" w:color="auto"/>
      </w:divBdr>
    </w:div>
    <w:div w:id="867060892">
      <w:bodyDiv w:val="1"/>
      <w:marLeft w:val="0"/>
      <w:marRight w:val="0"/>
      <w:marTop w:val="0"/>
      <w:marBottom w:val="0"/>
      <w:divBdr>
        <w:top w:val="none" w:sz="0" w:space="0" w:color="auto"/>
        <w:left w:val="none" w:sz="0" w:space="0" w:color="auto"/>
        <w:bottom w:val="none" w:sz="0" w:space="0" w:color="auto"/>
        <w:right w:val="none" w:sz="0" w:space="0" w:color="auto"/>
      </w:divBdr>
    </w:div>
    <w:div w:id="874079171">
      <w:bodyDiv w:val="1"/>
      <w:marLeft w:val="0"/>
      <w:marRight w:val="0"/>
      <w:marTop w:val="0"/>
      <w:marBottom w:val="0"/>
      <w:divBdr>
        <w:top w:val="none" w:sz="0" w:space="0" w:color="auto"/>
        <w:left w:val="none" w:sz="0" w:space="0" w:color="auto"/>
        <w:bottom w:val="none" w:sz="0" w:space="0" w:color="auto"/>
        <w:right w:val="none" w:sz="0" w:space="0" w:color="auto"/>
      </w:divBdr>
    </w:div>
    <w:div w:id="911934492">
      <w:bodyDiv w:val="1"/>
      <w:marLeft w:val="0"/>
      <w:marRight w:val="0"/>
      <w:marTop w:val="0"/>
      <w:marBottom w:val="0"/>
      <w:divBdr>
        <w:top w:val="none" w:sz="0" w:space="0" w:color="auto"/>
        <w:left w:val="none" w:sz="0" w:space="0" w:color="auto"/>
        <w:bottom w:val="none" w:sz="0" w:space="0" w:color="auto"/>
        <w:right w:val="none" w:sz="0" w:space="0" w:color="auto"/>
      </w:divBdr>
    </w:div>
    <w:div w:id="927228190">
      <w:bodyDiv w:val="1"/>
      <w:marLeft w:val="0"/>
      <w:marRight w:val="0"/>
      <w:marTop w:val="0"/>
      <w:marBottom w:val="0"/>
      <w:divBdr>
        <w:top w:val="none" w:sz="0" w:space="0" w:color="auto"/>
        <w:left w:val="none" w:sz="0" w:space="0" w:color="auto"/>
        <w:bottom w:val="none" w:sz="0" w:space="0" w:color="auto"/>
        <w:right w:val="none" w:sz="0" w:space="0" w:color="auto"/>
      </w:divBdr>
    </w:div>
    <w:div w:id="927930706">
      <w:bodyDiv w:val="1"/>
      <w:marLeft w:val="0"/>
      <w:marRight w:val="0"/>
      <w:marTop w:val="0"/>
      <w:marBottom w:val="0"/>
      <w:divBdr>
        <w:top w:val="none" w:sz="0" w:space="0" w:color="auto"/>
        <w:left w:val="none" w:sz="0" w:space="0" w:color="auto"/>
        <w:bottom w:val="none" w:sz="0" w:space="0" w:color="auto"/>
        <w:right w:val="none" w:sz="0" w:space="0" w:color="auto"/>
      </w:divBdr>
    </w:div>
    <w:div w:id="937955249">
      <w:bodyDiv w:val="1"/>
      <w:marLeft w:val="0"/>
      <w:marRight w:val="0"/>
      <w:marTop w:val="0"/>
      <w:marBottom w:val="0"/>
      <w:divBdr>
        <w:top w:val="none" w:sz="0" w:space="0" w:color="auto"/>
        <w:left w:val="none" w:sz="0" w:space="0" w:color="auto"/>
        <w:bottom w:val="none" w:sz="0" w:space="0" w:color="auto"/>
        <w:right w:val="none" w:sz="0" w:space="0" w:color="auto"/>
      </w:divBdr>
    </w:div>
    <w:div w:id="943876526">
      <w:bodyDiv w:val="1"/>
      <w:marLeft w:val="0"/>
      <w:marRight w:val="0"/>
      <w:marTop w:val="0"/>
      <w:marBottom w:val="0"/>
      <w:divBdr>
        <w:top w:val="none" w:sz="0" w:space="0" w:color="auto"/>
        <w:left w:val="none" w:sz="0" w:space="0" w:color="auto"/>
        <w:bottom w:val="none" w:sz="0" w:space="0" w:color="auto"/>
        <w:right w:val="none" w:sz="0" w:space="0" w:color="auto"/>
      </w:divBdr>
    </w:div>
    <w:div w:id="958798062">
      <w:bodyDiv w:val="1"/>
      <w:marLeft w:val="0"/>
      <w:marRight w:val="0"/>
      <w:marTop w:val="0"/>
      <w:marBottom w:val="0"/>
      <w:divBdr>
        <w:top w:val="none" w:sz="0" w:space="0" w:color="auto"/>
        <w:left w:val="none" w:sz="0" w:space="0" w:color="auto"/>
        <w:bottom w:val="none" w:sz="0" w:space="0" w:color="auto"/>
        <w:right w:val="none" w:sz="0" w:space="0" w:color="auto"/>
      </w:divBdr>
    </w:div>
    <w:div w:id="977952829">
      <w:bodyDiv w:val="1"/>
      <w:marLeft w:val="0"/>
      <w:marRight w:val="0"/>
      <w:marTop w:val="0"/>
      <w:marBottom w:val="0"/>
      <w:divBdr>
        <w:top w:val="none" w:sz="0" w:space="0" w:color="auto"/>
        <w:left w:val="none" w:sz="0" w:space="0" w:color="auto"/>
        <w:bottom w:val="none" w:sz="0" w:space="0" w:color="auto"/>
        <w:right w:val="none" w:sz="0" w:space="0" w:color="auto"/>
      </w:divBdr>
    </w:div>
    <w:div w:id="995768016">
      <w:bodyDiv w:val="1"/>
      <w:marLeft w:val="0"/>
      <w:marRight w:val="0"/>
      <w:marTop w:val="0"/>
      <w:marBottom w:val="0"/>
      <w:divBdr>
        <w:top w:val="none" w:sz="0" w:space="0" w:color="auto"/>
        <w:left w:val="none" w:sz="0" w:space="0" w:color="auto"/>
        <w:bottom w:val="none" w:sz="0" w:space="0" w:color="auto"/>
        <w:right w:val="none" w:sz="0" w:space="0" w:color="auto"/>
      </w:divBdr>
    </w:div>
    <w:div w:id="1003246060">
      <w:bodyDiv w:val="1"/>
      <w:marLeft w:val="0"/>
      <w:marRight w:val="0"/>
      <w:marTop w:val="0"/>
      <w:marBottom w:val="0"/>
      <w:divBdr>
        <w:top w:val="none" w:sz="0" w:space="0" w:color="auto"/>
        <w:left w:val="none" w:sz="0" w:space="0" w:color="auto"/>
        <w:bottom w:val="none" w:sz="0" w:space="0" w:color="auto"/>
        <w:right w:val="none" w:sz="0" w:space="0" w:color="auto"/>
      </w:divBdr>
    </w:div>
    <w:div w:id="1003312337">
      <w:bodyDiv w:val="1"/>
      <w:marLeft w:val="0"/>
      <w:marRight w:val="0"/>
      <w:marTop w:val="0"/>
      <w:marBottom w:val="0"/>
      <w:divBdr>
        <w:top w:val="none" w:sz="0" w:space="0" w:color="auto"/>
        <w:left w:val="none" w:sz="0" w:space="0" w:color="auto"/>
        <w:bottom w:val="none" w:sz="0" w:space="0" w:color="auto"/>
        <w:right w:val="none" w:sz="0" w:space="0" w:color="auto"/>
      </w:divBdr>
    </w:div>
    <w:div w:id="1004481191">
      <w:bodyDiv w:val="1"/>
      <w:marLeft w:val="0"/>
      <w:marRight w:val="0"/>
      <w:marTop w:val="0"/>
      <w:marBottom w:val="0"/>
      <w:divBdr>
        <w:top w:val="none" w:sz="0" w:space="0" w:color="auto"/>
        <w:left w:val="none" w:sz="0" w:space="0" w:color="auto"/>
        <w:bottom w:val="none" w:sz="0" w:space="0" w:color="auto"/>
        <w:right w:val="none" w:sz="0" w:space="0" w:color="auto"/>
      </w:divBdr>
    </w:div>
    <w:div w:id="1012413303">
      <w:bodyDiv w:val="1"/>
      <w:marLeft w:val="0"/>
      <w:marRight w:val="0"/>
      <w:marTop w:val="0"/>
      <w:marBottom w:val="0"/>
      <w:divBdr>
        <w:top w:val="none" w:sz="0" w:space="0" w:color="auto"/>
        <w:left w:val="none" w:sz="0" w:space="0" w:color="auto"/>
        <w:bottom w:val="none" w:sz="0" w:space="0" w:color="auto"/>
        <w:right w:val="none" w:sz="0" w:space="0" w:color="auto"/>
      </w:divBdr>
    </w:div>
    <w:div w:id="1024751873">
      <w:bodyDiv w:val="1"/>
      <w:marLeft w:val="0"/>
      <w:marRight w:val="0"/>
      <w:marTop w:val="0"/>
      <w:marBottom w:val="0"/>
      <w:divBdr>
        <w:top w:val="none" w:sz="0" w:space="0" w:color="auto"/>
        <w:left w:val="none" w:sz="0" w:space="0" w:color="auto"/>
        <w:bottom w:val="none" w:sz="0" w:space="0" w:color="auto"/>
        <w:right w:val="none" w:sz="0" w:space="0" w:color="auto"/>
      </w:divBdr>
    </w:div>
    <w:div w:id="1049299373">
      <w:bodyDiv w:val="1"/>
      <w:marLeft w:val="0"/>
      <w:marRight w:val="0"/>
      <w:marTop w:val="0"/>
      <w:marBottom w:val="0"/>
      <w:divBdr>
        <w:top w:val="none" w:sz="0" w:space="0" w:color="auto"/>
        <w:left w:val="none" w:sz="0" w:space="0" w:color="auto"/>
        <w:bottom w:val="none" w:sz="0" w:space="0" w:color="auto"/>
        <w:right w:val="none" w:sz="0" w:space="0" w:color="auto"/>
      </w:divBdr>
    </w:div>
    <w:div w:id="1056274305">
      <w:bodyDiv w:val="1"/>
      <w:marLeft w:val="0"/>
      <w:marRight w:val="0"/>
      <w:marTop w:val="0"/>
      <w:marBottom w:val="0"/>
      <w:divBdr>
        <w:top w:val="none" w:sz="0" w:space="0" w:color="auto"/>
        <w:left w:val="none" w:sz="0" w:space="0" w:color="auto"/>
        <w:bottom w:val="none" w:sz="0" w:space="0" w:color="auto"/>
        <w:right w:val="none" w:sz="0" w:space="0" w:color="auto"/>
      </w:divBdr>
    </w:div>
    <w:div w:id="1068114253">
      <w:bodyDiv w:val="1"/>
      <w:marLeft w:val="0"/>
      <w:marRight w:val="0"/>
      <w:marTop w:val="0"/>
      <w:marBottom w:val="0"/>
      <w:divBdr>
        <w:top w:val="none" w:sz="0" w:space="0" w:color="auto"/>
        <w:left w:val="none" w:sz="0" w:space="0" w:color="auto"/>
        <w:bottom w:val="none" w:sz="0" w:space="0" w:color="auto"/>
        <w:right w:val="none" w:sz="0" w:space="0" w:color="auto"/>
      </w:divBdr>
    </w:div>
    <w:div w:id="1071923997">
      <w:bodyDiv w:val="1"/>
      <w:marLeft w:val="0"/>
      <w:marRight w:val="0"/>
      <w:marTop w:val="0"/>
      <w:marBottom w:val="0"/>
      <w:divBdr>
        <w:top w:val="none" w:sz="0" w:space="0" w:color="auto"/>
        <w:left w:val="none" w:sz="0" w:space="0" w:color="auto"/>
        <w:bottom w:val="none" w:sz="0" w:space="0" w:color="auto"/>
        <w:right w:val="none" w:sz="0" w:space="0" w:color="auto"/>
      </w:divBdr>
    </w:div>
    <w:div w:id="1085418182">
      <w:bodyDiv w:val="1"/>
      <w:marLeft w:val="0"/>
      <w:marRight w:val="0"/>
      <w:marTop w:val="0"/>
      <w:marBottom w:val="0"/>
      <w:divBdr>
        <w:top w:val="none" w:sz="0" w:space="0" w:color="auto"/>
        <w:left w:val="none" w:sz="0" w:space="0" w:color="auto"/>
        <w:bottom w:val="none" w:sz="0" w:space="0" w:color="auto"/>
        <w:right w:val="none" w:sz="0" w:space="0" w:color="auto"/>
      </w:divBdr>
    </w:div>
    <w:div w:id="1086153528">
      <w:bodyDiv w:val="1"/>
      <w:marLeft w:val="0"/>
      <w:marRight w:val="0"/>
      <w:marTop w:val="0"/>
      <w:marBottom w:val="0"/>
      <w:divBdr>
        <w:top w:val="none" w:sz="0" w:space="0" w:color="auto"/>
        <w:left w:val="none" w:sz="0" w:space="0" w:color="auto"/>
        <w:bottom w:val="none" w:sz="0" w:space="0" w:color="auto"/>
        <w:right w:val="none" w:sz="0" w:space="0" w:color="auto"/>
      </w:divBdr>
    </w:div>
    <w:div w:id="1097597149">
      <w:bodyDiv w:val="1"/>
      <w:marLeft w:val="0"/>
      <w:marRight w:val="0"/>
      <w:marTop w:val="0"/>
      <w:marBottom w:val="0"/>
      <w:divBdr>
        <w:top w:val="none" w:sz="0" w:space="0" w:color="auto"/>
        <w:left w:val="none" w:sz="0" w:space="0" w:color="auto"/>
        <w:bottom w:val="none" w:sz="0" w:space="0" w:color="auto"/>
        <w:right w:val="none" w:sz="0" w:space="0" w:color="auto"/>
      </w:divBdr>
    </w:div>
    <w:div w:id="1109928642">
      <w:bodyDiv w:val="1"/>
      <w:marLeft w:val="0"/>
      <w:marRight w:val="0"/>
      <w:marTop w:val="0"/>
      <w:marBottom w:val="0"/>
      <w:divBdr>
        <w:top w:val="none" w:sz="0" w:space="0" w:color="auto"/>
        <w:left w:val="none" w:sz="0" w:space="0" w:color="auto"/>
        <w:bottom w:val="none" w:sz="0" w:space="0" w:color="auto"/>
        <w:right w:val="none" w:sz="0" w:space="0" w:color="auto"/>
      </w:divBdr>
    </w:div>
    <w:div w:id="1118531139">
      <w:bodyDiv w:val="1"/>
      <w:marLeft w:val="0"/>
      <w:marRight w:val="0"/>
      <w:marTop w:val="0"/>
      <w:marBottom w:val="0"/>
      <w:divBdr>
        <w:top w:val="none" w:sz="0" w:space="0" w:color="auto"/>
        <w:left w:val="none" w:sz="0" w:space="0" w:color="auto"/>
        <w:bottom w:val="none" w:sz="0" w:space="0" w:color="auto"/>
        <w:right w:val="none" w:sz="0" w:space="0" w:color="auto"/>
      </w:divBdr>
    </w:div>
    <w:div w:id="1134787481">
      <w:bodyDiv w:val="1"/>
      <w:marLeft w:val="0"/>
      <w:marRight w:val="0"/>
      <w:marTop w:val="0"/>
      <w:marBottom w:val="0"/>
      <w:divBdr>
        <w:top w:val="none" w:sz="0" w:space="0" w:color="auto"/>
        <w:left w:val="none" w:sz="0" w:space="0" w:color="auto"/>
        <w:bottom w:val="none" w:sz="0" w:space="0" w:color="auto"/>
        <w:right w:val="none" w:sz="0" w:space="0" w:color="auto"/>
      </w:divBdr>
    </w:div>
    <w:div w:id="1147553598">
      <w:bodyDiv w:val="1"/>
      <w:marLeft w:val="0"/>
      <w:marRight w:val="0"/>
      <w:marTop w:val="0"/>
      <w:marBottom w:val="0"/>
      <w:divBdr>
        <w:top w:val="none" w:sz="0" w:space="0" w:color="auto"/>
        <w:left w:val="none" w:sz="0" w:space="0" w:color="auto"/>
        <w:bottom w:val="none" w:sz="0" w:space="0" w:color="auto"/>
        <w:right w:val="none" w:sz="0" w:space="0" w:color="auto"/>
      </w:divBdr>
    </w:div>
    <w:div w:id="1149589960">
      <w:bodyDiv w:val="1"/>
      <w:marLeft w:val="0"/>
      <w:marRight w:val="0"/>
      <w:marTop w:val="0"/>
      <w:marBottom w:val="0"/>
      <w:divBdr>
        <w:top w:val="none" w:sz="0" w:space="0" w:color="auto"/>
        <w:left w:val="none" w:sz="0" w:space="0" w:color="auto"/>
        <w:bottom w:val="none" w:sz="0" w:space="0" w:color="auto"/>
        <w:right w:val="none" w:sz="0" w:space="0" w:color="auto"/>
      </w:divBdr>
    </w:div>
    <w:div w:id="1150293444">
      <w:bodyDiv w:val="1"/>
      <w:marLeft w:val="0"/>
      <w:marRight w:val="0"/>
      <w:marTop w:val="0"/>
      <w:marBottom w:val="0"/>
      <w:divBdr>
        <w:top w:val="none" w:sz="0" w:space="0" w:color="auto"/>
        <w:left w:val="none" w:sz="0" w:space="0" w:color="auto"/>
        <w:bottom w:val="none" w:sz="0" w:space="0" w:color="auto"/>
        <w:right w:val="none" w:sz="0" w:space="0" w:color="auto"/>
      </w:divBdr>
    </w:div>
    <w:div w:id="1163736025">
      <w:bodyDiv w:val="1"/>
      <w:marLeft w:val="0"/>
      <w:marRight w:val="0"/>
      <w:marTop w:val="0"/>
      <w:marBottom w:val="0"/>
      <w:divBdr>
        <w:top w:val="none" w:sz="0" w:space="0" w:color="auto"/>
        <w:left w:val="none" w:sz="0" w:space="0" w:color="auto"/>
        <w:bottom w:val="none" w:sz="0" w:space="0" w:color="auto"/>
        <w:right w:val="none" w:sz="0" w:space="0" w:color="auto"/>
      </w:divBdr>
    </w:div>
    <w:div w:id="1168059746">
      <w:bodyDiv w:val="1"/>
      <w:marLeft w:val="0"/>
      <w:marRight w:val="0"/>
      <w:marTop w:val="0"/>
      <w:marBottom w:val="0"/>
      <w:divBdr>
        <w:top w:val="none" w:sz="0" w:space="0" w:color="auto"/>
        <w:left w:val="none" w:sz="0" w:space="0" w:color="auto"/>
        <w:bottom w:val="none" w:sz="0" w:space="0" w:color="auto"/>
        <w:right w:val="none" w:sz="0" w:space="0" w:color="auto"/>
      </w:divBdr>
    </w:div>
    <w:div w:id="1183515476">
      <w:bodyDiv w:val="1"/>
      <w:marLeft w:val="0"/>
      <w:marRight w:val="0"/>
      <w:marTop w:val="0"/>
      <w:marBottom w:val="0"/>
      <w:divBdr>
        <w:top w:val="none" w:sz="0" w:space="0" w:color="auto"/>
        <w:left w:val="none" w:sz="0" w:space="0" w:color="auto"/>
        <w:bottom w:val="none" w:sz="0" w:space="0" w:color="auto"/>
        <w:right w:val="none" w:sz="0" w:space="0" w:color="auto"/>
      </w:divBdr>
    </w:div>
    <w:div w:id="1204975551">
      <w:bodyDiv w:val="1"/>
      <w:marLeft w:val="0"/>
      <w:marRight w:val="0"/>
      <w:marTop w:val="0"/>
      <w:marBottom w:val="0"/>
      <w:divBdr>
        <w:top w:val="none" w:sz="0" w:space="0" w:color="auto"/>
        <w:left w:val="none" w:sz="0" w:space="0" w:color="auto"/>
        <w:bottom w:val="none" w:sz="0" w:space="0" w:color="auto"/>
        <w:right w:val="none" w:sz="0" w:space="0" w:color="auto"/>
      </w:divBdr>
    </w:div>
    <w:div w:id="1206021415">
      <w:bodyDiv w:val="1"/>
      <w:marLeft w:val="0"/>
      <w:marRight w:val="0"/>
      <w:marTop w:val="0"/>
      <w:marBottom w:val="0"/>
      <w:divBdr>
        <w:top w:val="none" w:sz="0" w:space="0" w:color="auto"/>
        <w:left w:val="none" w:sz="0" w:space="0" w:color="auto"/>
        <w:bottom w:val="none" w:sz="0" w:space="0" w:color="auto"/>
        <w:right w:val="none" w:sz="0" w:space="0" w:color="auto"/>
      </w:divBdr>
    </w:div>
    <w:div w:id="1223519426">
      <w:bodyDiv w:val="1"/>
      <w:marLeft w:val="0"/>
      <w:marRight w:val="0"/>
      <w:marTop w:val="0"/>
      <w:marBottom w:val="0"/>
      <w:divBdr>
        <w:top w:val="none" w:sz="0" w:space="0" w:color="auto"/>
        <w:left w:val="none" w:sz="0" w:space="0" w:color="auto"/>
        <w:bottom w:val="none" w:sz="0" w:space="0" w:color="auto"/>
        <w:right w:val="none" w:sz="0" w:space="0" w:color="auto"/>
      </w:divBdr>
    </w:div>
    <w:div w:id="1236814160">
      <w:bodyDiv w:val="1"/>
      <w:marLeft w:val="0"/>
      <w:marRight w:val="0"/>
      <w:marTop w:val="0"/>
      <w:marBottom w:val="0"/>
      <w:divBdr>
        <w:top w:val="none" w:sz="0" w:space="0" w:color="auto"/>
        <w:left w:val="none" w:sz="0" w:space="0" w:color="auto"/>
        <w:bottom w:val="none" w:sz="0" w:space="0" w:color="auto"/>
        <w:right w:val="none" w:sz="0" w:space="0" w:color="auto"/>
      </w:divBdr>
    </w:div>
    <w:div w:id="1240097315">
      <w:bodyDiv w:val="1"/>
      <w:marLeft w:val="0"/>
      <w:marRight w:val="0"/>
      <w:marTop w:val="0"/>
      <w:marBottom w:val="0"/>
      <w:divBdr>
        <w:top w:val="none" w:sz="0" w:space="0" w:color="auto"/>
        <w:left w:val="none" w:sz="0" w:space="0" w:color="auto"/>
        <w:bottom w:val="none" w:sz="0" w:space="0" w:color="auto"/>
        <w:right w:val="none" w:sz="0" w:space="0" w:color="auto"/>
      </w:divBdr>
    </w:div>
    <w:div w:id="1256941437">
      <w:bodyDiv w:val="1"/>
      <w:marLeft w:val="0"/>
      <w:marRight w:val="0"/>
      <w:marTop w:val="0"/>
      <w:marBottom w:val="0"/>
      <w:divBdr>
        <w:top w:val="none" w:sz="0" w:space="0" w:color="auto"/>
        <w:left w:val="none" w:sz="0" w:space="0" w:color="auto"/>
        <w:bottom w:val="none" w:sz="0" w:space="0" w:color="auto"/>
        <w:right w:val="none" w:sz="0" w:space="0" w:color="auto"/>
      </w:divBdr>
    </w:div>
    <w:div w:id="1300956059">
      <w:bodyDiv w:val="1"/>
      <w:marLeft w:val="0"/>
      <w:marRight w:val="0"/>
      <w:marTop w:val="0"/>
      <w:marBottom w:val="0"/>
      <w:divBdr>
        <w:top w:val="none" w:sz="0" w:space="0" w:color="auto"/>
        <w:left w:val="none" w:sz="0" w:space="0" w:color="auto"/>
        <w:bottom w:val="none" w:sz="0" w:space="0" w:color="auto"/>
        <w:right w:val="none" w:sz="0" w:space="0" w:color="auto"/>
      </w:divBdr>
    </w:div>
    <w:div w:id="1310666609">
      <w:bodyDiv w:val="1"/>
      <w:marLeft w:val="0"/>
      <w:marRight w:val="0"/>
      <w:marTop w:val="0"/>
      <w:marBottom w:val="0"/>
      <w:divBdr>
        <w:top w:val="none" w:sz="0" w:space="0" w:color="auto"/>
        <w:left w:val="none" w:sz="0" w:space="0" w:color="auto"/>
        <w:bottom w:val="none" w:sz="0" w:space="0" w:color="auto"/>
        <w:right w:val="none" w:sz="0" w:space="0" w:color="auto"/>
      </w:divBdr>
    </w:div>
    <w:div w:id="1312756375">
      <w:bodyDiv w:val="1"/>
      <w:marLeft w:val="0"/>
      <w:marRight w:val="0"/>
      <w:marTop w:val="0"/>
      <w:marBottom w:val="0"/>
      <w:divBdr>
        <w:top w:val="none" w:sz="0" w:space="0" w:color="auto"/>
        <w:left w:val="none" w:sz="0" w:space="0" w:color="auto"/>
        <w:bottom w:val="none" w:sz="0" w:space="0" w:color="auto"/>
        <w:right w:val="none" w:sz="0" w:space="0" w:color="auto"/>
      </w:divBdr>
    </w:div>
    <w:div w:id="1340737383">
      <w:bodyDiv w:val="1"/>
      <w:marLeft w:val="0"/>
      <w:marRight w:val="0"/>
      <w:marTop w:val="0"/>
      <w:marBottom w:val="0"/>
      <w:divBdr>
        <w:top w:val="none" w:sz="0" w:space="0" w:color="auto"/>
        <w:left w:val="none" w:sz="0" w:space="0" w:color="auto"/>
        <w:bottom w:val="none" w:sz="0" w:space="0" w:color="auto"/>
        <w:right w:val="none" w:sz="0" w:space="0" w:color="auto"/>
      </w:divBdr>
    </w:div>
    <w:div w:id="1357072894">
      <w:bodyDiv w:val="1"/>
      <w:marLeft w:val="0"/>
      <w:marRight w:val="0"/>
      <w:marTop w:val="0"/>
      <w:marBottom w:val="0"/>
      <w:divBdr>
        <w:top w:val="none" w:sz="0" w:space="0" w:color="auto"/>
        <w:left w:val="none" w:sz="0" w:space="0" w:color="auto"/>
        <w:bottom w:val="none" w:sz="0" w:space="0" w:color="auto"/>
        <w:right w:val="none" w:sz="0" w:space="0" w:color="auto"/>
      </w:divBdr>
    </w:div>
    <w:div w:id="1362781032">
      <w:bodyDiv w:val="1"/>
      <w:marLeft w:val="0"/>
      <w:marRight w:val="0"/>
      <w:marTop w:val="0"/>
      <w:marBottom w:val="0"/>
      <w:divBdr>
        <w:top w:val="none" w:sz="0" w:space="0" w:color="auto"/>
        <w:left w:val="none" w:sz="0" w:space="0" w:color="auto"/>
        <w:bottom w:val="none" w:sz="0" w:space="0" w:color="auto"/>
        <w:right w:val="none" w:sz="0" w:space="0" w:color="auto"/>
      </w:divBdr>
    </w:div>
    <w:div w:id="1369256454">
      <w:bodyDiv w:val="1"/>
      <w:marLeft w:val="0"/>
      <w:marRight w:val="0"/>
      <w:marTop w:val="0"/>
      <w:marBottom w:val="0"/>
      <w:divBdr>
        <w:top w:val="none" w:sz="0" w:space="0" w:color="auto"/>
        <w:left w:val="none" w:sz="0" w:space="0" w:color="auto"/>
        <w:bottom w:val="none" w:sz="0" w:space="0" w:color="auto"/>
        <w:right w:val="none" w:sz="0" w:space="0" w:color="auto"/>
      </w:divBdr>
    </w:div>
    <w:div w:id="1370447591">
      <w:bodyDiv w:val="1"/>
      <w:marLeft w:val="0"/>
      <w:marRight w:val="0"/>
      <w:marTop w:val="0"/>
      <w:marBottom w:val="0"/>
      <w:divBdr>
        <w:top w:val="none" w:sz="0" w:space="0" w:color="auto"/>
        <w:left w:val="none" w:sz="0" w:space="0" w:color="auto"/>
        <w:bottom w:val="none" w:sz="0" w:space="0" w:color="auto"/>
        <w:right w:val="none" w:sz="0" w:space="0" w:color="auto"/>
      </w:divBdr>
    </w:div>
    <w:div w:id="1370568905">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7393979">
      <w:bodyDiv w:val="1"/>
      <w:marLeft w:val="0"/>
      <w:marRight w:val="0"/>
      <w:marTop w:val="0"/>
      <w:marBottom w:val="0"/>
      <w:divBdr>
        <w:top w:val="none" w:sz="0" w:space="0" w:color="auto"/>
        <w:left w:val="none" w:sz="0" w:space="0" w:color="auto"/>
        <w:bottom w:val="none" w:sz="0" w:space="0" w:color="auto"/>
        <w:right w:val="none" w:sz="0" w:space="0" w:color="auto"/>
      </w:divBdr>
    </w:div>
    <w:div w:id="1381050605">
      <w:bodyDiv w:val="1"/>
      <w:marLeft w:val="0"/>
      <w:marRight w:val="0"/>
      <w:marTop w:val="0"/>
      <w:marBottom w:val="0"/>
      <w:divBdr>
        <w:top w:val="none" w:sz="0" w:space="0" w:color="auto"/>
        <w:left w:val="none" w:sz="0" w:space="0" w:color="auto"/>
        <w:bottom w:val="none" w:sz="0" w:space="0" w:color="auto"/>
        <w:right w:val="none" w:sz="0" w:space="0" w:color="auto"/>
      </w:divBdr>
    </w:div>
    <w:div w:id="1394625451">
      <w:bodyDiv w:val="1"/>
      <w:marLeft w:val="0"/>
      <w:marRight w:val="0"/>
      <w:marTop w:val="0"/>
      <w:marBottom w:val="0"/>
      <w:divBdr>
        <w:top w:val="none" w:sz="0" w:space="0" w:color="auto"/>
        <w:left w:val="none" w:sz="0" w:space="0" w:color="auto"/>
        <w:bottom w:val="none" w:sz="0" w:space="0" w:color="auto"/>
        <w:right w:val="none" w:sz="0" w:space="0" w:color="auto"/>
      </w:divBdr>
    </w:div>
    <w:div w:id="1397317919">
      <w:bodyDiv w:val="1"/>
      <w:marLeft w:val="0"/>
      <w:marRight w:val="0"/>
      <w:marTop w:val="0"/>
      <w:marBottom w:val="0"/>
      <w:divBdr>
        <w:top w:val="none" w:sz="0" w:space="0" w:color="auto"/>
        <w:left w:val="none" w:sz="0" w:space="0" w:color="auto"/>
        <w:bottom w:val="none" w:sz="0" w:space="0" w:color="auto"/>
        <w:right w:val="none" w:sz="0" w:space="0" w:color="auto"/>
      </w:divBdr>
    </w:div>
    <w:div w:id="1401172954">
      <w:bodyDiv w:val="1"/>
      <w:marLeft w:val="0"/>
      <w:marRight w:val="0"/>
      <w:marTop w:val="0"/>
      <w:marBottom w:val="0"/>
      <w:divBdr>
        <w:top w:val="none" w:sz="0" w:space="0" w:color="auto"/>
        <w:left w:val="none" w:sz="0" w:space="0" w:color="auto"/>
        <w:bottom w:val="none" w:sz="0" w:space="0" w:color="auto"/>
        <w:right w:val="none" w:sz="0" w:space="0" w:color="auto"/>
      </w:divBdr>
    </w:div>
    <w:div w:id="1402673308">
      <w:bodyDiv w:val="1"/>
      <w:marLeft w:val="0"/>
      <w:marRight w:val="0"/>
      <w:marTop w:val="0"/>
      <w:marBottom w:val="0"/>
      <w:divBdr>
        <w:top w:val="none" w:sz="0" w:space="0" w:color="auto"/>
        <w:left w:val="none" w:sz="0" w:space="0" w:color="auto"/>
        <w:bottom w:val="none" w:sz="0" w:space="0" w:color="auto"/>
        <w:right w:val="none" w:sz="0" w:space="0" w:color="auto"/>
      </w:divBdr>
    </w:div>
    <w:div w:id="1404139896">
      <w:bodyDiv w:val="1"/>
      <w:marLeft w:val="0"/>
      <w:marRight w:val="0"/>
      <w:marTop w:val="0"/>
      <w:marBottom w:val="0"/>
      <w:divBdr>
        <w:top w:val="none" w:sz="0" w:space="0" w:color="auto"/>
        <w:left w:val="none" w:sz="0" w:space="0" w:color="auto"/>
        <w:bottom w:val="none" w:sz="0" w:space="0" w:color="auto"/>
        <w:right w:val="none" w:sz="0" w:space="0" w:color="auto"/>
      </w:divBdr>
    </w:div>
    <w:div w:id="1417480346">
      <w:bodyDiv w:val="1"/>
      <w:marLeft w:val="0"/>
      <w:marRight w:val="0"/>
      <w:marTop w:val="0"/>
      <w:marBottom w:val="0"/>
      <w:divBdr>
        <w:top w:val="none" w:sz="0" w:space="0" w:color="auto"/>
        <w:left w:val="none" w:sz="0" w:space="0" w:color="auto"/>
        <w:bottom w:val="none" w:sz="0" w:space="0" w:color="auto"/>
        <w:right w:val="none" w:sz="0" w:space="0" w:color="auto"/>
      </w:divBdr>
    </w:div>
    <w:div w:id="1417677971">
      <w:bodyDiv w:val="1"/>
      <w:marLeft w:val="0"/>
      <w:marRight w:val="0"/>
      <w:marTop w:val="0"/>
      <w:marBottom w:val="0"/>
      <w:divBdr>
        <w:top w:val="none" w:sz="0" w:space="0" w:color="auto"/>
        <w:left w:val="none" w:sz="0" w:space="0" w:color="auto"/>
        <w:bottom w:val="none" w:sz="0" w:space="0" w:color="auto"/>
        <w:right w:val="none" w:sz="0" w:space="0" w:color="auto"/>
      </w:divBdr>
    </w:div>
    <w:div w:id="1450125110">
      <w:bodyDiv w:val="1"/>
      <w:marLeft w:val="0"/>
      <w:marRight w:val="0"/>
      <w:marTop w:val="0"/>
      <w:marBottom w:val="0"/>
      <w:divBdr>
        <w:top w:val="none" w:sz="0" w:space="0" w:color="auto"/>
        <w:left w:val="none" w:sz="0" w:space="0" w:color="auto"/>
        <w:bottom w:val="none" w:sz="0" w:space="0" w:color="auto"/>
        <w:right w:val="none" w:sz="0" w:space="0" w:color="auto"/>
      </w:divBdr>
    </w:div>
    <w:div w:id="1477916225">
      <w:bodyDiv w:val="1"/>
      <w:marLeft w:val="0"/>
      <w:marRight w:val="0"/>
      <w:marTop w:val="0"/>
      <w:marBottom w:val="0"/>
      <w:divBdr>
        <w:top w:val="none" w:sz="0" w:space="0" w:color="auto"/>
        <w:left w:val="none" w:sz="0" w:space="0" w:color="auto"/>
        <w:bottom w:val="none" w:sz="0" w:space="0" w:color="auto"/>
        <w:right w:val="none" w:sz="0" w:space="0" w:color="auto"/>
      </w:divBdr>
    </w:div>
    <w:div w:id="1482119775">
      <w:bodyDiv w:val="1"/>
      <w:marLeft w:val="0"/>
      <w:marRight w:val="0"/>
      <w:marTop w:val="0"/>
      <w:marBottom w:val="0"/>
      <w:divBdr>
        <w:top w:val="none" w:sz="0" w:space="0" w:color="auto"/>
        <w:left w:val="none" w:sz="0" w:space="0" w:color="auto"/>
        <w:bottom w:val="none" w:sz="0" w:space="0" w:color="auto"/>
        <w:right w:val="none" w:sz="0" w:space="0" w:color="auto"/>
      </w:divBdr>
    </w:div>
    <w:div w:id="1494680965">
      <w:bodyDiv w:val="1"/>
      <w:marLeft w:val="0"/>
      <w:marRight w:val="0"/>
      <w:marTop w:val="0"/>
      <w:marBottom w:val="0"/>
      <w:divBdr>
        <w:top w:val="none" w:sz="0" w:space="0" w:color="auto"/>
        <w:left w:val="none" w:sz="0" w:space="0" w:color="auto"/>
        <w:bottom w:val="none" w:sz="0" w:space="0" w:color="auto"/>
        <w:right w:val="none" w:sz="0" w:space="0" w:color="auto"/>
      </w:divBdr>
    </w:div>
    <w:div w:id="1505510123">
      <w:bodyDiv w:val="1"/>
      <w:marLeft w:val="0"/>
      <w:marRight w:val="0"/>
      <w:marTop w:val="0"/>
      <w:marBottom w:val="0"/>
      <w:divBdr>
        <w:top w:val="none" w:sz="0" w:space="0" w:color="auto"/>
        <w:left w:val="none" w:sz="0" w:space="0" w:color="auto"/>
        <w:bottom w:val="none" w:sz="0" w:space="0" w:color="auto"/>
        <w:right w:val="none" w:sz="0" w:space="0" w:color="auto"/>
      </w:divBdr>
    </w:div>
    <w:div w:id="1519927117">
      <w:bodyDiv w:val="1"/>
      <w:marLeft w:val="0"/>
      <w:marRight w:val="0"/>
      <w:marTop w:val="0"/>
      <w:marBottom w:val="0"/>
      <w:divBdr>
        <w:top w:val="none" w:sz="0" w:space="0" w:color="auto"/>
        <w:left w:val="none" w:sz="0" w:space="0" w:color="auto"/>
        <w:bottom w:val="none" w:sz="0" w:space="0" w:color="auto"/>
        <w:right w:val="none" w:sz="0" w:space="0" w:color="auto"/>
      </w:divBdr>
    </w:div>
    <w:div w:id="1526476024">
      <w:bodyDiv w:val="1"/>
      <w:marLeft w:val="0"/>
      <w:marRight w:val="0"/>
      <w:marTop w:val="0"/>
      <w:marBottom w:val="0"/>
      <w:divBdr>
        <w:top w:val="none" w:sz="0" w:space="0" w:color="auto"/>
        <w:left w:val="none" w:sz="0" w:space="0" w:color="auto"/>
        <w:bottom w:val="none" w:sz="0" w:space="0" w:color="auto"/>
        <w:right w:val="none" w:sz="0" w:space="0" w:color="auto"/>
      </w:divBdr>
    </w:div>
    <w:div w:id="1531409184">
      <w:bodyDiv w:val="1"/>
      <w:marLeft w:val="0"/>
      <w:marRight w:val="0"/>
      <w:marTop w:val="0"/>
      <w:marBottom w:val="0"/>
      <w:divBdr>
        <w:top w:val="none" w:sz="0" w:space="0" w:color="auto"/>
        <w:left w:val="none" w:sz="0" w:space="0" w:color="auto"/>
        <w:bottom w:val="none" w:sz="0" w:space="0" w:color="auto"/>
        <w:right w:val="none" w:sz="0" w:space="0" w:color="auto"/>
      </w:divBdr>
    </w:div>
    <w:div w:id="1532112139">
      <w:bodyDiv w:val="1"/>
      <w:marLeft w:val="0"/>
      <w:marRight w:val="0"/>
      <w:marTop w:val="0"/>
      <w:marBottom w:val="0"/>
      <w:divBdr>
        <w:top w:val="none" w:sz="0" w:space="0" w:color="auto"/>
        <w:left w:val="none" w:sz="0" w:space="0" w:color="auto"/>
        <w:bottom w:val="none" w:sz="0" w:space="0" w:color="auto"/>
        <w:right w:val="none" w:sz="0" w:space="0" w:color="auto"/>
      </w:divBdr>
    </w:div>
    <w:div w:id="1536387709">
      <w:bodyDiv w:val="1"/>
      <w:marLeft w:val="0"/>
      <w:marRight w:val="0"/>
      <w:marTop w:val="0"/>
      <w:marBottom w:val="0"/>
      <w:divBdr>
        <w:top w:val="none" w:sz="0" w:space="0" w:color="auto"/>
        <w:left w:val="none" w:sz="0" w:space="0" w:color="auto"/>
        <w:bottom w:val="none" w:sz="0" w:space="0" w:color="auto"/>
        <w:right w:val="none" w:sz="0" w:space="0" w:color="auto"/>
      </w:divBdr>
    </w:div>
    <w:div w:id="1547257722">
      <w:bodyDiv w:val="1"/>
      <w:marLeft w:val="0"/>
      <w:marRight w:val="0"/>
      <w:marTop w:val="0"/>
      <w:marBottom w:val="0"/>
      <w:divBdr>
        <w:top w:val="none" w:sz="0" w:space="0" w:color="auto"/>
        <w:left w:val="none" w:sz="0" w:space="0" w:color="auto"/>
        <w:bottom w:val="none" w:sz="0" w:space="0" w:color="auto"/>
        <w:right w:val="none" w:sz="0" w:space="0" w:color="auto"/>
      </w:divBdr>
    </w:div>
    <w:div w:id="1575430993">
      <w:bodyDiv w:val="1"/>
      <w:marLeft w:val="0"/>
      <w:marRight w:val="0"/>
      <w:marTop w:val="0"/>
      <w:marBottom w:val="0"/>
      <w:divBdr>
        <w:top w:val="none" w:sz="0" w:space="0" w:color="auto"/>
        <w:left w:val="none" w:sz="0" w:space="0" w:color="auto"/>
        <w:bottom w:val="none" w:sz="0" w:space="0" w:color="auto"/>
        <w:right w:val="none" w:sz="0" w:space="0" w:color="auto"/>
      </w:divBdr>
    </w:div>
    <w:div w:id="1577279774">
      <w:bodyDiv w:val="1"/>
      <w:marLeft w:val="0"/>
      <w:marRight w:val="0"/>
      <w:marTop w:val="0"/>
      <w:marBottom w:val="0"/>
      <w:divBdr>
        <w:top w:val="none" w:sz="0" w:space="0" w:color="auto"/>
        <w:left w:val="none" w:sz="0" w:space="0" w:color="auto"/>
        <w:bottom w:val="none" w:sz="0" w:space="0" w:color="auto"/>
        <w:right w:val="none" w:sz="0" w:space="0" w:color="auto"/>
      </w:divBdr>
    </w:div>
    <w:div w:id="1580560010">
      <w:bodyDiv w:val="1"/>
      <w:marLeft w:val="0"/>
      <w:marRight w:val="0"/>
      <w:marTop w:val="0"/>
      <w:marBottom w:val="0"/>
      <w:divBdr>
        <w:top w:val="none" w:sz="0" w:space="0" w:color="auto"/>
        <w:left w:val="none" w:sz="0" w:space="0" w:color="auto"/>
        <w:bottom w:val="none" w:sz="0" w:space="0" w:color="auto"/>
        <w:right w:val="none" w:sz="0" w:space="0" w:color="auto"/>
      </w:divBdr>
    </w:div>
    <w:div w:id="1587837026">
      <w:bodyDiv w:val="1"/>
      <w:marLeft w:val="0"/>
      <w:marRight w:val="0"/>
      <w:marTop w:val="0"/>
      <w:marBottom w:val="0"/>
      <w:divBdr>
        <w:top w:val="none" w:sz="0" w:space="0" w:color="auto"/>
        <w:left w:val="none" w:sz="0" w:space="0" w:color="auto"/>
        <w:bottom w:val="none" w:sz="0" w:space="0" w:color="auto"/>
        <w:right w:val="none" w:sz="0" w:space="0" w:color="auto"/>
      </w:divBdr>
    </w:div>
    <w:div w:id="1605305688">
      <w:bodyDiv w:val="1"/>
      <w:marLeft w:val="0"/>
      <w:marRight w:val="0"/>
      <w:marTop w:val="0"/>
      <w:marBottom w:val="0"/>
      <w:divBdr>
        <w:top w:val="none" w:sz="0" w:space="0" w:color="auto"/>
        <w:left w:val="none" w:sz="0" w:space="0" w:color="auto"/>
        <w:bottom w:val="none" w:sz="0" w:space="0" w:color="auto"/>
        <w:right w:val="none" w:sz="0" w:space="0" w:color="auto"/>
      </w:divBdr>
    </w:div>
    <w:div w:id="1606578163">
      <w:bodyDiv w:val="1"/>
      <w:marLeft w:val="0"/>
      <w:marRight w:val="0"/>
      <w:marTop w:val="0"/>
      <w:marBottom w:val="0"/>
      <w:divBdr>
        <w:top w:val="none" w:sz="0" w:space="0" w:color="auto"/>
        <w:left w:val="none" w:sz="0" w:space="0" w:color="auto"/>
        <w:bottom w:val="none" w:sz="0" w:space="0" w:color="auto"/>
        <w:right w:val="none" w:sz="0" w:space="0" w:color="auto"/>
      </w:divBdr>
    </w:div>
    <w:div w:id="1616326369">
      <w:bodyDiv w:val="1"/>
      <w:marLeft w:val="0"/>
      <w:marRight w:val="0"/>
      <w:marTop w:val="0"/>
      <w:marBottom w:val="0"/>
      <w:divBdr>
        <w:top w:val="none" w:sz="0" w:space="0" w:color="auto"/>
        <w:left w:val="none" w:sz="0" w:space="0" w:color="auto"/>
        <w:bottom w:val="none" w:sz="0" w:space="0" w:color="auto"/>
        <w:right w:val="none" w:sz="0" w:space="0" w:color="auto"/>
      </w:divBdr>
    </w:div>
    <w:div w:id="1635598558">
      <w:bodyDiv w:val="1"/>
      <w:marLeft w:val="0"/>
      <w:marRight w:val="0"/>
      <w:marTop w:val="0"/>
      <w:marBottom w:val="0"/>
      <w:divBdr>
        <w:top w:val="none" w:sz="0" w:space="0" w:color="auto"/>
        <w:left w:val="none" w:sz="0" w:space="0" w:color="auto"/>
        <w:bottom w:val="none" w:sz="0" w:space="0" w:color="auto"/>
        <w:right w:val="none" w:sz="0" w:space="0" w:color="auto"/>
      </w:divBdr>
    </w:div>
    <w:div w:id="1646548763">
      <w:bodyDiv w:val="1"/>
      <w:marLeft w:val="0"/>
      <w:marRight w:val="0"/>
      <w:marTop w:val="0"/>
      <w:marBottom w:val="0"/>
      <w:divBdr>
        <w:top w:val="none" w:sz="0" w:space="0" w:color="auto"/>
        <w:left w:val="none" w:sz="0" w:space="0" w:color="auto"/>
        <w:bottom w:val="none" w:sz="0" w:space="0" w:color="auto"/>
        <w:right w:val="none" w:sz="0" w:space="0" w:color="auto"/>
      </w:divBdr>
    </w:div>
    <w:div w:id="1681807549">
      <w:bodyDiv w:val="1"/>
      <w:marLeft w:val="0"/>
      <w:marRight w:val="0"/>
      <w:marTop w:val="0"/>
      <w:marBottom w:val="0"/>
      <w:divBdr>
        <w:top w:val="none" w:sz="0" w:space="0" w:color="auto"/>
        <w:left w:val="none" w:sz="0" w:space="0" w:color="auto"/>
        <w:bottom w:val="none" w:sz="0" w:space="0" w:color="auto"/>
        <w:right w:val="none" w:sz="0" w:space="0" w:color="auto"/>
      </w:divBdr>
    </w:div>
    <w:div w:id="1685203749">
      <w:bodyDiv w:val="1"/>
      <w:marLeft w:val="0"/>
      <w:marRight w:val="0"/>
      <w:marTop w:val="0"/>
      <w:marBottom w:val="0"/>
      <w:divBdr>
        <w:top w:val="none" w:sz="0" w:space="0" w:color="auto"/>
        <w:left w:val="none" w:sz="0" w:space="0" w:color="auto"/>
        <w:bottom w:val="none" w:sz="0" w:space="0" w:color="auto"/>
        <w:right w:val="none" w:sz="0" w:space="0" w:color="auto"/>
      </w:divBdr>
    </w:div>
    <w:div w:id="1696426008">
      <w:bodyDiv w:val="1"/>
      <w:marLeft w:val="0"/>
      <w:marRight w:val="0"/>
      <w:marTop w:val="0"/>
      <w:marBottom w:val="0"/>
      <w:divBdr>
        <w:top w:val="none" w:sz="0" w:space="0" w:color="auto"/>
        <w:left w:val="none" w:sz="0" w:space="0" w:color="auto"/>
        <w:bottom w:val="none" w:sz="0" w:space="0" w:color="auto"/>
        <w:right w:val="none" w:sz="0" w:space="0" w:color="auto"/>
      </w:divBdr>
    </w:div>
    <w:div w:id="1720469393">
      <w:bodyDiv w:val="1"/>
      <w:marLeft w:val="0"/>
      <w:marRight w:val="0"/>
      <w:marTop w:val="0"/>
      <w:marBottom w:val="0"/>
      <w:divBdr>
        <w:top w:val="none" w:sz="0" w:space="0" w:color="auto"/>
        <w:left w:val="none" w:sz="0" w:space="0" w:color="auto"/>
        <w:bottom w:val="none" w:sz="0" w:space="0" w:color="auto"/>
        <w:right w:val="none" w:sz="0" w:space="0" w:color="auto"/>
      </w:divBdr>
    </w:div>
    <w:div w:id="1727333906">
      <w:bodyDiv w:val="1"/>
      <w:marLeft w:val="0"/>
      <w:marRight w:val="0"/>
      <w:marTop w:val="0"/>
      <w:marBottom w:val="0"/>
      <w:divBdr>
        <w:top w:val="none" w:sz="0" w:space="0" w:color="auto"/>
        <w:left w:val="none" w:sz="0" w:space="0" w:color="auto"/>
        <w:bottom w:val="none" w:sz="0" w:space="0" w:color="auto"/>
        <w:right w:val="none" w:sz="0" w:space="0" w:color="auto"/>
      </w:divBdr>
    </w:div>
    <w:div w:id="1727949289">
      <w:bodyDiv w:val="1"/>
      <w:marLeft w:val="0"/>
      <w:marRight w:val="0"/>
      <w:marTop w:val="0"/>
      <w:marBottom w:val="0"/>
      <w:divBdr>
        <w:top w:val="none" w:sz="0" w:space="0" w:color="auto"/>
        <w:left w:val="none" w:sz="0" w:space="0" w:color="auto"/>
        <w:bottom w:val="none" w:sz="0" w:space="0" w:color="auto"/>
        <w:right w:val="none" w:sz="0" w:space="0" w:color="auto"/>
      </w:divBdr>
    </w:div>
    <w:div w:id="1740325531">
      <w:bodyDiv w:val="1"/>
      <w:marLeft w:val="0"/>
      <w:marRight w:val="0"/>
      <w:marTop w:val="0"/>
      <w:marBottom w:val="0"/>
      <w:divBdr>
        <w:top w:val="none" w:sz="0" w:space="0" w:color="auto"/>
        <w:left w:val="none" w:sz="0" w:space="0" w:color="auto"/>
        <w:bottom w:val="none" w:sz="0" w:space="0" w:color="auto"/>
        <w:right w:val="none" w:sz="0" w:space="0" w:color="auto"/>
      </w:divBdr>
    </w:div>
    <w:div w:id="1760129131">
      <w:bodyDiv w:val="1"/>
      <w:marLeft w:val="0"/>
      <w:marRight w:val="0"/>
      <w:marTop w:val="0"/>
      <w:marBottom w:val="0"/>
      <w:divBdr>
        <w:top w:val="none" w:sz="0" w:space="0" w:color="auto"/>
        <w:left w:val="none" w:sz="0" w:space="0" w:color="auto"/>
        <w:bottom w:val="none" w:sz="0" w:space="0" w:color="auto"/>
        <w:right w:val="none" w:sz="0" w:space="0" w:color="auto"/>
      </w:divBdr>
    </w:div>
    <w:div w:id="1770000633">
      <w:bodyDiv w:val="1"/>
      <w:marLeft w:val="0"/>
      <w:marRight w:val="0"/>
      <w:marTop w:val="0"/>
      <w:marBottom w:val="0"/>
      <w:divBdr>
        <w:top w:val="none" w:sz="0" w:space="0" w:color="auto"/>
        <w:left w:val="none" w:sz="0" w:space="0" w:color="auto"/>
        <w:bottom w:val="none" w:sz="0" w:space="0" w:color="auto"/>
        <w:right w:val="none" w:sz="0" w:space="0" w:color="auto"/>
      </w:divBdr>
    </w:div>
    <w:div w:id="1773014241">
      <w:bodyDiv w:val="1"/>
      <w:marLeft w:val="0"/>
      <w:marRight w:val="0"/>
      <w:marTop w:val="0"/>
      <w:marBottom w:val="0"/>
      <w:divBdr>
        <w:top w:val="none" w:sz="0" w:space="0" w:color="auto"/>
        <w:left w:val="none" w:sz="0" w:space="0" w:color="auto"/>
        <w:bottom w:val="none" w:sz="0" w:space="0" w:color="auto"/>
        <w:right w:val="none" w:sz="0" w:space="0" w:color="auto"/>
      </w:divBdr>
    </w:div>
    <w:div w:id="1790782923">
      <w:bodyDiv w:val="1"/>
      <w:marLeft w:val="0"/>
      <w:marRight w:val="0"/>
      <w:marTop w:val="0"/>
      <w:marBottom w:val="0"/>
      <w:divBdr>
        <w:top w:val="none" w:sz="0" w:space="0" w:color="auto"/>
        <w:left w:val="none" w:sz="0" w:space="0" w:color="auto"/>
        <w:bottom w:val="none" w:sz="0" w:space="0" w:color="auto"/>
        <w:right w:val="none" w:sz="0" w:space="0" w:color="auto"/>
      </w:divBdr>
    </w:div>
    <w:div w:id="1799106642">
      <w:bodyDiv w:val="1"/>
      <w:marLeft w:val="0"/>
      <w:marRight w:val="0"/>
      <w:marTop w:val="0"/>
      <w:marBottom w:val="0"/>
      <w:divBdr>
        <w:top w:val="none" w:sz="0" w:space="0" w:color="auto"/>
        <w:left w:val="none" w:sz="0" w:space="0" w:color="auto"/>
        <w:bottom w:val="none" w:sz="0" w:space="0" w:color="auto"/>
        <w:right w:val="none" w:sz="0" w:space="0" w:color="auto"/>
      </w:divBdr>
    </w:div>
    <w:div w:id="1802768568">
      <w:bodyDiv w:val="1"/>
      <w:marLeft w:val="0"/>
      <w:marRight w:val="0"/>
      <w:marTop w:val="0"/>
      <w:marBottom w:val="0"/>
      <w:divBdr>
        <w:top w:val="none" w:sz="0" w:space="0" w:color="auto"/>
        <w:left w:val="none" w:sz="0" w:space="0" w:color="auto"/>
        <w:bottom w:val="none" w:sz="0" w:space="0" w:color="auto"/>
        <w:right w:val="none" w:sz="0" w:space="0" w:color="auto"/>
      </w:divBdr>
    </w:div>
    <w:div w:id="1806393439">
      <w:bodyDiv w:val="1"/>
      <w:marLeft w:val="0"/>
      <w:marRight w:val="0"/>
      <w:marTop w:val="0"/>
      <w:marBottom w:val="0"/>
      <w:divBdr>
        <w:top w:val="none" w:sz="0" w:space="0" w:color="auto"/>
        <w:left w:val="none" w:sz="0" w:space="0" w:color="auto"/>
        <w:bottom w:val="none" w:sz="0" w:space="0" w:color="auto"/>
        <w:right w:val="none" w:sz="0" w:space="0" w:color="auto"/>
      </w:divBdr>
    </w:div>
    <w:div w:id="1811484288">
      <w:bodyDiv w:val="1"/>
      <w:marLeft w:val="0"/>
      <w:marRight w:val="0"/>
      <w:marTop w:val="0"/>
      <w:marBottom w:val="0"/>
      <w:divBdr>
        <w:top w:val="none" w:sz="0" w:space="0" w:color="auto"/>
        <w:left w:val="none" w:sz="0" w:space="0" w:color="auto"/>
        <w:bottom w:val="none" w:sz="0" w:space="0" w:color="auto"/>
        <w:right w:val="none" w:sz="0" w:space="0" w:color="auto"/>
      </w:divBdr>
    </w:div>
    <w:div w:id="1816871570">
      <w:bodyDiv w:val="1"/>
      <w:marLeft w:val="0"/>
      <w:marRight w:val="0"/>
      <w:marTop w:val="0"/>
      <w:marBottom w:val="0"/>
      <w:divBdr>
        <w:top w:val="none" w:sz="0" w:space="0" w:color="auto"/>
        <w:left w:val="none" w:sz="0" w:space="0" w:color="auto"/>
        <w:bottom w:val="none" w:sz="0" w:space="0" w:color="auto"/>
        <w:right w:val="none" w:sz="0" w:space="0" w:color="auto"/>
      </w:divBdr>
    </w:div>
    <w:div w:id="1836997123">
      <w:bodyDiv w:val="1"/>
      <w:marLeft w:val="0"/>
      <w:marRight w:val="0"/>
      <w:marTop w:val="0"/>
      <w:marBottom w:val="0"/>
      <w:divBdr>
        <w:top w:val="none" w:sz="0" w:space="0" w:color="auto"/>
        <w:left w:val="none" w:sz="0" w:space="0" w:color="auto"/>
        <w:bottom w:val="none" w:sz="0" w:space="0" w:color="auto"/>
        <w:right w:val="none" w:sz="0" w:space="0" w:color="auto"/>
      </w:divBdr>
    </w:div>
    <w:div w:id="1841653605">
      <w:bodyDiv w:val="1"/>
      <w:marLeft w:val="0"/>
      <w:marRight w:val="0"/>
      <w:marTop w:val="0"/>
      <w:marBottom w:val="0"/>
      <w:divBdr>
        <w:top w:val="none" w:sz="0" w:space="0" w:color="auto"/>
        <w:left w:val="none" w:sz="0" w:space="0" w:color="auto"/>
        <w:bottom w:val="none" w:sz="0" w:space="0" w:color="auto"/>
        <w:right w:val="none" w:sz="0" w:space="0" w:color="auto"/>
      </w:divBdr>
    </w:div>
    <w:div w:id="1843541495">
      <w:bodyDiv w:val="1"/>
      <w:marLeft w:val="0"/>
      <w:marRight w:val="0"/>
      <w:marTop w:val="0"/>
      <w:marBottom w:val="0"/>
      <w:divBdr>
        <w:top w:val="none" w:sz="0" w:space="0" w:color="auto"/>
        <w:left w:val="none" w:sz="0" w:space="0" w:color="auto"/>
        <w:bottom w:val="none" w:sz="0" w:space="0" w:color="auto"/>
        <w:right w:val="none" w:sz="0" w:space="0" w:color="auto"/>
      </w:divBdr>
    </w:div>
    <w:div w:id="1852990268">
      <w:bodyDiv w:val="1"/>
      <w:marLeft w:val="0"/>
      <w:marRight w:val="0"/>
      <w:marTop w:val="0"/>
      <w:marBottom w:val="0"/>
      <w:divBdr>
        <w:top w:val="none" w:sz="0" w:space="0" w:color="auto"/>
        <w:left w:val="none" w:sz="0" w:space="0" w:color="auto"/>
        <w:bottom w:val="none" w:sz="0" w:space="0" w:color="auto"/>
        <w:right w:val="none" w:sz="0" w:space="0" w:color="auto"/>
      </w:divBdr>
    </w:div>
    <w:div w:id="1860702453">
      <w:bodyDiv w:val="1"/>
      <w:marLeft w:val="0"/>
      <w:marRight w:val="0"/>
      <w:marTop w:val="0"/>
      <w:marBottom w:val="0"/>
      <w:divBdr>
        <w:top w:val="none" w:sz="0" w:space="0" w:color="auto"/>
        <w:left w:val="none" w:sz="0" w:space="0" w:color="auto"/>
        <w:bottom w:val="none" w:sz="0" w:space="0" w:color="auto"/>
        <w:right w:val="none" w:sz="0" w:space="0" w:color="auto"/>
      </w:divBdr>
    </w:div>
    <w:div w:id="1874070433">
      <w:bodyDiv w:val="1"/>
      <w:marLeft w:val="0"/>
      <w:marRight w:val="0"/>
      <w:marTop w:val="0"/>
      <w:marBottom w:val="0"/>
      <w:divBdr>
        <w:top w:val="none" w:sz="0" w:space="0" w:color="auto"/>
        <w:left w:val="none" w:sz="0" w:space="0" w:color="auto"/>
        <w:bottom w:val="none" w:sz="0" w:space="0" w:color="auto"/>
        <w:right w:val="none" w:sz="0" w:space="0" w:color="auto"/>
      </w:divBdr>
    </w:div>
    <w:div w:id="1888687993">
      <w:bodyDiv w:val="1"/>
      <w:marLeft w:val="0"/>
      <w:marRight w:val="0"/>
      <w:marTop w:val="0"/>
      <w:marBottom w:val="0"/>
      <w:divBdr>
        <w:top w:val="none" w:sz="0" w:space="0" w:color="auto"/>
        <w:left w:val="none" w:sz="0" w:space="0" w:color="auto"/>
        <w:bottom w:val="none" w:sz="0" w:space="0" w:color="auto"/>
        <w:right w:val="none" w:sz="0" w:space="0" w:color="auto"/>
      </w:divBdr>
    </w:div>
    <w:div w:id="1895310709">
      <w:bodyDiv w:val="1"/>
      <w:marLeft w:val="0"/>
      <w:marRight w:val="0"/>
      <w:marTop w:val="0"/>
      <w:marBottom w:val="0"/>
      <w:divBdr>
        <w:top w:val="none" w:sz="0" w:space="0" w:color="auto"/>
        <w:left w:val="none" w:sz="0" w:space="0" w:color="auto"/>
        <w:bottom w:val="none" w:sz="0" w:space="0" w:color="auto"/>
        <w:right w:val="none" w:sz="0" w:space="0" w:color="auto"/>
      </w:divBdr>
    </w:div>
    <w:div w:id="1902710685">
      <w:bodyDiv w:val="1"/>
      <w:marLeft w:val="0"/>
      <w:marRight w:val="0"/>
      <w:marTop w:val="0"/>
      <w:marBottom w:val="0"/>
      <w:divBdr>
        <w:top w:val="none" w:sz="0" w:space="0" w:color="auto"/>
        <w:left w:val="none" w:sz="0" w:space="0" w:color="auto"/>
        <w:bottom w:val="none" w:sz="0" w:space="0" w:color="auto"/>
        <w:right w:val="none" w:sz="0" w:space="0" w:color="auto"/>
      </w:divBdr>
    </w:div>
    <w:div w:id="1904481552">
      <w:bodyDiv w:val="1"/>
      <w:marLeft w:val="0"/>
      <w:marRight w:val="0"/>
      <w:marTop w:val="0"/>
      <w:marBottom w:val="0"/>
      <w:divBdr>
        <w:top w:val="none" w:sz="0" w:space="0" w:color="auto"/>
        <w:left w:val="none" w:sz="0" w:space="0" w:color="auto"/>
        <w:bottom w:val="none" w:sz="0" w:space="0" w:color="auto"/>
        <w:right w:val="none" w:sz="0" w:space="0" w:color="auto"/>
      </w:divBdr>
    </w:div>
    <w:div w:id="1915895437">
      <w:bodyDiv w:val="1"/>
      <w:marLeft w:val="0"/>
      <w:marRight w:val="0"/>
      <w:marTop w:val="0"/>
      <w:marBottom w:val="0"/>
      <w:divBdr>
        <w:top w:val="none" w:sz="0" w:space="0" w:color="auto"/>
        <w:left w:val="none" w:sz="0" w:space="0" w:color="auto"/>
        <w:bottom w:val="none" w:sz="0" w:space="0" w:color="auto"/>
        <w:right w:val="none" w:sz="0" w:space="0" w:color="auto"/>
      </w:divBdr>
    </w:div>
    <w:div w:id="1916236057">
      <w:bodyDiv w:val="1"/>
      <w:marLeft w:val="0"/>
      <w:marRight w:val="0"/>
      <w:marTop w:val="0"/>
      <w:marBottom w:val="0"/>
      <w:divBdr>
        <w:top w:val="none" w:sz="0" w:space="0" w:color="auto"/>
        <w:left w:val="none" w:sz="0" w:space="0" w:color="auto"/>
        <w:bottom w:val="none" w:sz="0" w:space="0" w:color="auto"/>
        <w:right w:val="none" w:sz="0" w:space="0" w:color="auto"/>
      </w:divBdr>
    </w:div>
    <w:div w:id="1916822151">
      <w:bodyDiv w:val="1"/>
      <w:marLeft w:val="0"/>
      <w:marRight w:val="0"/>
      <w:marTop w:val="0"/>
      <w:marBottom w:val="0"/>
      <w:divBdr>
        <w:top w:val="none" w:sz="0" w:space="0" w:color="auto"/>
        <w:left w:val="none" w:sz="0" w:space="0" w:color="auto"/>
        <w:bottom w:val="none" w:sz="0" w:space="0" w:color="auto"/>
        <w:right w:val="none" w:sz="0" w:space="0" w:color="auto"/>
      </w:divBdr>
    </w:div>
    <w:div w:id="1921988646">
      <w:bodyDiv w:val="1"/>
      <w:marLeft w:val="0"/>
      <w:marRight w:val="0"/>
      <w:marTop w:val="0"/>
      <w:marBottom w:val="0"/>
      <w:divBdr>
        <w:top w:val="none" w:sz="0" w:space="0" w:color="auto"/>
        <w:left w:val="none" w:sz="0" w:space="0" w:color="auto"/>
        <w:bottom w:val="none" w:sz="0" w:space="0" w:color="auto"/>
        <w:right w:val="none" w:sz="0" w:space="0" w:color="auto"/>
      </w:divBdr>
    </w:div>
    <w:div w:id="1924757455">
      <w:bodyDiv w:val="1"/>
      <w:marLeft w:val="0"/>
      <w:marRight w:val="0"/>
      <w:marTop w:val="0"/>
      <w:marBottom w:val="0"/>
      <w:divBdr>
        <w:top w:val="none" w:sz="0" w:space="0" w:color="auto"/>
        <w:left w:val="none" w:sz="0" w:space="0" w:color="auto"/>
        <w:bottom w:val="none" w:sz="0" w:space="0" w:color="auto"/>
        <w:right w:val="none" w:sz="0" w:space="0" w:color="auto"/>
      </w:divBdr>
    </w:div>
    <w:div w:id="1926305558">
      <w:bodyDiv w:val="1"/>
      <w:marLeft w:val="0"/>
      <w:marRight w:val="0"/>
      <w:marTop w:val="0"/>
      <w:marBottom w:val="0"/>
      <w:divBdr>
        <w:top w:val="none" w:sz="0" w:space="0" w:color="auto"/>
        <w:left w:val="none" w:sz="0" w:space="0" w:color="auto"/>
        <w:bottom w:val="none" w:sz="0" w:space="0" w:color="auto"/>
        <w:right w:val="none" w:sz="0" w:space="0" w:color="auto"/>
      </w:divBdr>
    </w:div>
    <w:div w:id="1927574833">
      <w:bodyDiv w:val="1"/>
      <w:marLeft w:val="0"/>
      <w:marRight w:val="0"/>
      <w:marTop w:val="0"/>
      <w:marBottom w:val="0"/>
      <w:divBdr>
        <w:top w:val="none" w:sz="0" w:space="0" w:color="auto"/>
        <w:left w:val="none" w:sz="0" w:space="0" w:color="auto"/>
        <w:bottom w:val="none" w:sz="0" w:space="0" w:color="auto"/>
        <w:right w:val="none" w:sz="0" w:space="0" w:color="auto"/>
      </w:divBdr>
    </w:div>
    <w:div w:id="1938905640">
      <w:bodyDiv w:val="1"/>
      <w:marLeft w:val="0"/>
      <w:marRight w:val="0"/>
      <w:marTop w:val="0"/>
      <w:marBottom w:val="0"/>
      <w:divBdr>
        <w:top w:val="none" w:sz="0" w:space="0" w:color="auto"/>
        <w:left w:val="none" w:sz="0" w:space="0" w:color="auto"/>
        <w:bottom w:val="none" w:sz="0" w:space="0" w:color="auto"/>
        <w:right w:val="none" w:sz="0" w:space="0" w:color="auto"/>
      </w:divBdr>
    </w:div>
    <w:div w:id="1944722092">
      <w:bodyDiv w:val="1"/>
      <w:marLeft w:val="0"/>
      <w:marRight w:val="0"/>
      <w:marTop w:val="0"/>
      <w:marBottom w:val="0"/>
      <w:divBdr>
        <w:top w:val="none" w:sz="0" w:space="0" w:color="auto"/>
        <w:left w:val="none" w:sz="0" w:space="0" w:color="auto"/>
        <w:bottom w:val="none" w:sz="0" w:space="0" w:color="auto"/>
        <w:right w:val="none" w:sz="0" w:space="0" w:color="auto"/>
      </w:divBdr>
    </w:div>
    <w:div w:id="1948075258">
      <w:bodyDiv w:val="1"/>
      <w:marLeft w:val="0"/>
      <w:marRight w:val="0"/>
      <w:marTop w:val="0"/>
      <w:marBottom w:val="0"/>
      <w:divBdr>
        <w:top w:val="none" w:sz="0" w:space="0" w:color="auto"/>
        <w:left w:val="none" w:sz="0" w:space="0" w:color="auto"/>
        <w:bottom w:val="none" w:sz="0" w:space="0" w:color="auto"/>
        <w:right w:val="none" w:sz="0" w:space="0" w:color="auto"/>
      </w:divBdr>
    </w:div>
    <w:div w:id="1953050706">
      <w:bodyDiv w:val="1"/>
      <w:marLeft w:val="0"/>
      <w:marRight w:val="0"/>
      <w:marTop w:val="0"/>
      <w:marBottom w:val="0"/>
      <w:divBdr>
        <w:top w:val="none" w:sz="0" w:space="0" w:color="auto"/>
        <w:left w:val="none" w:sz="0" w:space="0" w:color="auto"/>
        <w:bottom w:val="none" w:sz="0" w:space="0" w:color="auto"/>
        <w:right w:val="none" w:sz="0" w:space="0" w:color="auto"/>
      </w:divBdr>
    </w:div>
    <w:div w:id="1955020272">
      <w:bodyDiv w:val="1"/>
      <w:marLeft w:val="0"/>
      <w:marRight w:val="0"/>
      <w:marTop w:val="0"/>
      <w:marBottom w:val="0"/>
      <w:divBdr>
        <w:top w:val="none" w:sz="0" w:space="0" w:color="auto"/>
        <w:left w:val="none" w:sz="0" w:space="0" w:color="auto"/>
        <w:bottom w:val="none" w:sz="0" w:space="0" w:color="auto"/>
        <w:right w:val="none" w:sz="0" w:space="0" w:color="auto"/>
      </w:divBdr>
    </w:div>
    <w:div w:id="1961299977">
      <w:bodyDiv w:val="1"/>
      <w:marLeft w:val="0"/>
      <w:marRight w:val="0"/>
      <w:marTop w:val="0"/>
      <w:marBottom w:val="0"/>
      <w:divBdr>
        <w:top w:val="none" w:sz="0" w:space="0" w:color="auto"/>
        <w:left w:val="none" w:sz="0" w:space="0" w:color="auto"/>
        <w:bottom w:val="none" w:sz="0" w:space="0" w:color="auto"/>
        <w:right w:val="none" w:sz="0" w:space="0" w:color="auto"/>
      </w:divBdr>
    </w:div>
    <w:div w:id="1962951047">
      <w:bodyDiv w:val="1"/>
      <w:marLeft w:val="0"/>
      <w:marRight w:val="0"/>
      <w:marTop w:val="0"/>
      <w:marBottom w:val="0"/>
      <w:divBdr>
        <w:top w:val="none" w:sz="0" w:space="0" w:color="auto"/>
        <w:left w:val="none" w:sz="0" w:space="0" w:color="auto"/>
        <w:bottom w:val="none" w:sz="0" w:space="0" w:color="auto"/>
        <w:right w:val="none" w:sz="0" w:space="0" w:color="auto"/>
      </w:divBdr>
    </w:div>
    <w:div w:id="1971284913">
      <w:bodyDiv w:val="1"/>
      <w:marLeft w:val="0"/>
      <w:marRight w:val="0"/>
      <w:marTop w:val="0"/>
      <w:marBottom w:val="0"/>
      <w:divBdr>
        <w:top w:val="none" w:sz="0" w:space="0" w:color="auto"/>
        <w:left w:val="none" w:sz="0" w:space="0" w:color="auto"/>
        <w:bottom w:val="none" w:sz="0" w:space="0" w:color="auto"/>
        <w:right w:val="none" w:sz="0" w:space="0" w:color="auto"/>
      </w:divBdr>
    </w:div>
    <w:div w:id="1978532484">
      <w:bodyDiv w:val="1"/>
      <w:marLeft w:val="0"/>
      <w:marRight w:val="0"/>
      <w:marTop w:val="0"/>
      <w:marBottom w:val="0"/>
      <w:divBdr>
        <w:top w:val="none" w:sz="0" w:space="0" w:color="auto"/>
        <w:left w:val="none" w:sz="0" w:space="0" w:color="auto"/>
        <w:bottom w:val="none" w:sz="0" w:space="0" w:color="auto"/>
        <w:right w:val="none" w:sz="0" w:space="0" w:color="auto"/>
      </w:divBdr>
    </w:div>
    <w:div w:id="1992443871">
      <w:bodyDiv w:val="1"/>
      <w:marLeft w:val="0"/>
      <w:marRight w:val="0"/>
      <w:marTop w:val="0"/>
      <w:marBottom w:val="0"/>
      <w:divBdr>
        <w:top w:val="none" w:sz="0" w:space="0" w:color="auto"/>
        <w:left w:val="none" w:sz="0" w:space="0" w:color="auto"/>
        <w:bottom w:val="none" w:sz="0" w:space="0" w:color="auto"/>
        <w:right w:val="none" w:sz="0" w:space="0" w:color="auto"/>
      </w:divBdr>
    </w:div>
    <w:div w:id="1998606672">
      <w:bodyDiv w:val="1"/>
      <w:marLeft w:val="0"/>
      <w:marRight w:val="0"/>
      <w:marTop w:val="0"/>
      <w:marBottom w:val="0"/>
      <w:divBdr>
        <w:top w:val="none" w:sz="0" w:space="0" w:color="auto"/>
        <w:left w:val="none" w:sz="0" w:space="0" w:color="auto"/>
        <w:bottom w:val="none" w:sz="0" w:space="0" w:color="auto"/>
        <w:right w:val="none" w:sz="0" w:space="0" w:color="auto"/>
      </w:divBdr>
    </w:div>
    <w:div w:id="2003508587">
      <w:bodyDiv w:val="1"/>
      <w:marLeft w:val="0"/>
      <w:marRight w:val="0"/>
      <w:marTop w:val="0"/>
      <w:marBottom w:val="0"/>
      <w:divBdr>
        <w:top w:val="none" w:sz="0" w:space="0" w:color="auto"/>
        <w:left w:val="none" w:sz="0" w:space="0" w:color="auto"/>
        <w:bottom w:val="none" w:sz="0" w:space="0" w:color="auto"/>
        <w:right w:val="none" w:sz="0" w:space="0" w:color="auto"/>
      </w:divBdr>
    </w:div>
    <w:div w:id="2038697094">
      <w:bodyDiv w:val="1"/>
      <w:marLeft w:val="0"/>
      <w:marRight w:val="0"/>
      <w:marTop w:val="0"/>
      <w:marBottom w:val="0"/>
      <w:divBdr>
        <w:top w:val="none" w:sz="0" w:space="0" w:color="auto"/>
        <w:left w:val="none" w:sz="0" w:space="0" w:color="auto"/>
        <w:bottom w:val="none" w:sz="0" w:space="0" w:color="auto"/>
        <w:right w:val="none" w:sz="0" w:space="0" w:color="auto"/>
      </w:divBdr>
    </w:div>
    <w:div w:id="2039502275">
      <w:bodyDiv w:val="1"/>
      <w:marLeft w:val="0"/>
      <w:marRight w:val="0"/>
      <w:marTop w:val="0"/>
      <w:marBottom w:val="0"/>
      <w:divBdr>
        <w:top w:val="none" w:sz="0" w:space="0" w:color="auto"/>
        <w:left w:val="none" w:sz="0" w:space="0" w:color="auto"/>
        <w:bottom w:val="none" w:sz="0" w:space="0" w:color="auto"/>
        <w:right w:val="none" w:sz="0" w:space="0" w:color="auto"/>
      </w:divBdr>
    </w:div>
    <w:div w:id="2068138376">
      <w:bodyDiv w:val="1"/>
      <w:marLeft w:val="0"/>
      <w:marRight w:val="0"/>
      <w:marTop w:val="0"/>
      <w:marBottom w:val="0"/>
      <w:divBdr>
        <w:top w:val="none" w:sz="0" w:space="0" w:color="auto"/>
        <w:left w:val="none" w:sz="0" w:space="0" w:color="auto"/>
        <w:bottom w:val="none" w:sz="0" w:space="0" w:color="auto"/>
        <w:right w:val="none" w:sz="0" w:space="0" w:color="auto"/>
      </w:divBdr>
    </w:div>
    <w:div w:id="2068524245">
      <w:bodyDiv w:val="1"/>
      <w:marLeft w:val="0"/>
      <w:marRight w:val="0"/>
      <w:marTop w:val="0"/>
      <w:marBottom w:val="0"/>
      <w:divBdr>
        <w:top w:val="none" w:sz="0" w:space="0" w:color="auto"/>
        <w:left w:val="none" w:sz="0" w:space="0" w:color="auto"/>
        <w:bottom w:val="none" w:sz="0" w:space="0" w:color="auto"/>
        <w:right w:val="none" w:sz="0" w:space="0" w:color="auto"/>
      </w:divBdr>
    </w:div>
    <w:div w:id="2072344786">
      <w:bodyDiv w:val="1"/>
      <w:marLeft w:val="0"/>
      <w:marRight w:val="0"/>
      <w:marTop w:val="0"/>
      <w:marBottom w:val="0"/>
      <w:divBdr>
        <w:top w:val="none" w:sz="0" w:space="0" w:color="auto"/>
        <w:left w:val="none" w:sz="0" w:space="0" w:color="auto"/>
        <w:bottom w:val="none" w:sz="0" w:space="0" w:color="auto"/>
        <w:right w:val="none" w:sz="0" w:space="0" w:color="auto"/>
      </w:divBdr>
    </w:div>
    <w:div w:id="2072578770">
      <w:bodyDiv w:val="1"/>
      <w:marLeft w:val="0"/>
      <w:marRight w:val="0"/>
      <w:marTop w:val="0"/>
      <w:marBottom w:val="0"/>
      <w:divBdr>
        <w:top w:val="none" w:sz="0" w:space="0" w:color="auto"/>
        <w:left w:val="none" w:sz="0" w:space="0" w:color="auto"/>
        <w:bottom w:val="none" w:sz="0" w:space="0" w:color="auto"/>
        <w:right w:val="none" w:sz="0" w:space="0" w:color="auto"/>
      </w:divBdr>
    </w:div>
    <w:div w:id="2091150091">
      <w:bodyDiv w:val="1"/>
      <w:marLeft w:val="0"/>
      <w:marRight w:val="0"/>
      <w:marTop w:val="0"/>
      <w:marBottom w:val="0"/>
      <w:divBdr>
        <w:top w:val="none" w:sz="0" w:space="0" w:color="auto"/>
        <w:left w:val="none" w:sz="0" w:space="0" w:color="auto"/>
        <w:bottom w:val="none" w:sz="0" w:space="0" w:color="auto"/>
        <w:right w:val="none" w:sz="0" w:space="0" w:color="auto"/>
      </w:divBdr>
    </w:div>
    <w:div w:id="2099866797">
      <w:bodyDiv w:val="1"/>
      <w:marLeft w:val="0"/>
      <w:marRight w:val="0"/>
      <w:marTop w:val="0"/>
      <w:marBottom w:val="0"/>
      <w:divBdr>
        <w:top w:val="none" w:sz="0" w:space="0" w:color="auto"/>
        <w:left w:val="none" w:sz="0" w:space="0" w:color="auto"/>
        <w:bottom w:val="none" w:sz="0" w:space="0" w:color="auto"/>
        <w:right w:val="none" w:sz="0" w:space="0" w:color="auto"/>
      </w:divBdr>
    </w:div>
    <w:div w:id="2103405878">
      <w:bodyDiv w:val="1"/>
      <w:marLeft w:val="0"/>
      <w:marRight w:val="0"/>
      <w:marTop w:val="0"/>
      <w:marBottom w:val="0"/>
      <w:divBdr>
        <w:top w:val="none" w:sz="0" w:space="0" w:color="auto"/>
        <w:left w:val="none" w:sz="0" w:space="0" w:color="auto"/>
        <w:bottom w:val="none" w:sz="0" w:space="0" w:color="auto"/>
        <w:right w:val="none" w:sz="0" w:space="0" w:color="auto"/>
      </w:divBdr>
    </w:div>
    <w:div w:id="2104522331">
      <w:bodyDiv w:val="1"/>
      <w:marLeft w:val="0"/>
      <w:marRight w:val="0"/>
      <w:marTop w:val="0"/>
      <w:marBottom w:val="0"/>
      <w:divBdr>
        <w:top w:val="none" w:sz="0" w:space="0" w:color="auto"/>
        <w:left w:val="none" w:sz="0" w:space="0" w:color="auto"/>
        <w:bottom w:val="none" w:sz="0" w:space="0" w:color="auto"/>
        <w:right w:val="none" w:sz="0" w:space="0" w:color="auto"/>
      </w:divBdr>
    </w:div>
    <w:div w:id="2107530162">
      <w:bodyDiv w:val="1"/>
      <w:marLeft w:val="0"/>
      <w:marRight w:val="0"/>
      <w:marTop w:val="0"/>
      <w:marBottom w:val="0"/>
      <w:divBdr>
        <w:top w:val="none" w:sz="0" w:space="0" w:color="auto"/>
        <w:left w:val="none" w:sz="0" w:space="0" w:color="auto"/>
        <w:bottom w:val="none" w:sz="0" w:space="0" w:color="auto"/>
        <w:right w:val="none" w:sz="0" w:space="0" w:color="auto"/>
      </w:divBdr>
    </w:div>
    <w:div w:id="2113475986">
      <w:bodyDiv w:val="1"/>
      <w:marLeft w:val="0"/>
      <w:marRight w:val="0"/>
      <w:marTop w:val="0"/>
      <w:marBottom w:val="0"/>
      <w:divBdr>
        <w:top w:val="none" w:sz="0" w:space="0" w:color="auto"/>
        <w:left w:val="none" w:sz="0" w:space="0" w:color="auto"/>
        <w:bottom w:val="none" w:sz="0" w:space="0" w:color="auto"/>
        <w:right w:val="none" w:sz="0" w:space="0" w:color="auto"/>
      </w:divBdr>
    </w:div>
    <w:div w:id="2133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globalcompac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thungerhilfe.whispli.com/reportconcerns?local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eu-supply.com/help/fr/Welthungerhilfe_Quick_Guide_fr.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eu-supply.com/ctm/Company/CompanyRegistration/RegisterCompany?OID=21&amp;B=WELTHUNGERHIL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globalcompa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fa3f23-8fa6-4b33-a816-85e70f6b0d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5D460E15E57A4EB8F441B2618F9EE2" ma:contentTypeVersion="18" ma:contentTypeDescription="Ein neues Dokument erstellen." ma:contentTypeScope="" ma:versionID="75d2d83df2a8f2940c4fd78e1c528e54">
  <xsd:schema xmlns:xsd="http://www.w3.org/2001/XMLSchema" xmlns:xs="http://www.w3.org/2001/XMLSchema" xmlns:p="http://schemas.microsoft.com/office/2006/metadata/properties" xmlns:ns3="fcfa3f23-8fa6-4b33-a816-85e70f6b0db8" xmlns:ns4="9f7ada5a-1447-4d4f-9989-3deb2508e274" targetNamespace="http://schemas.microsoft.com/office/2006/metadata/properties" ma:root="true" ma:fieldsID="027239e82261e7bff406fe41578e85a1" ns3:_="" ns4:_="">
    <xsd:import namespace="fcfa3f23-8fa6-4b33-a816-85e70f6b0db8"/>
    <xsd:import namespace="9f7ada5a-1447-4d4f-9989-3deb2508e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3f23-8fa6-4b33-a816-85e70f6b0d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ada5a-1447-4d4f-9989-3deb2508e27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936E4-5152-41E2-834A-3154CE2E8845}">
  <ds:schemaRefs>
    <ds:schemaRef ds:uri="http://schemas.microsoft.com/sharepoint/v3/contenttype/forms"/>
  </ds:schemaRefs>
</ds:datastoreItem>
</file>

<file path=customXml/itemProps2.xml><?xml version="1.0" encoding="utf-8"?>
<ds:datastoreItem xmlns:ds="http://schemas.openxmlformats.org/officeDocument/2006/customXml" ds:itemID="{5C1B0B63-BA49-4F52-B0DF-5E98A61C206A}">
  <ds:schemaRefs>
    <ds:schemaRef ds:uri="http://schemas.microsoft.com/office/2006/metadata/properties"/>
    <ds:schemaRef ds:uri="http://schemas.microsoft.com/office/infopath/2007/PartnerControls"/>
    <ds:schemaRef ds:uri="fcfa3f23-8fa6-4b33-a816-85e70f6b0db8"/>
  </ds:schemaRefs>
</ds:datastoreItem>
</file>

<file path=customXml/itemProps3.xml><?xml version="1.0" encoding="utf-8"?>
<ds:datastoreItem xmlns:ds="http://schemas.openxmlformats.org/officeDocument/2006/customXml" ds:itemID="{9EB1010B-898C-4BDC-9CBC-0911B57D8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3f23-8fa6-4b33-a816-85e70f6b0db8"/>
    <ds:schemaRef ds:uri="9f7ada5a-1447-4d4f-9989-3deb2508e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6260</Words>
  <Characters>35685</Characters>
  <Application>Microsoft Office Word</Application>
  <DocSecurity>0</DocSecurity>
  <Lines>297</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Manirakiza Angelique</cp:lastModifiedBy>
  <cp:revision>22</cp:revision>
  <cp:lastPrinted>2026-06-09T13:36:00Z</cp:lastPrinted>
  <dcterms:created xsi:type="dcterms:W3CDTF">2026-05-26T06:59:00Z</dcterms:created>
  <dcterms:modified xsi:type="dcterms:W3CDTF">2026-06-10T13:58:00Z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0x0101001F5D460E15E57A4EB8F441B2618F9EE2</vt:lpwstr>
  </property>
</Properties>
</file>